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5C21" w:rsidRPr="00FF56A6" w:rsidRDefault="002D5C21" w:rsidP="00FF56A6">
      <w:pPr>
        <w:pStyle w:val="a3"/>
        <w:tabs>
          <w:tab w:val="left" w:pos="426"/>
          <w:tab w:val="left" w:pos="8505"/>
        </w:tabs>
        <w:jc w:val="center"/>
        <w:rPr>
          <w:rFonts w:ascii="Times New Roman" w:hAnsi="Times New Roman" w:cs="Times New Roman"/>
          <w:sz w:val="28"/>
          <w:szCs w:val="28"/>
        </w:rPr>
      </w:pPr>
      <w:r w:rsidRPr="00FF56A6">
        <w:rPr>
          <w:rFonts w:ascii="Times New Roman" w:hAnsi="Times New Roman" w:cs="Times New Roman"/>
          <w:sz w:val="28"/>
          <w:szCs w:val="28"/>
        </w:rPr>
        <w:t>Некоммерческое акционерное общество</w:t>
      </w:r>
    </w:p>
    <w:p w:rsidR="00A629AD" w:rsidRPr="00FF56A6" w:rsidRDefault="000651DF" w:rsidP="00FF56A6">
      <w:pPr>
        <w:pStyle w:val="a3"/>
        <w:tabs>
          <w:tab w:val="left" w:pos="426"/>
          <w:tab w:val="left" w:pos="8505"/>
        </w:tabs>
        <w:jc w:val="center"/>
        <w:rPr>
          <w:rFonts w:ascii="Times New Roman" w:hAnsi="Times New Roman" w:cs="Times New Roman"/>
          <w:sz w:val="28"/>
          <w:szCs w:val="28"/>
        </w:rPr>
      </w:pPr>
      <w:r w:rsidRPr="00FF56A6">
        <w:rPr>
          <w:rFonts w:ascii="Times New Roman" w:hAnsi="Times New Roman" w:cs="Times New Roman"/>
          <w:sz w:val="28"/>
          <w:szCs w:val="28"/>
        </w:rPr>
        <w:t>«</w:t>
      </w:r>
      <w:r w:rsidR="00A629AD" w:rsidRPr="00FF56A6">
        <w:rPr>
          <w:rFonts w:ascii="Times New Roman" w:hAnsi="Times New Roman" w:cs="Times New Roman"/>
          <w:sz w:val="28"/>
          <w:szCs w:val="28"/>
        </w:rPr>
        <w:t>Медицинский Университет Караганды</w:t>
      </w:r>
      <w:r w:rsidRPr="00FF56A6">
        <w:rPr>
          <w:rFonts w:ascii="Times New Roman" w:hAnsi="Times New Roman" w:cs="Times New Roman"/>
          <w:sz w:val="28"/>
          <w:szCs w:val="28"/>
        </w:rPr>
        <w:t>»</w:t>
      </w:r>
    </w:p>
    <w:p w:rsidR="00A629AD" w:rsidRPr="00FF56A6" w:rsidRDefault="00A629AD" w:rsidP="00FF56A6">
      <w:pPr>
        <w:pStyle w:val="a3"/>
        <w:tabs>
          <w:tab w:val="left" w:pos="426"/>
        </w:tabs>
        <w:jc w:val="center"/>
        <w:rPr>
          <w:rFonts w:ascii="Times New Roman" w:hAnsi="Times New Roman" w:cs="Times New Roman"/>
          <w:b/>
          <w:sz w:val="28"/>
          <w:szCs w:val="28"/>
        </w:rPr>
      </w:pPr>
    </w:p>
    <w:p w:rsidR="00A629AD" w:rsidRPr="00FF56A6" w:rsidRDefault="00A629AD" w:rsidP="00FF56A6">
      <w:pPr>
        <w:pStyle w:val="a3"/>
        <w:tabs>
          <w:tab w:val="left" w:pos="426"/>
        </w:tabs>
        <w:ind w:firstLine="426"/>
        <w:jc w:val="center"/>
        <w:rPr>
          <w:rFonts w:ascii="Times New Roman" w:hAnsi="Times New Roman" w:cs="Times New Roman"/>
          <w:sz w:val="28"/>
          <w:szCs w:val="28"/>
        </w:rPr>
      </w:pPr>
    </w:p>
    <w:p w:rsidR="00A629AD" w:rsidRPr="00FF56A6" w:rsidRDefault="00A629AD" w:rsidP="00FF56A6">
      <w:pPr>
        <w:pStyle w:val="a3"/>
        <w:tabs>
          <w:tab w:val="left" w:pos="426"/>
        </w:tabs>
        <w:ind w:firstLine="426"/>
        <w:jc w:val="center"/>
        <w:rPr>
          <w:rFonts w:ascii="Times New Roman" w:hAnsi="Times New Roman" w:cs="Times New Roman"/>
          <w:sz w:val="28"/>
          <w:szCs w:val="28"/>
        </w:rPr>
      </w:pPr>
    </w:p>
    <w:p w:rsidR="00A629AD" w:rsidRPr="00FF56A6" w:rsidRDefault="00A629AD" w:rsidP="00FF56A6">
      <w:pPr>
        <w:pStyle w:val="a3"/>
        <w:tabs>
          <w:tab w:val="left" w:pos="426"/>
        </w:tabs>
        <w:rPr>
          <w:rFonts w:ascii="Times New Roman" w:hAnsi="Times New Roman" w:cs="Times New Roman"/>
          <w:b/>
          <w:sz w:val="28"/>
          <w:szCs w:val="28"/>
        </w:rPr>
      </w:pPr>
    </w:p>
    <w:p w:rsidR="00A629AD" w:rsidRPr="00FF56A6" w:rsidRDefault="00A629AD" w:rsidP="00FF56A6">
      <w:pPr>
        <w:pStyle w:val="a3"/>
        <w:tabs>
          <w:tab w:val="left" w:pos="426"/>
        </w:tabs>
        <w:rPr>
          <w:rFonts w:ascii="Times New Roman" w:hAnsi="Times New Roman" w:cs="Times New Roman"/>
          <w:sz w:val="28"/>
          <w:szCs w:val="28"/>
        </w:rPr>
      </w:pPr>
      <w:r w:rsidRPr="00FF56A6">
        <w:rPr>
          <w:rFonts w:ascii="Times New Roman" w:hAnsi="Times New Roman" w:cs="Times New Roman"/>
          <w:sz w:val="28"/>
          <w:szCs w:val="28"/>
        </w:rPr>
        <w:t>УДК 616.61-089.881</w:t>
      </w:r>
      <w:r w:rsidRPr="00FF56A6">
        <w:rPr>
          <w:rFonts w:ascii="Times New Roman" w:hAnsi="Times New Roman" w:cs="Times New Roman"/>
          <w:sz w:val="28"/>
          <w:szCs w:val="28"/>
        </w:rPr>
        <w:tab/>
      </w:r>
      <w:r w:rsidRPr="00FF56A6">
        <w:rPr>
          <w:rFonts w:ascii="Times New Roman" w:hAnsi="Times New Roman" w:cs="Times New Roman"/>
          <w:sz w:val="28"/>
          <w:szCs w:val="28"/>
        </w:rPr>
        <w:tab/>
      </w:r>
      <w:r w:rsidRPr="00FF56A6">
        <w:rPr>
          <w:rFonts w:ascii="Times New Roman" w:hAnsi="Times New Roman" w:cs="Times New Roman"/>
          <w:sz w:val="28"/>
          <w:szCs w:val="28"/>
        </w:rPr>
        <w:tab/>
      </w:r>
      <w:r w:rsidRPr="00FF56A6">
        <w:rPr>
          <w:rFonts w:ascii="Times New Roman" w:hAnsi="Times New Roman" w:cs="Times New Roman"/>
          <w:sz w:val="28"/>
          <w:szCs w:val="28"/>
        </w:rPr>
        <w:tab/>
      </w:r>
      <w:r w:rsidRPr="00FF56A6">
        <w:rPr>
          <w:rFonts w:ascii="Times New Roman" w:hAnsi="Times New Roman" w:cs="Times New Roman"/>
          <w:sz w:val="28"/>
          <w:szCs w:val="28"/>
        </w:rPr>
        <w:tab/>
      </w:r>
      <w:r w:rsidR="00FE3F6E" w:rsidRPr="00FF56A6">
        <w:rPr>
          <w:rFonts w:ascii="Times New Roman" w:hAnsi="Times New Roman" w:cs="Times New Roman"/>
          <w:sz w:val="28"/>
          <w:szCs w:val="28"/>
        </w:rPr>
        <w:t xml:space="preserve">        </w:t>
      </w:r>
      <w:r w:rsidR="000F35D2" w:rsidRPr="00FF56A6">
        <w:rPr>
          <w:rFonts w:ascii="Times New Roman" w:hAnsi="Times New Roman" w:cs="Times New Roman"/>
          <w:sz w:val="28"/>
          <w:szCs w:val="28"/>
          <w:lang w:val="kk-KZ"/>
        </w:rPr>
        <w:t xml:space="preserve">        </w:t>
      </w:r>
      <w:r w:rsidR="00FE3F6E" w:rsidRPr="00FF56A6">
        <w:rPr>
          <w:rFonts w:ascii="Times New Roman" w:hAnsi="Times New Roman" w:cs="Times New Roman"/>
          <w:sz w:val="28"/>
          <w:szCs w:val="28"/>
        </w:rPr>
        <w:t xml:space="preserve"> </w:t>
      </w:r>
      <w:r w:rsidR="00325962" w:rsidRPr="00FF56A6">
        <w:rPr>
          <w:rFonts w:ascii="Times New Roman" w:hAnsi="Times New Roman" w:cs="Times New Roman"/>
          <w:sz w:val="28"/>
          <w:szCs w:val="28"/>
        </w:rPr>
        <w:t xml:space="preserve">    </w:t>
      </w:r>
      <w:r w:rsidR="00FE3F6E" w:rsidRPr="00FF56A6">
        <w:rPr>
          <w:rFonts w:ascii="Times New Roman" w:hAnsi="Times New Roman" w:cs="Times New Roman"/>
          <w:sz w:val="28"/>
          <w:szCs w:val="28"/>
        </w:rPr>
        <w:t xml:space="preserve"> </w:t>
      </w:r>
      <w:r w:rsidRPr="00FF56A6">
        <w:rPr>
          <w:rFonts w:ascii="Times New Roman" w:hAnsi="Times New Roman" w:cs="Times New Roman"/>
          <w:sz w:val="28"/>
          <w:szCs w:val="28"/>
        </w:rPr>
        <w:t>На правах</w:t>
      </w:r>
      <w:r w:rsidR="007552D9" w:rsidRPr="00FF56A6">
        <w:rPr>
          <w:rFonts w:ascii="Times New Roman" w:hAnsi="Times New Roman" w:cs="Times New Roman"/>
          <w:sz w:val="28"/>
          <w:szCs w:val="28"/>
        </w:rPr>
        <w:t xml:space="preserve"> </w:t>
      </w:r>
      <w:r w:rsidRPr="00FF56A6">
        <w:rPr>
          <w:rFonts w:ascii="Times New Roman" w:hAnsi="Times New Roman" w:cs="Times New Roman"/>
          <w:sz w:val="28"/>
          <w:szCs w:val="28"/>
        </w:rPr>
        <w:t>рукописи</w:t>
      </w:r>
    </w:p>
    <w:p w:rsidR="00A629AD" w:rsidRPr="00FF56A6" w:rsidRDefault="00A629AD" w:rsidP="00FF56A6">
      <w:pPr>
        <w:pStyle w:val="a3"/>
        <w:tabs>
          <w:tab w:val="left" w:pos="426"/>
        </w:tabs>
        <w:ind w:firstLine="426"/>
        <w:jc w:val="center"/>
        <w:rPr>
          <w:rFonts w:ascii="Times New Roman" w:hAnsi="Times New Roman" w:cs="Times New Roman"/>
          <w:sz w:val="28"/>
          <w:szCs w:val="28"/>
        </w:rPr>
      </w:pPr>
    </w:p>
    <w:p w:rsidR="00B807F4" w:rsidRPr="00FF56A6" w:rsidRDefault="00B807F4" w:rsidP="00FF56A6">
      <w:pPr>
        <w:pStyle w:val="a3"/>
        <w:tabs>
          <w:tab w:val="left" w:pos="426"/>
        </w:tabs>
        <w:ind w:firstLine="426"/>
        <w:jc w:val="center"/>
        <w:rPr>
          <w:rFonts w:ascii="Times New Roman" w:hAnsi="Times New Roman" w:cs="Times New Roman"/>
          <w:sz w:val="28"/>
          <w:szCs w:val="28"/>
        </w:rPr>
      </w:pPr>
    </w:p>
    <w:p w:rsidR="00B807F4" w:rsidRPr="00FF56A6" w:rsidRDefault="00B807F4" w:rsidP="00FF56A6">
      <w:pPr>
        <w:pStyle w:val="a3"/>
        <w:tabs>
          <w:tab w:val="left" w:pos="426"/>
        </w:tabs>
        <w:ind w:firstLine="426"/>
        <w:jc w:val="center"/>
        <w:rPr>
          <w:rFonts w:ascii="Times New Roman" w:hAnsi="Times New Roman" w:cs="Times New Roman"/>
          <w:sz w:val="28"/>
          <w:szCs w:val="28"/>
        </w:rPr>
      </w:pPr>
    </w:p>
    <w:p w:rsidR="00A629AD" w:rsidRPr="00FF56A6" w:rsidRDefault="00A629AD" w:rsidP="00FF56A6">
      <w:pPr>
        <w:pStyle w:val="a3"/>
        <w:tabs>
          <w:tab w:val="left" w:pos="426"/>
        </w:tabs>
        <w:ind w:firstLine="426"/>
        <w:jc w:val="right"/>
        <w:rPr>
          <w:rFonts w:ascii="Times New Roman" w:hAnsi="Times New Roman" w:cs="Times New Roman"/>
          <w:sz w:val="28"/>
          <w:szCs w:val="28"/>
        </w:rPr>
      </w:pPr>
      <w:r w:rsidRPr="00FF56A6">
        <w:rPr>
          <w:rFonts w:ascii="Times New Roman" w:hAnsi="Times New Roman" w:cs="Times New Roman"/>
          <w:sz w:val="28"/>
          <w:szCs w:val="28"/>
        </w:rPr>
        <w:t>.</w:t>
      </w:r>
    </w:p>
    <w:p w:rsidR="00A629AD" w:rsidRPr="00FF56A6" w:rsidRDefault="00A629AD" w:rsidP="00FF56A6">
      <w:pPr>
        <w:pStyle w:val="a3"/>
        <w:tabs>
          <w:tab w:val="left" w:pos="426"/>
        </w:tabs>
        <w:jc w:val="center"/>
        <w:rPr>
          <w:rFonts w:ascii="Times New Roman" w:hAnsi="Times New Roman" w:cs="Times New Roman"/>
          <w:b/>
          <w:sz w:val="28"/>
          <w:szCs w:val="28"/>
        </w:rPr>
      </w:pPr>
      <w:r w:rsidRPr="00FF56A6">
        <w:rPr>
          <w:rFonts w:ascii="Times New Roman" w:hAnsi="Times New Roman" w:cs="Times New Roman"/>
          <w:b/>
          <w:sz w:val="28"/>
          <w:szCs w:val="28"/>
        </w:rPr>
        <w:t>АБАТОВА АЙГЕРИМ НУРКАСИЕВНА</w:t>
      </w:r>
    </w:p>
    <w:p w:rsidR="00A629AD" w:rsidRPr="00FF56A6" w:rsidRDefault="00A629AD" w:rsidP="00FF56A6">
      <w:pPr>
        <w:pStyle w:val="a3"/>
        <w:tabs>
          <w:tab w:val="left" w:pos="426"/>
        </w:tabs>
        <w:ind w:firstLine="426"/>
        <w:jc w:val="center"/>
        <w:rPr>
          <w:rFonts w:ascii="Times New Roman" w:hAnsi="Times New Roman" w:cs="Times New Roman"/>
          <w:sz w:val="28"/>
          <w:szCs w:val="28"/>
        </w:rPr>
      </w:pPr>
    </w:p>
    <w:p w:rsidR="00A629AD" w:rsidRPr="00FF56A6" w:rsidRDefault="00A629AD" w:rsidP="00FF56A6">
      <w:pPr>
        <w:pStyle w:val="a3"/>
        <w:tabs>
          <w:tab w:val="left" w:pos="426"/>
        </w:tabs>
        <w:ind w:firstLine="426"/>
        <w:jc w:val="center"/>
        <w:rPr>
          <w:rFonts w:ascii="Times New Roman" w:hAnsi="Times New Roman" w:cs="Times New Roman"/>
          <w:sz w:val="28"/>
          <w:szCs w:val="28"/>
        </w:rPr>
      </w:pPr>
    </w:p>
    <w:p w:rsidR="00A629AD" w:rsidRPr="00FF56A6" w:rsidRDefault="00A629AD" w:rsidP="00FF56A6">
      <w:pPr>
        <w:pStyle w:val="a3"/>
        <w:tabs>
          <w:tab w:val="left" w:pos="426"/>
        </w:tabs>
        <w:jc w:val="center"/>
        <w:rPr>
          <w:rFonts w:ascii="Times New Roman" w:hAnsi="Times New Roman" w:cs="Times New Roman"/>
          <w:b/>
          <w:sz w:val="28"/>
          <w:szCs w:val="28"/>
          <w:lang w:eastAsia="ru-RU"/>
        </w:rPr>
      </w:pPr>
      <w:r w:rsidRPr="00FF56A6">
        <w:rPr>
          <w:rFonts w:ascii="Times New Roman" w:hAnsi="Times New Roman" w:cs="Times New Roman"/>
          <w:b/>
          <w:sz w:val="28"/>
          <w:szCs w:val="28"/>
          <w:lang w:eastAsia="ru-RU"/>
        </w:rPr>
        <w:t>Морфологическое обоснование применения децеллюляризованного матрикса ксенобрюшины при нефропексии</w:t>
      </w:r>
    </w:p>
    <w:p w:rsidR="00A629AD" w:rsidRPr="00FF56A6" w:rsidRDefault="00A629AD" w:rsidP="00FF56A6">
      <w:pPr>
        <w:pStyle w:val="a3"/>
        <w:tabs>
          <w:tab w:val="left" w:pos="426"/>
        </w:tabs>
        <w:jc w:val="center"/>
        <w:rPr>
          <w:rFonts w:ascii="Times New Roman" w:hAnsi="Times New Roman" w:cs="Times New Roman"/>
          <w:b/>
          <w:sz w:val="28"/>
          <w:szCs w:val="28"/>
          <w:lang w:eastAsia="ru-RU"/>
        </w:rPr>
      </w:pPr>
      <w:r w:rsidRPr="00FF56A6">
        <w:rPr>
          <w:rFonts w:ascii="Times New Roman" w:hAnsi="Times New Roman" w:cs="Times New Roman"/>
          <w:b/>
          <w:sz w:val="28"/>
          <w:szCs w:val="28"/>
          <w:lang w:eastAsia="ru-RU"/>
        </w:rPr>
        <w:t xml:space="preserve"> (экспериментальное исследование)</w:t>
      </w:r>
    </w:p>
    <w:p w:rsidR="00A629AD" w:rsidRPr="00FF56A6" w:rsidRDefault="00A629AD" w:rsidP="00FF56A6">
      <w:pPr>
        <w:pStyle w:val="a3"/>
        <w:tabs>
          <w:tab w:val="left" w:pos="426"/>
        </w:tabs>
        <w:ind w:firstLine="426"/>
        <w:jc w:val="center"/>
        <w:rPr>
          <w:rFonts w:ascii="Times New Roman" w:hAnsi="Times New Roman" w:cs="Times New Roman"/>
          <w:b/>
          <w:sz w:val="28"/>
          <w:szCs w:val="28"/>
          <w:lang w:eastAsia="ru-RU"/>
        </w:rPr>
      </w:pPr>
    </w:p>
    <w:p w:rsidR="00325962" w:rsidRPr="00FF56A6" w:rsidRDefault="00325962" w:rsidP="00FF56A6">
      <w:pPr>
        <w:pStyle w:val="a3"/>
        <w:tabs>
          <w:tab w:val="left" w:pos="426"/>
        </w:tabs>
        <w:ind w:firstLine="426"/>
        <w:jc w:val="center"/>
        <w:rPr>
          <w:rFonts w:ascii="Times New Roman" w:hAnsi="Times New Roman" w:cs="Times New Roman"/>
          <w:b/>
          <w:sz w:val="28"/>
          <w:szCs w:val="28"/>
          <w:lang w:eastAsia="ru-RU"/>
        </w:rPr>
      </w:pPr>
    </w:p>
    <w:p w:rsidR="00B807F4" w:rsidRPr="00FF56A6" w:rsidRDefault="00B807F4" w:rsidP="00FF56A6">
      <w:pPr>
        <w:pStyle w:val="a3"/>
        <w:tabs>
          <w:tab w:val="left" w:pos="426"/>
          <w:tab w:val="center" w:pos="5032"/>
          <w:tab w:val="left" w:pos="6873"/>
        </w:tabs>
        <w:jc w:val="center"/>
        <w:rPr>
          <w:rFonts w:ascii="Times New Roman" w:hAnsi="Times New Roman" w:cs="Times New Roman"/>
          <w:sz w:val="28"/>
          <w:szCs w:val="28"/>
        </w:rPr>
      </w:pPr>
      <w:r w:rsidRPr="00FF56A6">
        <w:rPr>
          <w:rFonts w:ascii="Times New Roman" w:hAnsi="Times New Roman" w:cs="Times New Roman"/>
          <w:sz w:val="28"/>
          <w:szCs w:val="28"/>
        </w:rPr>
        <w:t>6</w:t>
      </w:r>
      <w:r w:rsidRPr="00FF56A6">
        <w:rPr>
          <w:rFonts w:ascii="Times New Roman" w:hAnsi="Times New Roman" w:cs="Times New Roman"/>
          <w:sz w:val="28"/>
          <w:szCs w:val="28"/>
          <w:lang w:val="en-US"/>
        </w:rPr>
        <w:t>D</w:t>
      </w:r>
      <w:r w:rsidRPr="00FF56A6">
        <w:rPr>
          <w:rFonts w:ascii="Times New Roman" w:hAnsi="Times New Roman" w:cs="Times New Roman"/>
          <w:sz w:val="28"/>
          <w:szCs w:val="28"/>
        </w:rPr>
        <w:t>110100 – Медицина</w:t>
      </w:r>
    </w:p>
    <w:p w:rsidR="00325962" w:rsidRPr="00FF56A6" w:rsidRDefault="00325962" w:rsidP="00FF56A6">
      <w:pPr>
        <w:pStyle w:val="a3"/>
        <w:tabs>
          <w:tab w:val="left" w:pos="426"/>
          <w:tab w:val="center" w:pos="5032"/>
          <w:tab w:val="left" w:pos="6873"/>
        </w:tabs>
        <w:ind w:firstLine="426"/>
        <w:rPr>
          <w:rFonts w:ascii="Times New Roman" w:hAnsi="Times New Roman" w:cs="Times New Roman"/>
          <w:sz w:val="28"/>
          <w:szCs w:val="28"/>
        </w:rPr>
      </w:pPr>
    </w:p>
    <w:p w:rsidR="00B807F4" w:rsidRPr="00FF56A6" w:rsidRDefault="00B807F4" w:rsidP="00FF56A6">
      <w:pPr>
        <w:pStyle w:val="a3"/>
        <w:tabs>
          <w:tab w:val="left" w:pos="426"/>
          <w:tab w:val="center" w:pos="4819"/>
          <w:tab w:val="left" w:pos="6621"/>
        </w:tabs>
        <w:jc w:val="center"/>
        <w:rPr>
          <w:rFonts w:ascii="Times New Roman" w:hAnsi="Times New Roman" w:cs="Times New Roman"/>
          <w:sz w:val="28"/>
          <w:szCs w:val="28"/>
        </w:rPr>
      </w:pPr>
    </w:p>
    <w:p w:rsidR="000F35D2" w:rsidRPr="00FF56A6" w:rsidRDefault="00A629AD" w:rsidP="00FF56A6">
      <w:pPr>
        <w:pStyle w:val="a3"/>
        <w:tabs>
          <w:tab w:val="left" w:pos="426"/>
          <w:tab w:val="center" w:pos="4819"/>
          <w:tab w:val="left" w:pos="6621"/>
        </w:tabs>
        <w:jc w:val="center"/>
        <w:rPr>
          <w:rFonts w:ascii="Times New Roman" w:hAnsi="Times New Roman" w:cs="Times New Roman"/>
          <w:sz w:val="28"/>
          <w:szCs w:val="28"/>
          <w:lang w:val="kk-KZ"/>
        </w:rPr>
      </w:pPr>
      <w:r w:rsidRPr="00FF56A6">
        <w:rPr>
          <w:rFonts w:ascii="Times New Roman" w:hAnsi="Times New Roman" w:cs="Times New Roman"/>
          <w:sz w:val="28"/>
          <w:szCs w:val="28"/>
        </w:rPr>
        <w:t>Диссертация на соискание степени</w:t>
      </w:r>
      <w:r w:rsidR="00325962" w:rsidRPr="00FF56A6">
        <w:rPr>
          <w:rFonts w:ascii="Times New Roman" w:hAnsi="Times New Roman" w:cs="Times New Roman"/>
          <w:sz w:val="28"/>
          <w:szCs w:val="28"/>
        </w:rPr>
        <w:t xml:space="preserve"> </w:t>
      </w:r>
    </w:p>
    <w:p w:rsidR="00A629AD" w:rsidRPr="00FF56A6" w:rsidRDefault="00A629AD" w:rsidP="00FF56A6">
      <w:pPr>
        <w:pStyle w:val="a3"/>
        <w:tabs>
          <w:tab w:val="left" w:pos="426"/>
          <w:tab w:val="center" w:pos="4819"/>
          <w:tab w:val="left" w:pos="6621"/>
        </w:tabs>
        <w:jc w:val="center"/>
        <w:rPr>
          <w:rFonts w:ascii="Times New Roman" w:hAnsi="Times New Roman" w:cs="Times New Roman"/>
          <w:sz w:val="28"/>
          <w:szCs w:val="28"/>
        </w:rPr>
      </w:pPr>
      <w:r w:rsidRPr="00FF56A6">
        <w:rPr>
          <w:rFonts w:ascii="Times New Roman" w:hAnsi="Times New Roman" w:cs="Times New Roman"/>
          <w:sz w:val="28"/>
          <w:szCs w:val="28"/>
        </w:rPr>
        <w:t>доктора философии (</w:t>
      </w:r>
      <w:r w:rsidRPr="00FF56A6">
        <w:rPr>
          <w:rFonts w:ascii="Times New Roman" w:hAnsi="Times New Roman" w:cs="Times New Roman"/>
          <w:sz w:val="28"/>
          <w:szCs w:val="28"/>
          <w:lang w:val="en-US"/>
        </w:rPr>
        <w:t>PhD</w:t>
      </w:r>
      <w:r w:rsidRPr="00FF56A6">
        <w:rPr>
          <w:rFonts w:ascii="Times New Roman" w:hAnsi="Times New Roman" w:cs="Times New Roman"/>
          <w:sz w:val="28"/>
          <w:szCs w:val="28"/>
        </w:rPr>
        <w:t>)</w:t>
      </w:r>
    </w:p>
    <w:p w:rsidR="00A629AD" w:rsidRPr="00FF56A6" w:rsidRDefault="00A629AD" w:rsidP="00FF56A6">
      <w:pPr>
        <w:pStyle w:val="a3"/>
        <w:tabs>
          <w:tab w:val="left" w:pos="426"/>
        </w:tabs>
        <w:jc w:val="center"/>
        <w:rPr>
          <w:rFonts w:ascii="Times New Roman" w:hAnsi="Times New Roman" w:cs="Times New Roman"/>
          <w:sz w:val="28"/>
          <w:szCs w:val="28"/>
        </w:rPr>
      </w:pPr>
    </w:p>
    <w:p w:rsidR="00A629AD" w:rsidRPr="00FF56A6" w:rsidRDefault="00A629AD" w:rsidP="00FF56A6">
      <w:pPr>
        <w:pStyle w:val="a3"/>
        <w:tabs>
          <w:tab w:val="left" w:pos="426"/>
        </w:tabs>
        <w:ind w:firstLine="426"/>
        <w:jc w:val="right"/>
        <w:rPr>
          <w:rStyle w:val="fontstyle01"/>
          <w:b w:val="0"/>
          <w:color w:val="auto"/>
        </w:rPr>
      </w:pPr>
    </w:p>
    <w:p w:rsidR="00B807F4" w:rsidRPr="00FF56A6" w:rsidRDefault="00B807F4" w:rsidP="00FF56A6">
      <w:pPr>
        <w:pStyle w:val="a3"/>
        <w:tabs>
          <w:tab w:val="left" w:pos="426"/>
        </w:tabs>
        <w:ind w:firstLine="426"/>
        <w:jc w:val="right"/>
        <w:rPr>
          <w:rStyle w:val="fontstyle01"/>
          <w:b w:val="0"/>
          <w:color w:val="auto"/>
        </w:rPr>
      </w:pPr>
    </w:p>
    <w:p w:rsidR="00B807F4" w:rsidRPr="00FF56A6" w:rsidRDefault="00B807F4" w:rsidP="00FF56A6">
      <w:pPr>
        <w:pStyle w:val="a3"/>
        <w:tabs>
          <w:tab w:val="left" w:pos="426"/>
        </w:tabs>
        <w:ind w:firstLine="426"/>
        <w:jc w:val="right"/>
        <w:rPr>
          <w:rStyle w:val="fontstyle01"/>
          <w:b w:val="0"/>
          <w:color w:val="auto"/>
        </w:rPr>
      </w:pPr>
    </w:p>
    <w:p w:rsidR="00A629AD" w:rsidRPr="00FF56A6" w:rsidRDefault="00A629AD" w:rsidP="00FF56A6">
      <w:pPr>
        <w:pStyle w:val="a3"/>
        <w:tabs>
          <w:tab w:val="left" w:pos="426"/>
        </w:tabs>
        <w:ind w:firstLine="426"/>
        <w:jc w:val="right"/>
        <w:rPr>
          <w:rStyle w:val="fontstyle01"/>
          <w:b w:val="0"/>
          <w:color w:val="auto"/>
        </w:rPr>
      </w:pPr>
    </w:p>
    <w:p w:rsidR="00325962" w:rsidRPr="00FF56A6" w:rsidRDefault="00B807F4" w:rsidP="00FF56A6">
      <w:pPr>
        <w:pStyle w:val="a3"/>
        <w:tabs>
          <w:tab w:val="left" w:pos="426"/>
        </w:tabs>
        <w:ind w:firstLine="426"/>
        <w:jc w:val="right"/>
        <w:rPr>
          <w:rStyle w:val="fontstyle01"/>
          <w:b w:val="0"/>
          <w:color w:val="auto"/>
          <w:sz w:val="28"/>
          <w:lang w:val="kk-KZ"/>
        </w:rPr>
      </w:pPr>
      <w:r w:rsidRPr="00FF56A6">
        <w:rPr>
          <w:rStyle w:val="fontstyle01"/>
          <w:b w:val="0"/>
          <w:color w:val="auto"/>
          <w:sz w:val="28"/>
        </w:rPr>
        <w:t>Н</w:t>
      </w:r>
      <w:r w:rsidR="00FE3F6E" w:rsidRPr="00FF56A6">
        <w:rPr>
          <w:rStyle w:val="fontstyle01"/>
          <w:b w:val="0"/>
          <w:color w:val="auto"/>
          <w:sz w:val="28"/>
        </w:rPr>
        <w:t>аучны</w:t>
      </w:r>
      <w:r w:rsidRPr="00FF56A6">
        <w:rPr>
          <w:rStyle w:val="fontstyle01"/>
          <w:b w:val="0"/>
          <w:color w:val="auto"/>
          <w:sz w:val="28"/>
        </w:rPr>
        <w:t>е</w:t>
      </w:r>
      <w:r w:rsidR="00FE3F6E" w:rsidRPr="00FF56A6">
        <w:rPr>
          <w:rStyle w:val="fontstyle01"/>
          <w:b w:val="0"/>
          <w:color w:val="auto"/>
          <w:sz w:val="28"/>
        </w:rPr>
        <w:t xml:space="preserve"> консультант</w:t>
      </w:r>
      <w:r w:rsidRPr="00FF56A6">
        <w:rPr>
          <w:rStyle w:val="fontstyle01"/>
          <w:b w:val="0"/>
          <w:color w:val="auto"/>
          <w:sz w:val="28"/>
        </w:rPr>
        <w:t>ы</w:t>
      </w:r>
    </w:p>
    <w:p w:rsidR="000F35D2" w:rsidRPr="00FF56A6" w:rsidRDefault="00A629AD" w:rsidP="00FF56A6">
      <w:pPr>
        <w:pStyle w:val="a3"/>
        <w:tabs>
          <w:tab w:val="left" w:pos="426"/>
        </w:tabs>
        <w:ind w:firstLine="426"/>
        <w:jc w:val="right"/>
        <w:rPr>
          <w:rStyle w:val="fontstyle01"/>
          <w:b w:val="0"/>
          <w:color w:val="auto"/>
          <w:sz w:val="28"/>
          <w:lang w:val="kk-KZ"/>
        </w:rPr>
      </w:pPr>
      <w:r w:rsidRPr="00FF56A6">
        <w:rPr>
          <w:rStyle w:val="fontstyle01"/>
          <w:b w:val="0"/>
          <w:color w:val="auto"/>
          <w:sz w:val="28"/>
        </w:rPr>
        <w:t>д</w:t>
      </w:r>
      <w:r w:rsidR="00FE3F6E" w:rsidRPr="00FF56A6">
        <w:rPr>
          <w:rStyle w:val="fontstyle01"/>
          <w:b w:val="0"/>
          <w:color w:val="auto"/>
          <w:sz w:val="28"/>
        </w:rPr>
        <w:t xml:space="preserve">октор </w:t>
      </w:r>
      <w:r w:rsidRPr="00FF56A6">
        <w:rPr>
          <w:rStyle w:val="fontstyle01"/>
          <w:b w:val="0"/>
          <w:color w:val="auto"/>
          <w:sz w:val="28"/>
        </w:rPr>
        <w:t>м</w:t>
      </w:r>
      <w:r w:rsidR="00FE3F6E" w:rsidRPr="00FF56A6">
        <w:rPr>
          <w:rStyle w:val="fontstyle01"/>
          <w:b w:val="0"/>
          <w:color w:val="auto"/>
          <w:sz w:val="28"/>
        </w:rPr>
        <w:t xml:space="preserve">едицинских </w:t>
      </w:r>
      <w:r w:rsidRPr="00FF56A6">
        <w:rPr>
          <w:rStyle w:val="fontstyle01"/>
          <w:b w:val="0"/>
          <w:color w:val="auto"/>
          <w:sz w:val="28"/>
        </w:rPr>
        <w:t>н</w:t>
      </w:r>
      <w:r w:rsidR="00FE3F6E" w:rsidRPr="00FF56A6">
        <w:rPr>
          <w:rStyle w:val="fontstyle01"/>
          <w:b w:val="0"/>
          <w:color w:val="auto"/>
          <w:sz w:val="28"/>
        </w:rPr>
        <w:t>аук</w:t>
      </w:r>
      <w:r w:rsidRPr="00FF56A6">
        <w:rPr>
          <w:rStyle w:val="fontstyle01"/>
          <w:b w:val="0"/>
          <w:color w:val="auto"/>
          <w:sz w:val="28"/>
        </w:rPr>
        <w:t>,</w:t>
      </w:r>
      <w:r w:rsidR="00325962" w:rsidRPr="00FF56A6">
        <w:rPr>
          <w:rStyle w:val="fontstyle01"/>
          <w:b w:val="0"/>
          <w:color w:val="auto"/>
          <w:sz w:val="28"/>
        </w:rPr>
        <w:t xml:space="preserve"> </w:t>
      </w:r>
    </w:p>
    <w:p w:rsidR="00FE3F6E" w:rsidRPr="00FF56A6" w:rsidRDefault="00B807F4" w:rsidP="00FF56A6">
      <w:pPr>
        <w:pStyle w:val="a3"/>
        <w:tabs>
          <w:tab w:val="left" w:pos="426"/>
        </w:tabs>
        <w:ind w:firstLine="426"/>
        <w:jc w:val="right"/>
        <w:rPr>
          <w:rStyle w:val="fontstyle01"/>
          <w:b w:val="0"/>
          <w:color w:val="auto"/>
          <w:sz w:val="28"/>
          <w:lang w:val="kk-KZ"/>
        </w:rPr>
      </w:pPr>
      <w:r w:rsidRPr="00FF56A6">
        <w:rPr>
          <w:rStyle w:val="fontstyle01"/>
          <w:b w:val="0"/>
          <w:color w:val="auto"/>
          <w:sz w:val="28"/>
          <w:lang w:val="kk-KZ"/>
        </w:rPr>
        <w:t>п</w:t>
      </w:r>
      <w:r w:rsidR="00A629AD" w:rsidRPr="00FF56A6">
        <w:rPr>
          <w:rStyle w:val="fontstyle01"/>
          <w:b w:val="0"/>
          <w:color w:val="auto"/>
          <w:sz w:val="28"/>
          <w:lang w:val="kk-KZ"/>
        </w:rPr>
        <w:t>рофессор</w:t>
      </w:r>
      <w:r w:rsidRPr="00FF56A6">
        <w:rPr>
          <w:rStyle w:val="fontstyle01"/>
          <w:b w:val="0"/>
          <w:color w:val="auto"/>
          <w:sz w:val="28"/>
          <w:lang w:val="kk-KZ"/>
        </w:rPr>
        <w:t xml:space="preserve"> </w:t>
      </w:r>
    </w:p>
    <w:p w:rsidR="00A629AD" w:rsidRPr="00FF56A6" w:rsidRDefault="000F35D2" w:rsidP="00FF56A6">
      <w:pPr>
        <w:pStyle w:val="a3"/>
        <w:tabs>
          <w:tab w:val="left" w:pos="426"/>
        </w:tabs>
        <w:ind w:firstLine="426"/>
        <w:jc w:val="right"/>
        <w:rPr>
          <w:rStyle w:val="fontstyle01"/>
          <w:b w:val="0"/>
          <w:color w:val="auto"/>
          <w:sz w:val="28"/>
          <w:lang w:val="kk-KZ"/>
        </w:rPr>
      </w:pPr>
      <w:r w:rsidRPr="00FF56A6">
        <w:rPr>
          <w:rStyle w:val="fontstyle01"/>
          <w:b w:val="0"/>
          <w:color w:val="auto"/>
          <w:sz w:val="28"/>
          <w:lang w:val="kk-KZ"/>
        </w:rPr>
        <w:t xml:space="preserve">М.М. </w:t>
      </w:r>
      <w:r w:rsidR="00A629AD" w:rsidRPr="00FF56A6">
        <w:rPr>
          <w:rStyle w:val="fontstyle01"/>
          <w:b w:val="0"/>
          <w:color w:val="auto"/>
          <w:sz w:val="28"/>
          <w:lang w:val="kk-KZ"/>
        </w:rPr>
        <w:t>Тусупбекова</w:t>
      </w:r>
    </w:p>
    <w:p w:rsidR="00A629AD" w:rsidRPr="00FF56A6" w:rsidRDefault="00A629AD" w:rsidP="00FF56A6">
      <w:pPr>
        <w:pStyle w:val="a3"/>
        <w:tabs>
          <w:tab w:val="left" w:pos="426"/>
        </w:tabs>
        <w:ind w:firstLine="426"/>
        <w:jc w:val="right"/>
        <w:rPr>
          <w:rStyle w:val="fontstyle01"/>
          <w:b w:val="0"/>
          <w:color w:val="auto"/>
          <w:sz w:val="16"/>
          <w:szCs w:val="16"/>
          <w:lang w:val="kk-KZ"/>
        </w:rPr>
      </w:pPr>
    </w:p>
    <w:p w:rsidR="000F35D2" w:rsidRPr="00FF56A6" w:rsidRDefault="000F35D2" w:rsidP="00FF56A6">
      <w:pPr>
        <w:pStyle w:val="a3"/>
        <w:tabs>
          <w:tab w:val="left" w:pos="426"/>
        </w:tabs>
        <w:ind w:firstLine="426"/>
        <w:jc w:val="right"/>
        <w:rPr>
          <w:rFonts w:ascii="Times New Roman" w:hAnsi="Times New Roman" w:cs="Times New Roman"/>
          <w:bCs/>
          <w:sz w:val="28"/>
          <w:szCs w:val="24"/>
          <w:lang w:val="kk-KZ"/>
        </w:rPr>
      </w:pPr>
      <w:r w:rsidRPr="00FF56A6">
        <w:rPr>
          <w:rFonts w:ascii="Times New Roman" w:hAnsi="Times New Roman" w:cs="Times New Roman"/>
          <w:bCs/>
          <w:sz w:val="28"/>
          <w:szCs w:val="24"/>
          <w:lang w:val="kk-KZ"/>
        </w:rPr>
        <w:t>d</w:t>
      </w:r>
      <w:r w:rsidR="00B807F4" w:rsidRPr="00FF56A6">
        <w:rPr>
          <w:rFonts w:ascii="Times New Roman" w:hAnsi="Times New Roman" w:cs="Times New Roman"/>
          <w:bCs/>
          <w:sz w:val="28"/>
          <w:szCs w:val="24"/>
          <w:lang w:val="kk-KZ"/>
        </w:rPr>
        <w:t xml:space="preserve">octor </w:t>
      </w:r>
      <w:r w:rsidR="00325962" w:rsidRPr="00FF56A6">
        <w:rPr>
          <w:rFonts w:ascii="Times New Roman" w:hAnsi="Times New Roman" w:cs="Times New Roman"/>
          <w:bCs/>
          <w:sz w:val="28"/>
          <w:szCs w:val="24"/>
          <w:lang w:val="kk-KZ"/>
        </w:rPr>
        <w:t xml:space="preserve">PhD, </w:t>
      </w:r>
    </w:p>
    <w:p w:rsidR="000F35D2" w:rsidRPr="004923F5" w:rsidRDefault="000F35D2" w:rsidP="00FF56A6">
      <w:pPr>
        <w:pStyle w:val="a3"/>
        <w:tabs>
          <w:tab w:val="left" w:pos="426"/>
        </w:tabs>
        <w:ind w:firstLine="426"/>
        <w:jc w:val="right"/>
        <w:rPr>
          <w:rFonts w:ascii="Times New Roman" w:hAnsi="Times New Roman" w:cs="Times New Roman"/>
          <w:bCs/>
          <w:sz w:val="28"/>
          <w:szCs w:val="24"/>
          <w:lang w:val="kk-KZ"/>
        </w:rPr>
      </w:pPr>
      <w:r w:rsidRPr="004923F5">
        <w:rPr>
          <w:rFonts w:ascii="Times New Roman" w:hAnsi="Times New Roman" w:cs="Times New Roman"/>
          <w:bCs/>
          <w:sz w:val="28"/>
          <w:szCs w:val="24"/>
          <w:lang w:val="kk-KZ"/>
        </w:rPr>
        <w:t>Alberton Joseph</w:t>
      </w:r>
    </w:p>
    <w:p w:rsidR="00A629AD" w:rsidRPr="004923F5" w:rsidRDefault="000F35D2" w:rsidP="00FF56A6">
      <w:pPr>
        <w:pStyle w:val="a3"/>
        <w:tabs>
          <w:tab w:val="left" w:pos="426"/>
        </w:tabs>
        <w:ind w:firstLine="426"/>
        <w:jc w:val="right"/>
        <w:rPr>
          <w:rFonts w:ascii="Times New Roman" w:hAnsi="Times New Roman" w:cs="Times New Roman"/>
          <w:bCs/>
          <w:sz w:val="28"/>
          <w:szCs w:val="24"/>
          <w:lang w:val="kk-KZ"/>
        </w:rPr>
      </w:pPr>
      <w:r w:rsidRPr="00FF56A6">
        <w:rPr>
          <w:rFonts w:ascii="Times New Roman" w:hAnsi="Times New Roman" w:cs="Times New Roman"/>
          <w:bCs/>
          <w:sz w:val="28"/>
          <w:szCs w:val="24"/>
          <w:lang w:val="kk-KZ"/>
        </w:rPr>
        <w:t>(</w:t>
      </w:r>
      <w:r w:rsidR="00B807F4" w:rsidRPr="004923F5">
        <w:rPr>
          <w:rFonts w:ascii="Times New Roman" w:hAnsi="Times New Roman" w:cs="Times New Roman"/>
          <w:bCs/>
          <w:sz w:val="28"/>
          <w:szCs w:val="24"/>
          <w:lang w:val="kk-KZ"/>
        </w:rPr>
        <w:t>Jerusaleml)</w:t>
      </w:r>
    </w:p>
    <w:p w:rsidR="00325962" w:rsidRPr="004923F5" w:rsidRDefault="00325962" w:rsidP="00FF56A6">
      <w:pPr>
        <w:pStyle w:val="a3"/>
        <w:tabs>
          <w:tab w:val="left" w:pos="426"/>
        </w:tabs>
        <w:ind w:firstLine="426"/>
        <w:jc w:val="center"/>
        <w:rPr>
          <w:rFonts w:ascii="Times New Roman" w:hAnsi="Times New Roman" w:cs="Times New Roman"/>
          <w:bCs/>
          <w:sz w:val="28"/>
          <w:szCs w:val="24"/>
          <w:lang w:val="kk-KZ"/>
        </w:rPr>
      </w:pPr>
    </w:p>
    <w:p w:rsidR="00325962" w:rsidRPr="004923F5" w:rsidRDefault="00325962" w:rsidP="00FF56A6">
      <w:pPr>
        <w:pStyle w:val="a3"/>
        <w:tabs>
          <w:tab w:val="left" w:pos="426"/>
        </w:tabs>
        <w:ind w:firstLine="426"/>
        <w:jc w:val="center"/>
        <w:rPr>
          <w:rFonts w:ascii="Times New Roman" w:hAnsi="Times New Roman" w:cs="Times New Roman"/>
          <w:bCs/>
          <w:sz w:val="28"/>
          <w:szCs w:val="24"/>
          <w:lang w:val="kk-KZ"/>
        </w:rPr>
      </w:pPr>
    </w:p>
    <w:p w:rsidR="00325962" w:rsidRPr="004923F5" w:rsidRDefault="00325962" w:rsidP="00FF56A6">
      <w:pPr>
        <w:pStyle w:val="a3"/>
        <w:tabs>
          <w:tab w:val="left" w:pos="426"/>
        </w:tabs>
        <w:ind w:firstLine="426"/>
        <w:jc w:val="center"/>
        <w:rPr>
          <w:rFonts w:ascii="Times New Roman" w:hAnsi="Times New Roman" w:cs="Times New Roman"/>
          <w:sz w:val="28"/>
          <w:szCs w:val="28"/>
          <w:vertAlign w:val="superscript"/>
          <w:lang w:val="kk-KZ"/>
        </w:rPr>
      </w:pPr>
    </w:p>
    <w:p w:rsidR="00A629AD" w:rsidRPr="004923F5" w:rsidRDefault="00A629AD" w:rsidP="00FF56A6">
      <w:pPr>
        <w:pStyle w:val="a3"/>
        <w:tabs>
          <w:tab w:val="left" w:pos="426"/>
        </w:tabs>
        <w:ind w:firstLine="426"/>
        <w:jc w:val="center"/>
        <w:rPr>
          <w:rFonts w:ascii="Times New Roman" w:hAnsi="Times New Roman" w:cs="Times New Roman"/>
          <w:sz w:val="28"/>
          <w:szCs w:val="28"/>
          <w:lang w:val="kk-KZ"/>
        </w:rPr>
      </w:pPr>
    </w:p>
    <w:p w:rsidR="00A629AD" w:rsidRPr="004923F5" w:rsidRDefault="00A629AD" w:rsidP="00FF56A6">
      <w:pPr>
        <w:pStyle w:val="a3"/>
        <w:tabs>
          <w:tab w:val="left" w:pos="426"/>
        </w:tabs>
        <w:ind w:firstLine="426"/>
        <w:jc w:val="center"/>
        <w:rPr>
          <w:rFonts w:ascii="Times New Roman" w:hAnsi="Times New Roman" w:cs="Times New Roman"/>
          <w:sz w:val="28"/>
          <w:szCs w:val="28"/>
          <w:lang w:val="kk-KZ"/>
        </w:rPr>
      </w:pPr>
    </w:p>
    <w:p w:rsidR="00B807F4" w:rsidRPr="004923F5" w:rsidRDefault="00B807F4" w:rsidP="00FF56A6">
      <w:pPr>
        <w:pStyle w:val="a3"/>
        <w:tabs>
          <w:tab w:val="left" w:pos="426"/>
        </w:tabs>
        <w:ind w:firstLine="426"/>
        <w:jc w:val="center"/>
        <w:rPr>
          <w:rFonts w:ascii="Times New Roman" w:hAnsi="Times New Roman" w:cs="Times New Roman"/>
          <w:sz w:val="28"/>
          <w:szCs w:val="28"/>
          <w:lang w:val="kk-KZ"/>
        </w:rPr>
      </w:pPr>
    </w:p>
    <w:p w:rsidR="00325962" w:rsidRPr="004923F5" w:rsidRDefault="00325962" w:rsidP="00FF56A6">
      <w:pPr>
        <w:pStyle w:val="a3"/>
        <w:tabs>
          <w:tab w:val="left" w:pos="426"/>
        </w:tabs>
        <w:jc w:val="center"/>
        <w:rPr>
          <w:rFonts w:ascii="Times New Roman" w:hAnsi="Times New Roman" w:cs="Times New Roman"/>
          <w:sz w:val="28"/>
          <w:szCs w:val="28"/>
          <w:lang w:val="kk-KZ"/>
        </w:rPr>
      </w:pPr>
    </w:p>
    <w:p w:rsidR="00A629AD" w:rsidRPr="004923F5" w:rsidRDefault="00A629AD" w:rsidP="00FF56A6">
      <w:pPr>
        <w:pStyle w:val="a3"/>
        <w:tabs>
          <w:tab w:val="left" w:pos="426"/>
        </w:tabs>
        <w:jc w:val="center"/>
        <w:rPr>
          <w:rFonts w:ascii="Times New Roman" w:hAnsi="Times New Roman" w:cs="Times New Roman"/>
          <w:sz w:val="28"/>
          <w:szCs w:val="28"/>
          <w:lang w:val="kk-KZ"/>
        </w:rPr>
      </w:pPr>
      <w:r w:rsidRPr="004923F5">
        <w:rPr>
          <w:rFonts w:ascii="Times New Roman" w:hAnsi="Times New Roman" w:cs="Times New Roman"/>
          <w:sz w:val="28"/>
          <w:szCs w:val="28"/>
          <w:lang w:val="kk-KZ"/>
        </w:rPr>
        <w:t>Республика Казахстан</w:t>
      </w:r>
    </w:p>
    <w:p w:rsidR="00A629AD" w:rsidRPr="004923F5" w:rsidRDefault="00A629AD" w:rsidP="00FF56A6">
      <w:pPr>
        <w:pStyle w:val="a5"/>
        <w:tabs>
          <w:tab w:val="left" w:pos="426"/>
        </w:tabs>
        <w:autoSpaceDE w:val="0"/>
        <w:ind w:left="0"/>
        <w:contextualSpacing/>
        <w:jc w:val="center"/>
        <w:rPr>
          <w:rFonts w:ascii="Times New Roman" w:hAnsi="Times New Roman" w:cs="Times New Roman"/>
          <w:sz w:val="28"/>
          <w:szCs w:val="28"/>
          <w:lang w:val="kk-KZ"/>
        </w:rPr>
      </w:pPr>
      <w:r w:rsidRPr="004923F5">
        <w:rPr>
          <w:rFonts w:ascii="Times New Roman" w:hAnsi="Times New Roman" w:cs="Times New Roman"/>
          <w:sz w:val="28"/>
          <w:szCs w:val="28"/>
          <w:lang w:val="kk-KZ"/>
        </w:rPr>
        <w:t>Караганда, 202</w:t>
      </w:r>
      <w:r w:rsidR="009B62E2" w:rsidRPr="004923F5">
        <w:rPr>
          <w:rFonts w:ascii="Times New Roman" w:hAnsi="Times New Roman" w:cs="Times New Roman"/>
          <w:sz w:val="28"/>
          <w:szCs w:val="28"/>
          <w:lang w:val="kk-KZ"/>
        </w:rPr>
        <w:t>2</w:t>
      </w:r>
    </w:p>
    <w:p w:rsidR="00CC1209" w:rsidRPr="00FF56A6" w:rsidRDefault="00CC1209" w:rsidP="00FF56A6">
      <w:pPr>
        <w:jc w:val="center"/>
        <w:rPr>
          <w:rFonts w:ascii="Times New Roman" w:hAnsi="Times New Roman" w:cs="Times New Roman"/>
          <w:b/>
          <w:bCs/>
          <w:sz w:val="28"/>
          <w:szCs w:val="28"/>
        </w:rPr>
      </w:pPr>
      <w:r w:rsidRPr="00FF56A6">
        <w:rPr>
          <w:rFonts w:ascii="Times New Roman" w:hAnsi="Times New Roman" w:cs="Times New Roman"/>
          <w:b/>
          <w:bCs/>
          <w:sz w:val="28"/>
          <w:szCs w:val="28"/>
        </w:rPr>
        <w:lastRenderedPageBreak/>
        <w:t>СОДЕРЖАНИЕ</w:t>
      </w:r>
    </w:p>
    <w:p w:rsidR="00FE3F6E" w:rsidRPr="00FF56A6" w:rsidRDefault="00FE3F6E" w:rsidP="00FF56A6">
      <w:pPr>
        <w:jc w:val="right"/>
        <w:rPr>
          <w:rFonts w:ascii="Times New Roman" w:hAnsi="Times New Roman" w:cs="Times New Roman"/>
          <w:b/>
          <w:bCs/>
          <w:sz w:val="28"/>
          <w:szCs w:val="28"/>
        </w:rPr>
      </w:pPr>
    </w:p>
    <w:tbl>
      <w:tblPr>
        <w:tblW w:w="5001" w:type="pct"/>
        <w:tblLayout w:type="fixed"/>
        <w:tblLook w:val="04A0" w:firstRow="1" w:lastRow="0" w:firstColumn="1" w:lastColumn="0" w:noHBand="0" w:noVBand="1"/>
      </w:tblPr>
      <w:tblGrid>
        <w:gridCol w:w="8934"/>
        <w:gridCol w:w="706"/>
      </w:tblGrid>
      <w:tr w:rsidR="00CC1209" w:rsidRPr="00FB7A93" w:rsidTr="000F35D2">
        <w:trPr>
          <w:trHeight w:val="159"/>
        </w:trPr>
        <w:tc>
          <w:tcPr>
            <w:tcW w:w="4634" w:type="pct"/>
            <w:shd w:val="clear" w:color="auto" w:fill="auto"/>
          </w:tcPr>
          <w:p w:rsidR="00CC1209" w:rsidRPr="00FB7A93" w:rsidRDefault="00CC1209" w:rsidP="00FF56A6">
            <w:pPr>
              <w:tabs>
                <w:tab w:val="left" w:pos="302"/>
              </w:tabs>
              <w:jc w:val="both"/>
              <w:rPr>
                <w:rFonts w:ascii="Times New Roman" w:hAnsi="Times New Roman" w:cs="Times New Roman"/>
                <w:sz w:val="24"/>
                <w:szCs w:val="24"/>
              </w:rPr>
            </w:pPr>
            <w:r w:rsidRPr="00FB7A93">
              <w:rPr>
                <w:rFonts w:ascii="Times New Roman" w:hAnsi="Times New Roman" w:cs="Times New Roman"/>
                <w:b/>
                <w:sz w:val="24"/>
                <w:szCs w:val="24"/>
              </w:rPr>
              <w:t>НОРМАТИВНЫЕ ССЫЛКИ</w:t>
            </w:r>
            <w:r w:rsidR="00FE3F6E" w:rsidRPr="00FB7A93">
              <w:rPr>
                <w:rFonts w:ascii="Times New Roman" w:hAnsi="Times New Roman" w:cs="Times New Roman"/>
                <w:sz w:val="24"/>
                <w:szCs w:val="24"/>
              </w:rPr>
              <w:t>……………………………………………</w:t>
            </w:r>
            <w:proofErr w:type="gramStart"/>
            <w:r w:rsidR="00FE3F6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roofErr w:type="gramEnd"/>
            <w:r w:rsidR="000F35D2" w:rsidRPr="00FB7A93">
              <w:rPr>
                <w:rFonts w:ascii="Times New Roman" w:hAnsi="Times New Roman" w:cs="Times New Roman"/>
                <w:sz w:val="24"/>
                <w:szCs w:val="24"/>
                <w:lang w:val="kk-KZ"/>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r w:rsidR="00DC1E67" w:rsidRPr="00FB7A93">
              <w:rPr>
                <w:rFonts w:ascii="Times New Roman" w:hAnsi="Times New Roman" w:cs="Times New Roman"/>
                <w:sz w:val="24"/>
                <w:szCs w:val="24"/>
              </w:rPr>
              <w:t>..</w:t>
            </w:r>
          </w:p>
        </w:tc>
        <w:tc>
          <w:tcPr>
            <w:tcW w:w="366" w:type="pct"/>
            <w:shd w:val="clear" w:color="auto" w:fill="auto"/>
            <w:noWrap/>
          </w:tcPr>
          <w:p w:rsidR="00CC1209" w:rsidRPr="00FB7A93" w:rsidRDefault="00CC1209" w:rsidP="00FF56A6">
            <w:pPr>
              <w:tabs>
                <w:tab w:val="left" w:pos="302"/>
              </w:tabs>
              <w:rPr>
                <w:rFonts w:ascii="Times New Roman" w:hAnsi="Times New Roman" w:cs="Times New Roman"/>
                <w:sz w:val="24"/>
                <w:szCs w:val="24"/>
              </w:rPr>
            </w:pPr>
            <w:r w:rsidRPr="00FB7A93">
              <w:rPr>
                <w:rFonts w:ascii="Times New Roman" w:hAnsi="Times New Roman" w:cs="Times New Roman"/>
                <w:sz w:val="24"/>
                <w:szCs w:val="24"/>
              </w:rPr>
              <w:t>4</w:t>
            </w:r>
          </w:p>
        </w:tc>
      </w:tr>
      <w:tr w:rsidR="00CC1209" w:rsidRPr="00FB7A93" w:rsidTr="000F35D2">
        <w:trPr>
          <w:trHeight w:val="106"/>
        </w:trPr>
        <w:tc>
          <w:tcPr>
            <w:tcW w:w="4634" w:type="pct"/>
            <w:shd w:val="clear" w:color="auto" w:fill="auto"/>
          </w:tcPr>
          <w:p w:rsidR="00CC1209" w:rsidRPr="00FB7A93" w:rsidRDefault="00CC1209" w:rsidP="00FF56A6">
            <w:pPr>
              <w:tabs>
                <w:tab w:val="left" w:pos="302"/>
              </w:tabs>
              <w:jc w:val="both"/>
              <w:rPr>
                <w:rFonts w:ascii="Times New Roman" w:hAnsi="Times New Roman" w:cs="Times New Roman"/>
                <w:sz w:val="24"/>
                <w:szCs w:val="24"/>
              </w:rPr>
            </w:pPr>
            <w:r w:rsidRPr="00FB7A93">
              <w:rPr>
                <w:rFonts w:ascii="Times New Roman" w:hAnsi="Times New Roman" w:cs="Times New Roman"/>
                <w:b/>
                <w:sz w:val="24"/>
                <w:szCs w:val="24"/>
              </w:rPr>
              <w:t>ОПРЕДЕЛЕНИЯ</w:t>
            </w:r>
            <w:r w:rsidR="003F015E" w:rsidRPr="00FB7A93">
              <w:rPr>
                <w:rFonts w:ascii="Times New Roman" w:hAnsi="Times New Roman" w:cs="Times New Roman"/>
                <w:sz w:val="24"/>
                <w:szCs w:val="24"/>
              </w:rPr>
              <w:t>…………………………………………………</w:t>
            </w:r>
            <w:proofErr w:type="gramStart"/>
            <w:r w:rsidR="003F015E" w:rsidRPr="00FB7A93">
              <w:rPr>
                <w:rFonts w:ascii="Times New Roman" w:hAnsi="Times New Roman" w:cs="Times New Roman"/>
                <w:sz w:val="24"/>
                <w:szCs w:val="24"/>
              </w:rPr>
              <w:t>…….</w:t>
            </w:r>
            <w:proofErr w:type="gramEnd"/>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p>
        </w:tc>
        <w:tc>
          <w:tcPr>
            <w:tcW w:w="366" w:type="pct"/>
            <w:shd w:val="clear" w:color="auto" w:fill="auto"/>
            <w:noWrap/>
          </w:tcPr>
          <w:p w:rsidR="00CC1209" w:rsidRPr="00FB7A93" w:rsidRDefault="00CC1209" w:rsidP="00FF56A6">
            <w:pPr>
              <w:tabs>
                <w:tab w:val="left" w:pos="302"/>
              </w:tabs>
              <w:rPr>
                <w:rFonts w:ascii="Times New Roman" w:hAnsi="Times New Roman" w:cs="Times New Roman"/>
                <w:sz w:val="24"/>
                <w:szCs w:val="24"/>
              </w:rPr>
            </w:pPr>
            <w:r w:rsidRPr="00FB7A93">
              <w:rPr>
                <w:rFonts w:ascii="Times New Roman" w:hAnsi="Times New Roman" w:cs="Times New Roman"/>
                <w:sz w:val="24"/>
                <w:szCs w:val="24"/>
              </w:rPr>
              <w:t>5</w:t>
            </w:r>
          </w:p>
        </w:tc>
      </w:tr>
      <w:tr w:rsidR="00CC1209" w:rsidRPr="00FB7A93" w:rsidTr="000F35D2">
        <w:trPr>
          <w:trHeight w:val="209"/>
        </w:trPr>
        <w:tc>
          <w:tcPr>
            <w:tcW w:w="4634" w:type="pct"/>
            <w:shd w:val="clear" w:color="auto" w:fill="auto"/>
          </w:tcPr>
          <w:p w:rsidR="00CC1209" w:rsidRPr="00FB7A93" w:rsidRDefault="00CC1209" w:rsidP="00FF56A6">
            <w:pPr>
              <w:tabs>
                <w:tab w:val="left" w:pos="302"/>
              </w:tabs>
              <w:rPr>
                <w:rFonts w:ascii="Times New Roman" w:hAnsi="Times New Roman" w:cs="Times New Roman"/>
                <w:sz w:val="24"/>
                <w:szCs w:val="24"/>
              </w:rPr>
            </w:pPr>
            <w:r w:rsidRPr="00FB7A93">
              <w:rPr>
                <w:rFonts w:ascii="Times New Roman" w:hAnsi="Times New Roman" w:cs="Times New Roman"/>
                <w:b/>
                <w:sz w:val="24"/>
                <w:szCs w:val="24"/>
              </w:rPr>
              <w:t>ОБОЗНАЧЕНИЯ</w:t>
            </w:r>
            <w:r w:rsidR="008D0408" w:rsidRPr="00FB7A93">
              <w:rPr>
                <w:rFonts w:ascii="Times New Roman" w:hAnsi="Times New Roman" w:cs="Times New Roman"/>
                <w:b/>
                <w:sz w:val="24"/>
                <w:szCs w:val="24"/>
              </w:rPr>
              <w:t xml:space="preserve"> И </w:t>
            </w:r>
            <w:r w:rsidRPr="00FB7A93">
              <w:rPr>
                <w:rFonts w:ascii="Times New Roman" w:hAnsi="Times New Roman" w:cs="Times New Roman"/>
                <w:b/>
                <w:sz w:val="24"/>
                <w:szCs w:val="24"/>
              </w:rPr>
              <w:t>СОКРАЩЕНИЯ</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r w:rsidR="00DC1E67" w:rsidRPr="00FB7A93">
              <w:rPr>
                <w:rFonts w:ascii="Times New Roman" w:hAnsi="Times New Roman" w:cs="Times New Roman"/>
                <w:sz w:val="24"/>
                <w:szCs w:val="24"/>
              </w:rPr>
              <w:t>.</w:t>
            </w:r>
          </w:p>
        </w:tc>
        <w:tc>
          <w:tcPr>
            <w:tcW w:w="366" w:type="pct"/>
            <w:shd w:val="clear" w:color="auto" w:fill="auto"/>
            <w:noWrap/>
          </w:tcPr>
          <w:p w:rsidR="00CC1209" w:rsidRPr="00FB7A93" w:rsidRDefault="00CC1209" w:rsidP="00FF56A6">
            <w:pPr>
              <w:tabs>
                <w:tab w:val="left" w:pos="302"/>
              </w:tabs>
              <w:rPr>
                <w:rFonts w:ascii="Times New Roman" w:hAnsi="Times New Roman" w:cs="Times New Roman"/>
                <w:sz w:val="24"/>
                <w:szCs w:val="24"/>
              </w:rPr>
            </w:pPr>
            <w:r w:rsidRPr="00FB7A93">
              <w:rPr>
                <w:rFonts w:ascii="Times New Roman" w:hAnsi="Times New Roman" w:cs="Times New Roman"/>
                <w:sz w:val="24"/>
                <w:szCs w:val="24"/>
              </w:rPr>
              <w:t>6</w:t>
            </w:r>
          </w:p>
        </w:tc>
      </w:tr>
      <w:tr w:rsidR="00CC1209" w:rsidRPr="00FB7A93" w:rsidTr="000F35D2">
        <w:trPr>
          <w:trHeight w:val="158"/>
        </w:trPr>
        <w:tc>
          <w:tcPr>
            <w:tcW w:w="4634" w:type="pct"/>
            <w:shd w:val="clear" w:color="auto" w:fill="auto"/>
          </w:tcPr>
          <w:p w:rsidR="00CC1209" w:rsidRPr="00FB7A93" w:rsidRDefault="00CC1209" w:rsidP="00FF56A6">
            <w:pPr>
              <w:tabs>
                <w:tab w:val="left" w:pos="302"/>
              </w:tabs>
              <w:jc w:val="both"/>
              <w:rPr>
                <w:rFonts w:ascii="Times New Roman" w:hAnsi="Times New Roman" w:cs="Times New Roman"/>
                <w:sz w:val="24"/>
                <w:szCs w:val="24"/>
                <w:lang w:val="kk-KZ"/>
              </w:rPr>
            </w:pPr>
            <w:r w:rsidRPr="00FB7A93">
              <w:rPr>
                <w:rFonts w:ascii="Times New Roman" w:hAnsi="Times New Roman" w:cs="Times New Roman"/>
                <w:b/>
                <w:sz w:val="24"/>
                <w:szCs w:val="24"/>
              </w:rPr>
              <w:t>ВВЕДЕНИЕ</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CC1209" w:rsidP="00FF56A6">
            <w:pPr>
              <w:tabs>
                <w:tab w:val="left" w:pos="302"/>
              </w:tabs>
              <w:rPr>
                <w:rFonts w:ascii="Times New Roman" w:hAnsi="Times New Roman" w:cs="Times New Roman"/>
                <w:sz w:val="24"/>
                <w:szCs w:val="24"/>
              </w:rPr>
            </w:pPr>
            <w:r w:rsidRPr="00FB7A93">
              <w:rPr>
                <w:rFonts w:ascii="Times New Roman" w:hAnsi="Times New Roman" w:cs="Times New Roman"/>
                <w:sz w:val="24"/>
                <w:szCs w:val="24"/>
              </w:rPr>
              <w:t>7</w:t>
            </w:r>
          </w:p>
        </w:tc>
      </w:tr>
      <w:tr w:rsidR="00CC1209" w:rsidRPr="00FB7A93" w:rsidTr="000F35D2">
        <w:trPr>
          <w:trHeight w:val="234"/>
        </w:trPr>
        <w:tc>
          <w:tcPr>
            <w:tcW w:w="4634" w:type="pct"/>
            <w:shd w:val="clear" w:color="auto" w:fill="auto"/>
          </w:tcPr>
          <w:p w:rsidR="00CC1209" w:rsidRPr="00FB7A93" w:rsidRDefault="00CC1209" w:rsidP="00FF56A6">
            <w:pPr>
              <w:tabs>
                <w:tab w:val="left" w:pos="218"/>
              </w:tabs>
              <w:contextualSpacing/>
              <w:jc w:val="both"/>
              <w:rPr>
                <w:rFonts w:ascii="Times New Roman" w:hAnsi="Times New Roman" w:cs="Times New Roman"/>
                <w:sz w:val="24"/>
                <w:szCs w:val="24"/>
                <w:lang w:val="kk-KZ"/>
              </w:rPr>
            </w:pPr>
            <w:r w:rsidRPr="00FB7A93">
              <w:rPr>
                <w:rFonts w:ascii="Times New Roman" w:eastAsia="Times New Roman" w:hAnsi="Times New Roman" w:cs="Times New Roman"/>
                <w:b/>
                <w:sz w:val="24"/>
                <w:szCs w:val="24"/>
                <w:lang w:eastAsia="ru-RU"/>
              </w:rPr>
              <w:t>1 ОБЗОР ЛИТЕРАТУРЫ</w:t>
            </w:r>
            <w:r w:rsidR="003F015E" w:rsidRPr="00FB7A93">
              <w:rPr>
                <w:rFonts w:ascii="Times New Roman" w:eastAsia="Times New Roman" w:hAnsi="Times New Roman" w:cs="Times New Roman"/>
                <w:sz w:val="24"/>
                <w:szCs w:val="24"/>
                <w:lang w:eastAsia="ru-RU"/>
              </w:rPr>
              <w:t>…………………………………………</w:t>
            </w:r>
            <w:proofErr w:type="gramStart"/>
            <w:r w:rsidR="003F015E" w:rsidRPr="00FB7A93">
              <w:rPr>
                <w:rFonts w:ascii="Times New Roman" w:eastAsia="Times New Roman" w:hAnsi="Times New Roman" w:cs="Times New Roman"/>
                <w:sz w:val="24"/>
                <w:szCs w:val="24"/>
                <w:lang w:eastAsia="ru-RU"/>
              </w:rPr>
              <w:t>…….</w:t>
            </w:r>
            <w:proofErr w:type="gramEnd"/>
            <w:r w:rsidR="003F015E" w:rsidRPr="00FB7A93">
              <w:rPr>
                <w:rFonts w:ascii="Times New Roman" w:eastAsia="Times New Roman" w:hAnsi="Times New Roman" w:cs="Times New Roman"/>
                <w:sz w:val="24"/>
                <w:szCs w:val="24"/>
                <w:lang w:eastAsia="ru-RU"/>
              </w:rPr>
              <w:t>…</w:t>
            </w:r>
            <w:r w:rsidR="009D3E53" w:rsidRPr="00FB7A93">
              <w:rPr>
                <w:rFonts w:ascii="Times New Roman" w:eastAsia="Times New Roman" w:hAnsi="Times New Roman" w:cs="Times New Roman"/>
                <w:sz w:val="24"/>
                <w:szCs w:val="24"/>
                <w:lang w:eastAsia="ru-RU"/>
              </w:rPr>
              <w:t>.</w:t>
            </w:r>
            <w:r w:rsidR="003F015E" w:rsidRPr="00FB7A93">
              <w:rPr>
                <w:rFonts w:ascii="Times New Roman" w:eastAsia="Times New Roman" w:hAnsi="Times New Roman" w:cs="Times New Roman"/>
                <w:sz w:val="24"/>
                <w:szCs w:val="24"/>
                <w:lang w:eastAsia="ru-RU"/>
              </w:rPr>
              <w:t>..</w:t>
            </w:r>
            <w:r w:rsidR="00DC1E67" w:rsidRPr="00FB7A93">
              <w:rPr>
                <w:rFonts w:ascii="Times New Roman" w:eastAsia="Times New Roman" w:hAnsi="Times New Roman" w:cs="Times New Roman"/>
                <w:sz w:val="24"/>
                <w:szCs w:val="24"/>
                <w:lang w:eastAsia="ru-RU"/>
              </w:rPr>
              <w:t>......</w:t>
            </w:r>
            <w:r w:rsidR="000F35D2" w:rsidRPr="00FB7A93">
              <w:rPr>
                <w:rFonts w:ascii="Times New Roman" w:eastAsia="Times New Roman" w:hAnsi="Times New Roman" w:cs="Times New Roman"/>
                <w:sz w:val="24"/>
                <w:szCs w:val="24"/>
                <w:lang w:val="kk-KZ" w:eastAsia="ru-RU"/>
              </w:rPr>
              <w:t>....</w:t>
            </w:r>
          </w:p>
        </w:tc>
        <w:tc>
          <w:tcPr>
            <w:tcW w:w="366" w:type="pct"/>
            <w:shd w:val="clear" w:color="auto" w:fill="auto"/>
            <w:noWrap/>
          </w:tcPr>
          <w:p w:rsidR="00CC1209" w:rsidRPr="00FB7A93" w:rsidRDefault="00FD0457" w:rsidP="00780FDA">
            <w:pPr>
              <w:tabs>
                <w:tab w:val="left" w:pos="302"/>
              </w:tabs>
              <w:rPr>
                <w:rFonts w:ascii="Times New Roman" w:hAnsi="Times New Roman" w:cs="Times New Roman"/>
                <w:sz w:val="24"/>
                <w:szCs w:val="24"/>
              </w:rPr>
            </w:pPr>
            <w:r w:rsidRPr="00FB7A93">
              <w:rPr>
                <w:rFonts w:ascii="Times New Roman" w:hAnsi="Times New Roman" w:cs="Times New Roman"/>
                <w:sz w:val="24"/>
                <w:szCs w:val="24"/>
              </w:rPr>
              <w:t>1</w:t>
            </w:r>
            <w:r w:rsidR="00780FDA" w:rsidRPr="00FB7A93">
              <w:rPr>
                <w:rFonts w:ascii="Times New Roman" w:hAnsi="Times New Roman" w:cs="Times New Roman"/>
                <w:sz w:val="24"/>
                <w:szCs w:val="24"/>
              </w:rPr>
              <w:t>3</w:t>
            </w:r>
          </w:p>
        </w:tc>
      </w:tr>
      <w:tr w:rsidR="00CC1209" w:rsidRPr="00FB7A93" w:rsidTr="000F35D2">
        <w:trPr>
          <w:trHeight w:val="70"/>
        </w:trPr>
        <w:tc>
          <w:tcPr>
            <w:tcW w:w="4634" w:type="pct"/>
            <w:shd w:val="clear" w:color="auto" w:fill="auto"/>
          </w:tcPr>
          <w:p w:rsidR="00CC1209" w:rsidRPr="00FB7A93" w:rsidRDefault="00CC1209" w:rsidP="00FF56A6">
            <w:pPr>
              <w:tabs>
                <w:tab w:val="left" w:pos="218"/>
              </w:tabs>
              <w:contextualSpacing/>
              <w:jc w:val="both"/>
              <w:rPr>
                <w:rFonts w:ascii="Times New Roman" w:hAnsi="Times New Roman" w:cs="Times New Roman"/>
                <w:sz w:val="24"/>
                <w:szCs w:val="24"/>
                <w:lang w:val="kk-KZ"/>
              </w:rPr>
            </w:pPr>
            <w:r w:rsidRPr="00FB7A93">
              <w:rPr>
                <w:rFonts w:ascii="Times New Roman" w:hAnsi="Times New Roman" w:cs="Times New Roman"/>
                <w:sz w:val="24"/>
                <w:szCs w:val="24"/>
              </w:rPr>
              <w:t>1.1 Применение биологических имплантатов в урологии</w:t>
            </w:r>
            <w:r w:rsidR="003F015E" w:rsidRPr="00FB7A93">
              <w:rPr>
                <w:rFonts w:ascii="Times New Roman" w:hAnsi="Times New Roman" w:cs="Times New Roman"/>
                <w:sz w:val="24"/>
                <w:szCs w:val="24"/>
              </w:rPr>
              <w:t>………</w:t>
            </w:r>
            <w:proofErr w:type="gramStart"/>
            <w:r w:rsidR="003F015E" w:rsidRPr="00FB7A93">
              <w:rPr>
                <w:rFonts w:ascii="Times New Roman" w:hAnsi="Times New Roman" w:cs="Times New Roman"/>
                <w:sz w:val="24"/>
                <w:szCs w:val="24"/>
              </w:rPr>
              <w:t>…….</w:t>
            </w:r>
            <w:proofErr w:type="gramEnd"/>
            <w:r w:rsidR="003F015E" w:rsidRPr="00FB7A93">
              <w:rPr>
                <w:rFonts w:ascii="Times New Roman" w:hAnsi="Times New Roman" w:cs="Times New Roman"/>
                <w:sz w:val="24"/>
                <w:szCs w:val="24"/>
              </w:rPr>
              <w:t>…</w:t>
            </w:r>
            <w:r w:rsidR="009D3E53"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FD0457" w:rsidP="00780FDA">
            <w:pPr>
              <w:tabs>
                <w:tab w:val="left" w:pos="302"/>
              </w:tabs>
              <w:rPr>
                <w:rFonts w:ascii="Times New Roman" w:hAnsi="Times New Roman" w:cs="Times New Roman"/>
                <w:sz w:val="24"/>
                <w:szCs w:val="24"/>
              </w:rPr>
            </w:pPr>
            <w:r w:rsidRPr="00FB7A93">
              <w:rPr>
                <w:rFonts w:ascii="Times New Roman" w:hAnsi="Times New Roman" w:cs="Times New Roman"/>
                <w:sz w:val="24"/>
                <w:szCs w:val="24"/>
              </w:rPr>
              <w:t>1</w:t>
            </w:r>
            <w:r w:rsidR="00780FDA" w:rsidRPr="00FB7A93">
              <w:rPr>
                <w:rFonts w:ascii="Times New Roman" w:hAnsi="Times New Roman" w:cs="Times New Roman"/>
                <w:sz w:val="24"/>
                <w:szCs w:val="24"/>
              </w:rPr>
              <w:t>3</w:t>
            </w:r>
          </w:p>
        </w:tc>
      </w:tr>
      <w:tr w:rsidR="00CC1209" w:rsidRPr="00FB7A93" w:rsidTr="000F35D2">
        <w:trPr>
          <w:trHeight w:val="431"/>
        </w:trPr>
        <w:tc>
          <w:tcPr>
            <w:tcW w:w="4634" w:type="pct"/>
            <w:shd w:val="clear" w:color="auto" w:fill="auto"/>
          </w:tcPr>
          <w:p w:rsidR="00CC1209" w:rsidRPr="00FB7A93" w:rsidRDefault="00D4665F" w:rsidP="00FF56A6">
            <w:pPr>
              <w:tabs>
                <w:tab w:val="left" w:pos="218"/>
                <w:tab w:val="left" w:pos="620"/>
              </w:tabs>
              <w:contextualSpacing/>
              <w:jc w:val="both"/>
              <w:rPr>
                <w:rFonts w:ascii="Times New Roman" w:hAnsi="Times New Roman" w:cs="Times New Roman"/>
                <w:sz w:val="24"/>
                <w:szCs w:val="24"/>
                <w:lang w:val="kk-KZ"/>
              </w:rPr>
            </w:pPr>
            <w:r w:rsidRPr="00FB7A93">
              <w:rPr>
                <w:rFonts w:ascii="Times New Roman" w:eastAsia="Times New Roman" w:hAnsi="Times New Roman" w:cs="Times New Roman"/>
                <w:bCs/>
                <w:sz w:val="24"/>
                <w:szCs w:val="24"/>
                <w:lang w:eastAsia="ru-RU"/>
              </w:rPr>
              <w:t>1.2</w:t>
            </w:r>
            <w:r w:rsidR="00CC1209" w:rsidRPr="00FB7A93">
              <w:rPr>
                <w:rFonts w:ascii="Times New Roman" w:eastAsia="Times New Roman" w:hAnsi="Times New Roman" w:cs="Times New Roman"/>
                <w:bCs/>
                <w:sz w:val="24"/>
                <w:szCs w:val="24"/>
                <w:lang w:eastAsia="ru-RU"/>
              </w:rPr>
              <w:t> Использование биологических имплантатов,</w:t>
            </w:r>
            <w:r w:rsidR="00CC1209" w:rsidRPr="00FB7A93">
              <w:rPr>
                <w:rFonts w:ascii="Times New Roman" w:hAnsi="Times New Roman" w:cs="Times New Roman"/>
                <w:sz w:val="24"/>
                <w:szCs w:val="24"/>
                <w:shd w:val="clear" w:color="auto" w:fill="FFFFFF"/>
              </w:rPr>
              <w:t xml:space="preserve"> состоящих из внеклеточного коллагенового матрикса</w:t>
            </w:r>
            <w:r w:rsidR="003F015E" w:rsidRPr="00FB7A93">
              <w:rPr>
                <w:rFonts w:ascii="Times New Roman" w:hAnsi="Times New Roman" w:cs="Times New Roman"/>
                <w:sz w:val="24"/>
                <w:szCs w:val="24"/>
                <w:shd w:val="clear" w:color="auto" w:fill="FFFFFF"/>
              </w:rPr>
              <w:t>……………………………………</w:t>
            </w:r>
            <w:r w:rsidR="00DC1E67" w:rsidRPr="00FB7A93">
              <w:rPr>
                <w:rFonts w:ascii="Times New Roman" w:hAnsi="Times New Roman" w:cs="Times New Roman"/>
                <w:sz w:val="24"/>
                <w:szCs w:val="24"/>
                <w:shd w:val="clear" w:color="auto" w:fill="FFFFFF"/>
              </w:rPr>
              <w:t>…………………….</w:t>
            </w:r>
            <w:r w:rsidR="003F015E" w:rsidRPr="00FB7A93">
              <w:rPr>
                <w:rFonts w:ascii="Times New Roman" w:hAnsi="Times New Roman" w:cs="Times New Roman"/>
                <w:sz w:val="24"/>
                <w:szCs w:val="24"/>
                <w:shd w:val="clear" w:color="auto" w:fill="FFFFFF"/>
              </w:rPr>
              <w:t>.</w:t>
            </w:r>
            <w:r w:rsidR="000F35D2" w:rsidRPr="00FB7A93">
              <w:rPr>
                <w:rFonts w:ascii="Times New Roman" w:hAnsi="Times New Roman" w:cs="Times New Roman"/>
                <w:sz w:val="24"/>
                <w:szCs w:val="24"/>
                <w:shd w:val="clear" w:color="auto" w:fill="FFFFFF"/>
                <w:lang w:val="kk-KZ"/>
              </w:rPr>
              <w:t>.....</w:t>
            </w:r>
          </w:p>
        </w:tc>
        <w:tc>
          <w:tcPr>
            <w:tcW w:w="366" w:type="pct"/>
            <w:shd w:val="clear" w:color="auto" w:fill="auto"/>
            <w:noWrap/>
          </w:tcPr>
          <w:p w:rsidR="00CC1209" w:rsidRPr="00FB7A93" w:rsidRDefault="00CC1209" w:rsidP="00FF56A6">
            <w:pPr>
              <w:tabs>
                <w:tab w:val="left" w:pos="302"/>
              </w:tabs>
              <w:jc w:val="both"/>
              <w:rPr>
                <w:rFonts w:ascii="Times New Roman" w:hAnsi="Times New Roman" w:cs="Times New Roman"/>
                <w:sz w:val="24"/>
                <w:szCs w:val="24"/>
              </w:rPr>
            </w:pPr>
          </w:p>
          <w:p w:rsidR="00CC1209" w:rsidRPr="00FB7A93" w:rsidRDefault="00FD0457" w:rsidP="00780FDA">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1</w:t>
            </w:r>
            <w:r w:rsidR="00780FDA" w:rsidRPr="00FB7A93">
              <w:rPr>
                <w:rFonts w:ascii="Times New Roman" w:hAnsi="Times New Roman" w:cs="Times New Roman"/>
                <w:sz w:val="24"/>
                <w:szCs w:val="24"/>
              </w:rPr>
              <w:t>4</w:t>
            </w:r>
          </w:p>
        </w:tc>
      </w:tr>
      <w:tr w:rsidR="00CC1209" w:rsidRPr="00FB7A93" w:rsidTr="000F35D2">
        <w:trPr>
          <w:trHeight w:val="249"/>
        </w:trPr>
        <w:tc>
          <w:tcPr>
            <w:tcW w:w="4634" w:type="pct"/>
            <w:shd w:val="clear" w:color="auto" w:fill="auto"/>
          </w:tcPr>
          <w:p w:rsidR="00CC1209" w:rsidRPr="00FB7A93" w:rsidRDefault="00893C58" w:rsidP="00FF56A6">
            <w:pPr>
              <w:jc w:val="both"/>
              <w:rPr>
                <w:rFonts w:ascii="Times New Roman" w:eastAsia="TimesNewRomanPSMT" w:hAnsi="Times New Roman" w:cs="Times New Roman"/>
                <w:b/>
                <w:sz w:val="24"/>
                <w:szCs w:val="24"/>
                <w:lang w:val="kk-KZ"/>
              </w:rPr>
            </w:pPr>
            <w:r w:rsidRPr="00FB7A93">
              <w:rPr>
                <w:rFonts w:ascii="Times New Roman" w:hAnsi="Times New Roman" w:cs="Times New Roman"/>
                <w:sz w:val="24"/>
                <w:szCs w:val="24"/>
                <w:shd w:val="clear" w:color="auto" w:fill="FFFFFF"/>
              </w:rPr>
              <w:t>1.3</w:t>
            </w:r>
            <w:r w:rsidR="00CC1209" w:rsidRPr="00FB7A93">
              <w:rPr>
                <w:rFonts w:ascii="Times New Roman" w:hAnsi="Times New Roman" w:cs="Times New Roman"/>
                <w:sz w:val="24"/>
                <w:szCs w:val="24"/>
                <w:shd w:val="clear" w:color="auto" w:fill="FFFFFF"/>
              </w:rPr>
              <w:t xml:space="preserve"> </w:t>
            </w:r>
            <w:r w:rsidR="00110EFD" w:rsidRPr="00FB7A93">
              <w:rPr>
                <w:rFonts w:ascii="Times New Roman" w:eastAsia="TimesNewRomanPSMT" w:hAnsi="Times New Roman" w:cs="Times New Roman"/>
                <w:sz w:val="24"/>
                <w:szCs w:val="24"/>
              </w:rPr>
              <w:t xml:space="preserve">Актуальность исследования окислительного стресса и антиоксидантной системы </w:t>
            </w:r>
            <w:r w:rsidR="003F015E" w:rsidRPr="00FB7A93">
              <w:rPr>
                <w:rFonts w:ascii="Times New Roman" w:eastAsia="TimesNewRomanPSMT" w:hAnsi="Times New Roman" w:cs="Times New Roman"/>
                <w:sz w:val="24"/>
                <w:szCs w:val="24"/>
              </w:rPr>
              <w:t>……</w:t>
            </w:r>
            <w:r w:rsidR="00110EFD" w:rsidRPr="00FB7A93">
              <w:rPr>
                <w:rFonts w:ascii="Times New Roman" w:eastAsia="TimesNewRomanPSMT" w:hAnsi="Times New Roman" w:cs="Times New Roman"/>
                <w:sz w:val="24"/>
                <w:szCs w:val="24"/>
              </w:rPr>
              <w:t>…………………………………………………………</w:t>
            </w:r>
            <w:proofErr w:type="gramStart"/>
            <w:r w:rsidR="00110EFD" w:rsidRPr="00FB7A93">
              <w:rPr>
                <w:rFonts w:ascii="Times New Roman" w:eastAsia="TimesNewRomanPSMT" w:hAnsi="Times New Roman" w:cs="Times New Roman"/>
                <w:sz w:val="24"/>
                <w:szCs w:val="24"/>
              </w:rPr>
              <w:t>…….</w:t>
            </w:r>
            <w:proofErr w:type="gramEnd"/>
            <w:r w:rsidR="00110EFD" w:rsidRPr="00FB7A93">
              <w:rPr>
                <w:rFonts w:ascii="Times New Roman" w:eastAsia="TimesNewRomanPSMT" w:hAnsi="Times New Roman" w:cs="Times New Roman"/>
                <w:sz w:val="24"/>
                <w:szCs w:val="24"/>
              </w:rPr>
              <w:t>……</w:t>
            </w:r>
            <w:r w:rsidR="00DC1E67" w:rsidRPr="00FB7A93">
              <w:rPr>
                <w:rFonts w:ascii="Times New Roman" w:eastAsia="TimesNewRomanPSMT" w:hAnsi="Times New Roman" w:cs="Times New Roman"/>
                <w:sz w:val="24"/>
                <w:szCs w:val="24"/>
              </w:rPr>
              <w:t>…</w:t>
            </w:r>
            <w:r w:rsidR="000F35D2" w:rsidRPr="00FB7A93">
              <w:rPr>
                <w:rFonts w:ascii="Times New Roman" w:eastAsia="TimesNewRomanPSMT" w:hAnsi="Times New Roman" w:cs="Times New Roman"/>
                <w:sz w:val="24"/>
                <w:szCs w:val="24"/>
                <w:lang w:val="kk-KZ"/>
              </w:rPr>
              <w:t>....</w:t>
            </w:r>
          </w:p>
        </w:tc>
        <w:tc>
          <w:tcPr>
            <w:tcW w:w="366" w:type="pct"/>
            <w:shd w:val="clear" w:color="auto" w:fill="auto"/>
            <w:noWrap/>
          </w:tcPr>
          <w:p w:rsidR="00110EFD" w:rsidRPr="00FB7A93" w:rsidRDefault="00110EFD" w:rsidP="00FF56A6">
            <w:pPr>
              <w:tabs>
                <w:tab w:val="left" w:pos="302"/>
              </w:tabs>
              <w:jc w:val="both"/>
              <w:rPr>
                <w:rFonts w:ascii="Times New Roman" w:hAnsi="Times New Roman" w:cs="Times New Roman"/>
                <w:sz w:val="24"/>
                <w:szCs w:val="24"/>
              </w:rPr>
            </w:pPr>
          </w:p>
          <w:p w:rsidR="00CC1209" w:rsidRPr="00FB7A93" w:rsidRDefault="00FD0457"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w:t>
            </w:r>
            <w:r w:rsidR="00DD72E7" w:rsidRPr="00FB7A93">
              <w:rPr>
                <w:rFonts w:ascii="Times New Roman" w:hAnsi="Times New Roman" w:cs="Times New Roman"/>
                <w:sz w:val="24"/>
                <w:szCs w:val="24"/>
              </w:rPr>
              <w:t>3</w:t>
            </w:r>
          </w:p>
        </w:tc>
      </w:tr>
      <w:tr w:rsidR="00110EFD" w:rsidRPr="00FB7A93" w:rsidTr="000F35D2">
        <w:trPr>
          <w:trHeight w:val="249"/>
        </w:trPr>
        <w:tc>
          <w:tcPr>
            <w:tcW w:w="4634" w:type="pct"/>
            <w:shd w:val="clear" w:color="auto" w:fill="auto"/>
          </w:tcPr>
          <w:p w:rsidR="00110EFD" w:rsidRPr="00FB7A93" w:rsidRDefault="00110EFD" w:rsidP="00FF56A6">
            <w:pPr>
              <w:jc w:val="both"/>
              <w:rPr>
                <w:rFonts w:ascii="Times New Roman" w:hAnsi="Times New Roman" w:cs="Times New Roman"/>
                <w:sz w:val="24"/>
                <w:szCs w:val="24"/>
                <w:shd w:val="clear" w:color="auto" w:fill="FFFFFF"/>
              </w:rPr>
            </w:pPr>
            <w:r w:rsidRPr="00FB7A93">
              <w:rPr>
                <w:rFonts w:ascii="Times New Roman" w:hAnsi="Times New Roman" w:cs="Times New Roman"/>
                <w:bCs/>
                <w:sz w:val="24"/>
                <w:szCs w:val="24"/>
                <w:shd w:val="clear" w:color="auto" w:fill="FFFFFF"/>
              </w:rPr>
              <w:t>1.3.1</w:t>
            </w:r>
            <w:r w:rsidRPr="00FB7A93">
              <w:rPr>
                <w:rFonts w:ascii="Times New Roman" w:hAnsi="Times New Roman" w:cs="Times New Roman"/>
                <w:b/>
                <w:bCs/>
                <w:sz w:val="24"/>
                <w:szCs w:val="24"/>
                <w:shd w:val="clear" w:color="auto" w:fill="FFFFFF"/>
              </w:rPr>
              <w:t xml:space="preserve"> </w:t>
            </w:r>
            <w:r w:rsidRPr="00FB7A93">
              <w:rPr>
                <w:rFonts w:ascii="Times New Roman" w:hAnsi="Times New Roman" w:cs="Times New Roman"/>
                <w:bCs/>
                <w:sz w:val="24"/>
                <w:szCs w:val="24"/>
                <w:shd w:val="clear" w:color="auto" w:fill="FFFFFF"/>
              </w:rPr>
              <w:t xml:space="preserve">Механизм перекисного окисления и ферменты антиоксидантной </w:t>
            </w:r>
            <w:proofErr w:type="gramStart"/>
            <w:r w:rsidRPr="00FB7A93">
              <w:rPr>
                <w:rFonts w:ascii="Times New Roman" w:hAnsi="Times New Roman" w:cs="Times New Roman"/>
                <w:bCs/>
                <w:sz w:val="24"/>
                <w:szCs w:val="24"/>
                <w:shd w:val="clear" w:color="auto" w:fill="FFFFFF"/>
              </w:rPr>
              <w:t>защиты</w:t>
            </w:r>
            <w:r w:rsidR="00780FDA" w:rsidRPr="00FB7A93">
              <w:rPr>
                <w:rFonts w:ascii="Times New Roman" w:hAnsi="Times New Roman" w:cs="Times New Roman"/>
                <w:bCs/>
                <w:sz w:val="24"/>
                <w:szCs w:val="24"/>
                <w:shd w:val="clear" w:color="auto" w:fill="FFFFFF"/>
              </w:rPr>
              <w:t>..</w:t>
            </w:r>
            <w:proofErr w:type="gramEnd"/>
          </w:p>
        </w:tc>
        <w:tc>
          <w:tcPr>
            <w:tcW w:w="366" w:type="pct"/>
            <w:shd w:val="clear" w:color="auto" w:fill="auto"/>
            <w:noWrap/>
          </w:tcPr>
          <w:p w:rsidR="00110EFD" w:rsidRPr="00FB7A93" w:rsidRDefault="00110EFD" w:rsidP="00780FDA">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w:t>
            </w:r>
            <w:r w:rsidR="00DD72E7" w:rsidRPr="00FB7A93">
              <w:rPr>
                <w:rFonts w:ascii="Times New Roman" w:hAnsi="Times New Roman" w:cs="Times New Roman"/>
                <w:sz w:val="24"/>
                <w:szCs w:val="24"/>
              </w:rPr>
              <w:t>3</w:t>
            </w:r>
          </w:p>
        </w:tc>
      </w:tr>
      <w:tr w:rsidR="00110EFD" w:rsidRPr="00FB7A93" w:rsidTr="000F35D2">
        <w:trPr>
          <w:trHeight w:val="249"/>
        </w:trPr>
        <w:tc>
          <w:tcPr>
            <w:tcW w:w="4634" w:type="pct"/>
            <w:shd w:val="clear" w:color="auto" w:fill="auto"/>
          </w:tcPr>
          <w:p w:rsidR="00110EFD" w:rsidRPr="00FB7A93" w:rsidRDefault="00220B9D" w:rsidP="00FF56A6">
            <w:pPr>
              <w:jc w:val="both"/>
              <w:rPr>
                <w:rFonts w:ascii="Times New Roman" w:eastAsia="TimesNewRomanPSMT" w:hAnsi="Times New Roman" w:cs="Times New Roman"/>
                <w:bCs/>
                <w:sz w:val="24"/>
                <w:szCs w:val="24"/>
                <w:lang w:val="kk-KZ"/>
              </w:rPr>
            </w:pPr>
            <w:r w:rsidRPr="00FB7A93">
              <w:rPr>
                <w:rFonts w:ascii="Times New Roman" w:eastAsia="TimesNewRomanPSMT" w:hAnsi="Times New Roman" w:cs="Times New Roman"/>
                <w:bCs/>
                <w:sz w:val="24"/>
                <w:szCs w:val="24"/>
              </w:rPr>
              <w:t>1.3.2 Актуальность исследования окислительного стресса применения имплантатов в хирургии…………………………………………………………..</w:t>
            </w:r>
            <w:r w:rsidR="000F35D2" w:rsidRPr="00FB7A93">
              <w:rPr>
                <w:rFonts w:ascii="Times New Roman" w:eastAsia="TimesNewRomanPSMT" w:hAnsi="Times New Roman" w:cs="Times New Roman"/>
                <w:bCs/>
                <w:sz w:val="24"/>
                <w:szCs w:val="24"/>
                <w:lang w:val="kk-KZ"/>
              </w:rPr>
              <w:t>.....</w:t>
            </w:r>
          </w:p>
        </w:tc>
        <w:tc>
          <w:tcPr>
            <w:tcW w:w="366" w:type="pct"/>
            <w:shd w:val="clear" w:color="auto" w:fill="auto"/>
            <w:noWrap/>
          </w:tcPr>
          <w:p w:rsidR="00110EFD" w:rsidRPr="00FB7A93" w:rsidRDefault="00110EFD" w:rsidP="00FF56A6">
            <w:pPr>
              <w:tabs>
                <w:tab w:val="left" w:pos="302"/>
              </w:tabs>
              <w:jc w:val="both"/>
              <w:rPr>
                <w:rFonts w:ascii="Times New Roman" w:hAnsi="Times New Roman" w:cs="Times New Roman"/>
                <w:sz w:val="24"/>
                <w:szCs w:val="24"/>
              </w:rPr>
            </w:pPr>
          </w:p>
          <w:p w:rsidR="00220B9D" w:rsidRPr="00FB7A93" w:rsidRDefault="00220B9D"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w:t>
            </w:r>
            <w:r w:rsidR="00DD72E7" w:rsidRPr="00FB7A93">
              <w:rPr>
                <w:rFonts w:ascii="Times New Roman" w:hAnsi="Times New Roman" w:cs="Times New Roman"/>
                <w:sz w:val="24"/>
                <w:szCs w:val="24"/>
              </w:rPr>
              <w:t>5</w:t>
            </w:r>
          </w:p>
        </w:tc>
      </w:tr>
      <w:tr w:rsidR="00780FDA" w:rsidRPr="00FB7A93" w:rsidTr="000F35D2">
        <w:trPr>
          <w:trHeight w:val="249"/>
        </w:trPr>
        <w:tc>
          <w:tcPr>
            <w:tcW w:w="4634" w:type="pct"/>
            <w:shd w:val="clear" w:color="auto" w:fill="auto"/>
          </w:tcPr>
          <w:p w:rsidR="00780FDA" w:rsidRPr="00FB7A93" w:rsidRDefault="00780FDA" w:rsidP="00FF56A6">
            <w:pPr>
              <w:jc w:val="both"/>
              <w:rPr>
                <w:rFonts w:ascii="Times New Roman" w:eastAsia="TimesNewRomanPSMT" w:hAnsi="Times New Roman" w:cs="Times New Roman"/>
                <w:bCs/>
                <w:sz w:val="24"/>
                <w:szCs w:val="24"/>
              </w:rPr>
            </w:pPr>
            <w:r w:rsidRPr="00FB7A93">
              <w:rPr>
                <w:rFonts w:ascii="Times New Roman" w:eastAsia="TimesNewRomanPSMT" w:hAnsi="Times New Roman" w:cs="Times New Roman"/>
                <w:bCs/>
                <w:sz w:val="24"/>
                <w:szCs w:val="24"/>
              </w:rPr>
              <w:t>1.3.3 Актуальность исследования окислительного стресса в трансплантологии почек……………………………………………………….</w:t>
            </w:r>
          </w:p>
        </w:tc>
        <w:tc>
          <w:tcPr>
            <w:tcW w:w="366" w:type="pct"/>
            <w:shd w:val="clear" w:color="auto" w:fill="auto"/>
            <w:noWrap/>
          </w:tcPr>
          <w:p w:rsidR="00780FDA" w:rsidRPr="00FB7A93" w:rsidRDefault="00780FDA" w:rsidP="00FF56A6">
            <w:pPr>
              <w:tabs>
                <w:tab w:val="left" w:pos="302"/>
              </w:tabs>
              <w:jc w:val="both"/>
              <w:rPr>
                <w:rFonts w:ascii="Times New Roman" w:hAnsi="Times New Roman" w:cs="Times New Roman"/>
                <w:sz w:val="24"/>
                <w:szCs w:val="24"/>
              </w:rPr>
            </w:pPr>
          </w:p>
          <w:p w:rsidR="00780FDA" w:rsidRPr="00FB7A93" w:rsidRDefault="00DD72E7"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25</w:t>
            </w:r>
          </w:p>
        </w:tc>
      </w:tr>
      <w:tr w:rsidR="00CC1209" w:rsidRPr="00FB7A93" w:rsidTr="000F35D2">
        <w:trPr>
          <w:trHeight w:val="262"/>
        </w:trPr>
        <w:tc>
          <w:tcPr>
            <w:tcW w:w="4634" w:type="pct"/>
            <w:shd w:val="clear" w:color="auto" w:fill="auto"/>
          </w:tcPr>
          <w:p w:rsidR="00CC1209" w:rsidRPr="00FB7A93" w:rsidRDefault="00CC1209" w:rsidP="00FF56A6">
            <w:pPr>
              <w:tabs>
                <w:tab w:val="left" w:pos="218"/>
                <w:tab w:val="left" w:pos="620"/>
              </w:tabs>
              <w:jc w:val="both"/>
              <w:rPr>
                <w:rFonts w:ascii="Times New Roman" w:hAnsi="Times New Roman" w:cs="Times New Roman"/>
                <w:sz w:val="24"/>
                <w:szCs w:val="24"/>
                <w:lang w:val="kk-KZ"/>
              </w:rPr>
            </w:pPr>
            <w:r w:rsidRPr="00FB7A93">
              <w:rPr>
                <w:rFonts w:ascii="Times New Roman" w:hAnsi="Times New Roman" w:cs="Times New Roman"/>
                <w:b/>
                <w:sz w:val="24"/>
                <w:szCs w:val="24"/>
              </w:rPr>
              <w:t>2 М</w:t>
            </w:r>
            <w:r w:rsidRPr="00FB7A93">
              <w:rPr>
                <w:rStyle w:val="a4"/>
                <w:rFonts w:ascii="Times New Roman" w:hAnsi="Times New Roman" w:cs="Times New Roman"/>
                <w:b/>
                <w:sz w:val="24"/>
                <w:szCs w:val="24"/>
              </w:rPr>
              <w:t>АТЕРИАЛЫ И МЕТОДЫ ИССЛЕДОВАНИЯ</w:t>
            </w:r>
            <w:r w:rsidR="003F015E" w:rsidRPr="00FB7A93">
              <w:rPr>
                <w:rStyle w:val="a4"/>
                <w:rFonts w:ascii="Times New Roman" w:hAnsi="Times New Roman" w:cs="Times New Roman"/>
                <w:sz w:val="24"/>
                <w:szCs w:val="24"/>
              </w:rPr>
              <w:t>………………………</w:t>
            </w:r>
            <w:r w:rsidR="00DC1E67" w:rsidRPr="00FB7A93">
              <w:rPr>
                <w:rStyle w:val="a4"/>
                <w:rFonts w:ascii="Times New Roman" w:hAnsi="Times New Roman" w:cs="Times New Roman"/>
                <w:sz w:val="24"/>
                <w:szCs w:val="24"/>
              </w:rPr>
              <w:t>….</w:t>
            </w:r>
            <w:r w:rsidR="000F35D2" w:rsidRPr="00FB7A93">
              <w:rPr>
                <w:rStyle w:val="a4"/>
                <w:rFonts w:ascii="Times New Roman" w:hAnsi="Times New Roman" w:cs="Times New Roman"/>
                <w:sz w:val="24"/>
                <w:szCs w:val="24"/>
                <w:lang w:val="kk-KZ"/>
              </w:rPr>
              <w:t>.....</w:t>
            </w:r>
          </w:p>
        </w:tc>
        <w:tc>
          <w:tcPr>
            <w:tcW w:w="366" w:type="pct"/>
            <w:shd w:val="clear" w:color="auto" w:fill="auto"/>
            <w:noWrap/>
          </w:tcPr>
          <w:p w:rsidR="00CC1209" w:rsidRPr="00FB7A93" w:rsidRDefault="00DD72E7"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28</w:t>
            </w:r>
          </w:p>
        </w:tc>
      </w:tr>
      <w:tr w:rsidR="00CC1209" w:rsidRPr="00FB7A93" w:rsidTr="000F35D2">
        <w:trPr>
          <w:trHeight w:val="210"/>
        </w:trPr>
        <w:tc>
          <w:tcPr>
            <w:tcW w:w="4634" w:type="pct"/>
            <w:shd w:val="clear" w:color="auto" w:fill="auto"/>
          </w:tcPr>
          <w:p w:rsidR="00CC1209" w:rsidRPr="00FB7A93" w:rsidRDefault="00CC1209" w:rsidP="00FF56A6">
            <w:pPr>
              <w:tabs>
                <w:tab w:val="left" w:pos="218"/>
                <w:tab w:val="left" w:pos="503"/>
              </w:tabs>
              <w:jc w:val="both"/>
              <w:rPr>
                <w:rFonts w:ascii="Times New Roman" w:hAnsi="Times New Roman" w:cs="Times New Roman"/>
                <w:sz w:val="24"/>
                <w:szCs w:val="24"/>
                <w:lang w:val="kk-KZ"/>
              </w:rPr>
            </w:pPr>
            <w:r w:rsidRPr="00FB7A93">
              <w:rPr>
                <w:rFonts w:ascii="Times New Roman" w:hAnsi="Times New Roman" w:cs="Times New Roman"/>
                <w:bCs/>
                <w:sz w:val="24"/>
                <w:szCs w:val="24"/>
              </w:rPr>
              <w:t xml:space="preserve">2.1 </w:t>
            </w:r>
            <w:r w:rsidRPr="00FB7A93">
              <w:rPr>
                <w:rFonts w:ascii="Times New Roman" w:hAnsi="Times New Roman" w:cs="Times New Roman"/>
                <w:sz w:val="24"/>
                <w:szCs w:val="24"/>
              </w:rPr>
              <w:t>Этические аспекты</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DD72E7"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28</w:t>
            </w:r>
          </w:p>
        </w:tc>
      </w:tr>
      <w:tr w:rsidR="00CC1209" w:rsidRPr="00FB7A93" w:rsidTr="000F35D2">
        <w:trPr>
          <w:trHeight w:val="313"/>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sz w:val="24"/>
                <w:szCs w:val="24"/>
                <w:lang w:val="kk-KZ"/>
              </w:rPr>
            </w:pPr>
            <w:r w:rsidRPr="00FB7A93">
              <w:rPr>
                <w:rFonts w:ascii="Times New Roman" w:hAnsi="Times New Roman" w:cs="Times New Roman"/>
                <w:sz w:val="24"/>
                <w:szCs w:val="24"/>
              </w:rPr>
              <w:t>2.2 Дизайн исследования</w:t>
            </w:r>
            <w:r w:rsidR="003F015E" w:rsidRPr="00FB7A93">
              <w:rPr>
                <w:rFonts w:ascii="Times New Roman" w:hAnsi="Times New Roman" w:cs="Times New Roman"/>
                <w:sz w:val="24"/>
                <w:szCs w:val="24"/>
              </w:rPr>
              <w:t>…………………………………………………</w:t>
            </w:r>
            <w:proofErr w:type="gramStart"/>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proofErr w:type="gramEnd"/>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43176E"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30</w:t>
            </w:r>
          </w:p>
        </w:tc>
      </w:tr>
      <w:tr w:rsidR="00CC1209" w:rsidRPr="00FB7A93" w:rsidTr="000F35D2">
        <w:trPr>
          <w:trHeight w:val="262"/>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sz w:val="24"/>
                <w:szCs w:val="24"/>
                <w:lang w:val="kk-KZ"/>
              </w:rPr>
            </w:pPr>
            <w:r w:rsidRPr="00FB7A93">
              <w:rPr>
                <w:rFonts w:ascii="Times New Roman" w:hAnsi="Times New Roman" w:cs="Times New Roman"/>
                <w:sz w:val="24"/>
                <w:szCs w:val="24"/>
              </w:rPr>
              <w:t>2.3 Методика изготовления децеллюляризованного (внеклеточного) матрикса ксенобрюшины</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DD72E7" w:rsidP="0043176E">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31</w:t>
            </w:r>
          </w:p>
        </w:tc>
      </w:tr>
      <w:tr w:rsidR="00CC1209" w:rsidRPr="00FB7A93" w:rsidTr="000F35D2">
        <w:trPr>
          <w:trHeight w:val="195"/>
        </w:trPr>
        <w:tc>
          <w:tcPr>
            <w:tcW w:w="4634" w:type="pct"/>
            <w:shd w:val="clear" w:color="auto" w:fill="auto"/>
          </w:tcPr>
          <w:p w:rsidR="00CC1209" w:rsidRPr="00FB7A93" w:rsidRDefault="00CC1209" w:rsidP="00FF56A6">
            <w:pPr>
              <w:tabs>
                <w:tab w:val="left" w:pos="218"/>
                <w:tab w:val="left" w:pos="519"/>
              </w:tabs>
              <w:jc w:val="both"/>
              <w:rPr>
                <w:rFonts w:ascii="Times New Roman" w:hAnsi="Times New Roman" w:cs="Times New Roman"/>
                <w:sz w:val="24"/>
                <w:szCs w:val="24"/>
                <w:lang w:val="kk-KZ"/>
              </w:rPr>
            </w:pPr>
            <w:r w:rsidRPr="00FB7A93">
              <w:rPr>
                <w:rFonts w:ascii="Times New Roman" w:hAnsi="Times New Roman" w:cs="Times New Roman"/>
                <w:sz w:val="24"/>
                <w:szCs w:val="24"/>
              </w:rPr>
              <w:t>2.4 Этапы проведения нефропексии</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070DF4"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DD72E7" w:rsidRPr="00FB7A93">
              <w:rPr>
                <w:rFonts w:ascii="Times New Roman" w:hAnsi="Times New Roman" w:cs="Times New Roman"/>
                <w:sz w:val="24"/>
                <w:szCs w:val="24"/>
              </w:rPr>
              <w:t>3</w:t>
            </w:r>
          </w:p>
        </w:tc>
      </w:tr>
      <w:tr w:rsidR="00CC1209" w:rsidRPr="00FB7A93" w:rsidTr="000F35D2">
        <w:trPr>
          <w:trHeight w:val="158"/>
        </w:trPr>
        <w:tc>
          <w:tcPr>
            <w:tcW w:w="4634" w:type="pct"/>
            <w:shd w:val="clear" w:color="auto" w:fill="auto"/>
          </w:tcPr>
          <w:p w:rsidR="00CC1209" w:rsidRPr="00FB7A93" w:rsidRDefault="00CC1209" w:rsidP="00FF56A6">
            <w:pPr>
              <w:tabs>
                <w:tab w:val="left" w:pos="218"/>
                <w:tab w:val="left" w:pos="450"/>
              </w:tabs>
              <w:jc w:val="both"/>
              <w:rPr>
                <w:rFonts w:ascii="Times New Roman" w:hAnsi="Times New Roman" w:cs="Times New Roman"/>
                <w:sz w:val="24"/>
                <w:szCs w:val="24"/>
                <w:lang w:val="kk-KZ"/>
              </w:rPr>
            </w:pPr>
            <w:r w:rsidRPr="00FB7A93">
              <w:rPr>
                <w:rFonts w:ascii="Times New Roman" w:hAnsi="Times New Roman" w:cs="Times New Roman"/>
                <w:sz w:val="24"/>
                <w:szCs w:val="24"/>
              </w:rPr>
              <w:t>2.5 Морфологическое исследование зоны контакта ткани почки и паранефральной клетчатки экспериментальных животных с имплантатом</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CC1209"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DD72E7" w:rsidRPr="00FB7A93">
              <w:rPr>
                <w:rFonts w:ascii="Times New Roman" w:hAnsi="Times New Roman" w:cs="Times New Roman"/>
                <w:sz w:val="24"/>
                <w:szCs w:val="24"/>
              </w:rPr>
              <w:t>6</w:t>
            </w:r>
          </w:p>
        </w:tc>
      </w:tr>
      <w:tr w:rsidR="00CC1209" w:rsidRPr="00FB7A93" w:rsidTr="000F35D2">
        <w:trPr>
          <w:trHeight w:val="158"/>
        </w:trPr>
        <w:tc>
          <w:tcPr>
            <w:tcW w:w="4634" w:type="pct"/>
            <w:shd w:val="clear" w:color="auto" w:fill="auto"/>
          </w:tcPr>
          <w:p w:rsidR="00CC1209" w:rsidRPr="00FB7A93" w:rsidRDefault="00CC1209" w:rsidP="00FF56A6">
            <w:pPr>
              <w:tabs>
                <w:tab w:val="left" w:pos="218"/>
                <w:tab w:val="left" w:pos="450"/>
              </w:tabs>
              <w:jc w:val="both"/>
              <w:rPr>
                <w:rFonts w:ascii="Times New Roman" w:hAnsi="Times New Roman" w:cs="Times New Roman"/>
                <w:sz w:val="24"/>
                <w:szCs w:val="24"/>
                <w:lang w:val="kk-KZ"/>
              </w:rPr>
            </w:pPr>
            <w:r w:rsidRPr="00FB7A93">
              <w:rPr>
                <w:rFonts w:ascii="Times New Roman" w:hAnsi="Times New Roman" w:cs="Times New Roman"/>
                <w:sz w:val="24"/>
                <w:szCs w:val="24"/>
              </w:rPr>
              <w:t>2.5.1 Макроскопическое исследование</w:t>
            </w:r>
            <w:r w:rsidR="003F015E" w:rsidRPr="00FB7A93">
              <w:rPr>
                <w:rFonts w:ascii="Times New Roman" w:hAnsi="Times New Roman" w:cs="Times New Roman"/>
                <w:sz w:val="24"/>
                <w:szCs w:val="24"/>
              </w:rPr>
              <w:t>…………………</w:t>
            </w:r>
            <w:proofErr w:type="gramStart"/>
            <w:r w:rsidR="003F015E" w:rsidRPr="00FB7A93">
              <w:rPr>
                <w:rFonts w:ascii="Times New Roman" w:hAnsi="Times New Roman" w:cs="Times New Roman"/>
                <w:sz w:val="24"/>
                <w:szCs w:val="24"/>
              </w:rPr>
              <w:t>…….</w:t>
            </w:r>
            <w:proofErr w:type="gramEnd"/>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CC1209" w:rsidP="0043176E">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43176E" w:rsidRPr="00FB7A93">
              <w:rPr>
                <w:rFonts w:ascii="Times New Roman" w:hAnsi="Times New Roman" w:cs="Times New Roman"/>
                <w:sz w:val="24"/>
                <w:szCs w:val="24"/>
              </w:rPr>
              <w:t>7</w:t>
            </w:r>
          </w:p>
        </w:tc>
      </w:tr>
      <w:tr w:rsidR="00CC1209" w:rsidRPr="00FB7A93" w:rsidTr="000F35D2">
        <w:trPr>
          <w:trHeight w:val="248"/>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sz w:val="24"/>
                <w:szCs w:val="24"/>
                <w:lang w:val="kk-KZ"/>
              </w:rPr>
            </w:pPr>
            <w:r w:rsidRPr="00FB7A93">
              <w:rPr>
                <w:rFonts w:ascii="Times New Roman" w:hAnsi="Times New Roman" w:cs="Times New Roman"/>
                <w:sz w:val="24"/>
                <w:szCs w:val="24"/>
              </w:rPr>
              <w:t>2.5.2 Микроскопическое исследование</w:t>
            </w:r>
            <w:r w:rsidR="003F015E" w:rsidRPr="00FB7A93">
              <w:rPr>
                <w:rFonts w:ascii="Times New Roman" w:hAnsi="Times New Roman" w:cs="Times New Roman"/>
                <w:sz w:val="24"/>
                <w:szCs w:val="24"/>
              </w:rPr>
              <w:t>…………………</w:t>
            </w:r>
            <w:proofErr w:type="gramStart"/>
            <w:r w:rsidR="003F015E" w:rsidRPr="00FB7A93">
              <w:rPr>
                <w:rFonts w:ascii="Times New Roman" w:hAnsi="Times New Roman" w:cs="Times New Roman"/>
                <w:sz w:val="24"/>
                <w:szCs w:val="24"/>
              </w:rPr>
              <w:t>…….</w:t>
            </w:r>
            <w:proofErr w:type="gramEnd"/>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CC1209" w:rsidP="00DE1D28">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DD72E7" w:rsidRPr="00FB7A93">
              <w:rPr>
                <w:rFonts w:ascii="Times New Roman" w:hAnsi="Times New Roman" w:cs="Times New Roman"/>
                <w:sz w:val="24"/>
                <w:szCs w:val="24"/>
              </w:rPr>
              <w:t>7</w:t>
            </w:r>
          </w:p>
        </w:tc>
      </w:tr>
      <w:tr w:rsidR="00CC1209" w:rsidRPr="00FB7A93" w:rsidTr="000F35D2">
        <w:trPr>
          <w:trHeight w:val="248"/>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sz w:val="24"/>
                <w:szCs w:val="24"/>
                <w:lang w:val="kk-KZ"/>
              </w:rPr>
            </w:pPr>
            <w:r w:rsidRPr="00FB7A93">
              <w:rPr>
                <w:rFonts w:ascii="Times New Roman" w:hAnsi="Times New Roman" w:cs="Times New Roman"/>
                <w:sz w:val="24"/>
                <w:szCs w:val="24"/>
              </w:rPr>
              <w:t>2.5.2.1 Подготовка и обработка объектов исследования</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CC1209"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DD72E7" w:rsidRPr="00FB7A93">
              <w:rPr>
                <w:rFonts w:ascii="Times New Roman" w:hAnsi="Times New Roman" w:cs="Times New Roman"/>
                <w:sz w:val="24"/>
                <w:szCs w:val="24"/>
              </w:rPr>
              <w:t>7</w:t>
            </w:r>
          </w:p>
        </w:tc>
      </w:tr>
      <w:tr w:rsidR="00CC1209" w:rsidRPr="00FB7A93" w:rsidTr="000F35D2">
        <w:trPr>
          <w:trHeight w:val="248"/>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sz w:val="24"/>
                <w:szCs w:val="24"/>
                <w:lang w:val="kk-KZ"/>
              </w:rPr>
            </w:pPr>
            <w:r w:rsidRPr="00FB7A93">
              <w:rPr>
                <w:rFonts w:ascii="Times New Roman" w:hAnsi="Times New Roman" w:cs="Times New Roman"/>
                <w:sz w:val="24"/>
                <w:szCs w:val="24"/>
              </w:rPr>
              <w:t>2.5.2.2 Морфометрическое исследование</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DE1D28"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w:t>
            </w:r>
            <w:r w:rsidR="00DD72E7" w:rsidRPr="00FB7A93">
              <w:rPr>
                <w:rFonts w:ascii="Times New Roman" w:hAnsi="Times New Roman" w:cs="Times New Roman"/>
                <w:sz w:val="24"/>
                <w:szCs w:val="24"/>
              </w:rPr>
              <w:t>7</w:t>
            </w:r>
          </w:p>
        </w:tc>
      </w:tr>
      <w:tr w:rsidR="00CC1209" w:rsidRPr="00FB7A93" w:rsidTr="000F35D2">
        <w:trPr>
          <w:trHeight w:val="248"/>
        </w:trPr>
        <w:tc>
          <w:tcPr>
            <w:tcW w:w="4634" w:type="pct"/>
            <w:shd w:val="clear" w:color="auto" w:fill="auto"/>
          </w:tcPr>
          <w:p w:rsidR="00CC1209" w:rsidRPr="00FB7A93" w:rsidRDefault="00CC1209" w:rsidP="00FF56A6">
            <w:pPr>
              <w:tabs>
                <w:tab w:val="left" w:pos="218"/>
                <w:tab w:val="left" w:pos="450"/>
              </w:tabs>
              <w:jc w:val="both"/>
              <w:rPr>
                <w:rFonts w:ascii="Times New Roman" w:hAnsi="Times New Roman" w:cs="Times New Roman"/>
                <w:sz w:val="24"/>
                <w:szCs w:val="24"/>
                <w:lang w:val="kk-KZ"/>
              </w:rPr>
            </w:pPr>
            <w:r w:rsidRPr="00FB7A93">
              <w:rPr>
                <w:rFonts w:ascii="Times New Roman" w:hAnsi="Times New Roman" w:cs="Times New Roman"/>
                <w:sz w:val="24"/>
                <w:szCs w:val="24"/>
              </w:rPr>
              <w:t>2.6 Методика определения малонового диальдегида и глутатион-пероксидазы</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CC1209" w:rsidP="00FF56A6">
            <w:pPr>
              <w:tabs>
                <w:tab w:val="left" w:pos="302"/>
              </w:tabs>
              <w:jc w:val="both"/>
              <w:rPr>
                <w:rFonts w:ascii="Times New Roman" w:hAnsi="Times New Roman" w:cs="Times New Roman"/>
                <w:sz w:val="24"/>
                <w:szCs w:val="24"/>
              </w:rPr>
            </w:pPr>
          </w:p>
          <w:p w:rsidR="00DE1D28" w:rsidRPr="00FB7A93" w:rsidRDefault="00DD72E7"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39</w:t>
            </w:r>
          </w:p>
        </w:tc>
      </w:tr>
      <w:tr w:rsidR="00CC1209" w:rsidRPr="00FB7A93" w:rsidTr="000F35D2">
        <w:trPr>
          <w:trHeight w:val="248"/>
        </w:trPr>
        <w:tc>
          <w:tcPr>
            <w:tcW w:w="4634" w:type="pct"/>
            <w:shd w:val="clear" w:color="auto" w:fill="auto"/>
          </w:tcPr>
          <w:p w:rsidR="00CC1209" w:rsidRPr="00FB7A93" w:rsidRDefault="00CC1209" w:rsidP="00FF56A6">
            <w:pPr>
              <w:tabs>
                <w:tab w:val="left" w:pos="218"/>
                <w:tab w:val="left" w:pos="450"/>
              </w:tabs>
              <w:jc w:val="both"/>
              <w:rPr>
                <w:rFonts w:ascii="Times New Roman" w:hAnsi="Times New Roman" w:cs="Times New Roman"/>
                <w:sz w:val="24"/>
                <w:szCs w:val="24"/>
                <w:lang w:val="kk-KZ"/>
              </w:rPr>
            </w:pPr>
            <w:r w:rsidRPr="00FB7A93">
              <w:rPr>
                <w:rFonts w:ascii="Times New Roman" w:hAnsi="Times New Roman" w:cs="Times New Roman"/>
                <w:sz w:val="24"/>
                <w:szCs w:val="24"/>
              </w:rPr>
              <w:t>2.7 Методы статистической обработки результатов исследования</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CC1209" w:rsidRPr="00FB7A93" w:rsidRDefault="00DD72E7"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39</w:t>
            </w:r>
          </w:p>
        </w:tc>
      </w:tr>
      <w:tr w:rsidR="00CC1209" w:rsidRPr="00FB7A93" w:rsidTr="000F35D2">
        <w:trPr>
          <w:trHeight w:val="70"/>
        </w:trPr>
        <w:tc>
          <w:tcPr>
            <w:tcW w:w="4634" w:type="pct"/>
            <w:shd w:val="clear" w:color="auto" w:fill="auto"/>
          </w:tcPr>
          <w:p w:rsidR="00CC1209" w:rsidRPr="00FB7A93" w:rsidRDefault="00CC1209" w:rsidP="00FF56A6">
            <w:pPr>
              <w:tabs>
                <w:tab w:val="left" w:pos="426"/>
              </w:tabs>
              <w:jc w:val="both"/>
              <w:rPr>
                <w:rFonts w:ascii="Times New Roman" w:hAnsi="Times New Roman" w:cs="Times New Roman"/>
                <w:sz w:val="24"/>
                <w:szCs w:val="24"/>
                <w:lang w:val="kk-KZ"/>
              </w:rPr>
            </w:pPr>
            <w:r w:rsidRPr="00FB7A93">
              <w:rPr>
                <w:rFonts w:ascii="Times New Roman" w:hAnsi="Times New Roman" w:cs="Times New Roman"/>
                <w:b/>
                <w:bCs/>
                <w:caps/>
                <w:sz w:val="24"/>
                <w:szCs w:val="24"/>
              </w:rPr>
              <w:t>3 Результаты морфологического и биохимического исследования и их обсуждение</w:t>
            </w:r>
            <w:r w:rsidR="003F015E" w:rsidRPr="00FB7A93">
              <w:rPr>
                <w:rFonts w:ascii="Times New Roman" w:hAnsi="Times New Roman" w:cs="Times New Roman"/>
                <w:bCs/>
                <w:caps/>
                <w:sz w:val="24"/>
                <w:szCs w:val="24"/>
              </w:rPr>
              <w:t>………………………………</w:t>
            </w:r>
            <w:r w:rsidR="00DC1E67" w:rsidRPr="00FB7A93">
              <w:rPr>
                <w:rFonts w:ascii="Times New Roman" w:hAnsi="Times New Roman" w:cs="Times New Roman"/>
                <w:bCs/>
                <w:caps/>
                <w:sz w:val="24"/>
                <w:szCs w:val="24"/>
              </w:rPr>
              <w:t>…..</w:t>
            </w:r>
            <w:r w:rsidR="000F35D2" w:rsidRPr="00FB7A93">
              <w:rPr>
                <w:rFonts w:ascii="Times New Roman" w:hAnsi="Times New Roman" w:cs="Times New Roman"/>
                <w:bCs/>
                <w:caps/>
                <w:sz w:val="24"/>
                <w:szCs w:val="24"/>
                <w:lang w:val="kk-KZ"/>
              </w:rPr>
              <w:t>......</w:t>
            </w:r>
          </w:p>
        </w:tc>
        <w:tc>
          <w:tcPr>
            <w:tcW w:w="366" w:type="pct"/>
            <w:shd w:val="clear" w:color="auto" w:fill="auto"/>
            <w:noWrap/>
          </w:tcPr>
          <w:p w:rsidR="00220B9D" w:rsidRPr="00FB7A93" w:rsidRDefault="00220B9D" w:rsidP="00FF56A6">
            <w:pPr>
              <w:tabs>
                <w:tab w:val="left" w:pos="302"/>
              </w:tabs>
              <w:jc w:val="both"/>
              <w:rPr>
                <w:rFonts w:ascii="Times New Roman" w:hAnsi="Times New Roman" w:cs="Times New Roman"/>
                <w:sz w:val="24"/>
                <w:szCs w:val="24"/>
              </w:rPr>
            </w:pPr>
          </w:p>
          <w:p w:rsidR="00CC1209" w:rsidRPr="00FB7A93" w:rsidRDefault="00DD72E7" w:rsidP="00DE1D28">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40</w:t>
            </w:r>
          </w:p>
        </w:tc>
      </w:tr>
      <w:tr w:rsidR="00CC1209" w:rsidRPr="00FB7A93" w:rsidTr="000F35D2">
        <w:trPr>
          <w:trHeight w:val="70"/>
        </w:trPr>
        <w:tc>
          <w:tcPr>
            <w:tcW w:w="4634" w:type="pct"/>
            <w:shd w:val="clear" w:color="auto" w:fill="auto"/>
          </w:tcPr>
          <w:p w:rsidR="00CC1209" w:rsidRPr="00FB7A93" w:rsidRDefault="00CC1209" w:rsidP="00FF56A6">
            <w:pPr>
              <w:tabs>
                <w:tab w:val="left" w:pos="426"/>
              </w:tabs>
              <w:jc w:val="both"/>
              <w:rPr>
                <w:rFonts w:ascii="Times New Roman" w:hAnsi="Times New Roman" w:cs="Times New Roman"/>
                <w:noProof/>
                <w:sz w:val="24"/>
                <w:szCs w:val="24"/>
                <w:lang w:val="kk-KZ" w:eastAsia="ru-RU"/>
              </w:rPr>
            </w:pPr>
            <w:r w:rsidRPr="00FB7A93">
              <w:rPr>
                <w:rFonts w:ascii="Times New Roman" w:hAnsi="Times New Roman" w:cs="Times New Roman"/>
                <w:sz w:val="24"/>
                <w:szCs w:val="24"/>
              </w:rPr>
              <w:t>3.1 Сравнительный</w:t>
            </w:r>
            <w:r w:rsidR="009A540A" w:rsidRPr="00FB7A93">
              <w:rPr>
                <w:rFonts w:ascii="Times New Roman" w:hAnsi="Times New Roman" w:cs="Times New Roman"/>
                <w:sz w:val="24"/>
                <w:szCs w:val="24"/>
              </w:rPr>
              <w:t xml:space="preserve"> полуколичественный</w:t>
            </w:r>
            <w:r w:rsidRPr="00FB7A93">
              <w:rPr>
                <w:rFonts w:ascii="Times New Roman" w:hAnsi="Times New Roman" w:cs="Times New Roman"/>
                <w:sz w:val="24"/>
                <w:szCs w:val="24"/>
              </w:rPr>
              <w:t xml:space="preserve"> анализ макроскопической картины зоны контакта почек и паранефральной клетчатки при использовании различных имплантатов</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3F015E"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DE1D28"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41</w:t>
            </w:r>
          </w:p>
        </w:tc>
      </w:tr>
      <w:tr w:rsidR="00CC1209" w:rsidRPr="00FB7A93" w:rsidTr="000F35D2">
        <w:trPr>
          <w:trHeight w:val="70"/>
        </w:trPr>
        <w:tc>
          <w:tcPr>
            <w:tcW w:w="4634" w:type="pct"/>
            <w:shd w:val="clear" w:color="auto" w:fill="auto"/>
          </w:tcPr>
          <w:p w:rsidR="00CC1209" w:rsidRPr="00FB7A93" w:rsidRDefault="00CC1209" w:rsidP="00FF56A6">
            <w:pPr>
              <w:tabs>
                <w:tab w:val="left" w:pos="426"/>
              </w:tabs>
              <w:jc w:val="both"/>
              <w:rPr>
                <w:rFonts w:ascii="Times New Roman" w:hAnsi="Times New Roman" w:cs="Times New Roman"/>
                <w:bCs/>
                <w:sz w:val="24"/>
                <w:szCs w:val="24"/>
                <w:lang w:val="kk-KZ"/>
              </w:rPr>
            </w:pPr>
            <w:r w:rsidRPr="00FB7A93">
              <w:rPr>
                <w:rFonts w:ascii="Times New Roman" w:eastAsia="Times New Roman" w:hAnsi="Times New Roman" w:cs="Times New Roman"/>
                <w:sz w:val="24"/>
                <w:szCs w:val="24"/>
                <w:lang w:eastAsia="ru-RU"/>
              </w:rPr>
              <w:t>3.2</w:t>
            </w:r>
            <w:r w:rsidRPr="00FB7A93">
              <w:rPr>
                <w:rFonts w:ascii="Times New Roman" w:hAnsi="Times New Roman" w:cs="Times New Roman"/>
                <w:bCs/>
                <w:sz w:val="24"/>
                <w:szCs w:val="24"/>
              </w:rPr>
              <w:t xml:space="preserve"> </w:t>
            </w:r>
            <w:r w:rsidR="009A540A" w:rsidRPr="00FB7A93">
              <w:rPr>
                <w:rFonts w:ascii="Times New Roman" w:hAnsi="Times New Roman" w:cs="Times New Roman"/>
                <w:bCs/>
                <w:sz w:val="24"/>
                <w:szCs w:val="24"/>
              </w:rPr>
              <w:t xml:space="preserve">Сравнительный </w:t>
            </w:r>
            <w:r w:rsidR="005F5746" w:rsidRPr="00FB7A93">
              <w:rPr>
                <w:rFonts w:ascii="Times New Roman" w:hAnsi="Times New Roman" w:cs="Times New Roman"/>
                <w:bCs/>
                <w:sz w:val="24"/>
                <w:szCs w:val="24"/>
              </w:rPr>
              <w:t>гистологический</w:t>
            </w:r>
            <w:r w:rsidR="009A540A" w:rsidRPr="00FB7A93">
              <w:rPr>
                <w:rFonts w:ascii="Times New Roman" w:hAnsi="Times New Roman" w:cs="Times New Roman"/>
                <w:bCs/>
                <w:sz w:val="24"/>
                <w:szCs w:val="24"/>
              </w:rPr>
              <w:t xml:space="preserve"> анализ динамики состава клеточного инфильтрата области контакта между имплантатами</w:t>
            </w:r>
            <w:r w:rsidR="009A540A" w:rsidRPr="00FB7A93">
              <w:rPr>
                <w:rFonts w:ascii="Times New Roman" w:hAnsi="Times New Roman" w:cs="Times New Roman"/>
                <w:sz w:val="24"/>
                <w:szCs w:val="24"/>
              </w:rPr>
              <w:t xml:space="preserve"> и </w:t>
            </w:r>
            <w:r w:rsidR="009A540A" w:rsidRPr="00FB7A93">
              <w:rPr>
                <w:rFonts w:ascii="Times New Roman" w:hAnsi="Times New Roman" w:cs="Times New Roman"/>
                <w:bCs/>
                <w:sz w:val="24"/>
                <w:szCs w:val="24"/>
              </w:rPr>
              <w:t>почкой с паранефральной клетчаткой</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3F015E"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CC1209" w:rsidP="00DD72E7">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4</w:t>
            </w:r>
            <w:r w:rsidR="00DD72E7" w:rsidRPr="00FB7A93">
              <w:rPr>
                <w:rFonts w:ascii="Times New Roman" w:hAnsi="Times New Roman" w:cs="Times New Roman"/>
                <w:sz w:val="24"/>
                <w:szCs w:val="24"/>
              </w:rPr>
              <w:t>5</w:t>
            </w:r>
          </w:p>
        </w:tc>
      </w:tr>
      <w:tr w:rsidR="00CC1209" w:rsidRPr="00FB7A93" w:rsidTr="000F35D2">
        <w:trPr>
          <w:trHeight w:val="70"/>
        </w:trPr>
        <w:tc>
          <w:tcPr>
            <w:tcW w:w="4634" w:type="pct"/>
            <w:shd w:val="clear" w:color="auto" w:fill="auto"/>
          </w:tcPr>
          <w:p w:rsidR="00CC1209" w:rsidRPr="00FB7A93" w:rsidRDefault="00E41FDD" w:rsidP="00FF56A6">
            <w:pPr>
              <w:tabs>
                <w:tab w:val="left" w:pos="567"/>
              </w:tabs>
              <w:jc w:val="both"/>
              <w:rPr>
                <w:rFonts w:ascii="Times New Roman" w:hAnsi="Times New Roman" w:cs="Times New Roman"/>
                <w:bCs/>
                <w:sz w:val="24"/>
                <w:szCs w:val="24"/>
                <w:lang w:val="kk-KZ"/>
              </w:rPr>
            </w:pPr>
            <w:r w:rsidRPr="00FB7A93">
              <w:rPr>
                <w:rFonts w:ascii="Times New Roman" w:hAnsi="Times New Roman" w:cs="Times New Roman"/>
                <w:sz w:val="24"/>
                <w:szCs w:val="24"/>
              </w:rPr>
              <w:t>3.3 С</w:t>
            </w:r>
            <w:r w:rsidR="005F5746" w:rsidRPr="00FB7A93">
              <w:rPr>
                <w:rFonts w:ascii="Times New Roman" w:hAnsi="Times New Roman" w:cs="Times New Roman"/>
                <w:sz w:val="24"/>
                <w:szCs w:val="24"/>
              </w:rPr>
              <w:t xml:space="preserve">равнительная морфометрическая </w:t>
            </w:r>
            <w:r w:rsidRPr="00FB7A93">
              <w:rPr>
                <w:rFonts w:ascii="Times New Roman" w:hAnsi="Times New Roman" w:cs="Times New Roman"/>
                <w:sz w:val="24"/>
                <w:szCs w:val="24"/>
              </w:rPr>
              <w:t>оценка</w:t>
            </w:r>
            <w:r w:rsidR="00581F48" w:rsidRPr="00FB7A93">
              <w:rPr>
                <w:rFonts w:ascii="Times New Roman" w:hAnsi="Times New Roman" w:cs="Times New Roman"/>
                <w:sz w:val="24"/>
                <w:szCs w:val="24"/>
              </w:rPr>
              <w:t xml:space="preserve"> процесса созревания</w:t>
            </w:r>
            <w:r w:rsidRPr="00FB7A93">
              <w:rPr>
                <w:rFonts w:ascii="Times New Roman" w:hAnsi="Times New Roman" w:cs="Times New Roman"/>
                <w:sz w:val="24"/>
                <w:szCs w:val="24"/>
              </w:rPr>
              <w:t xml:space="preserve"> </w:t>
            </w:r>
            <w:r w:rsidR="00CC1209" w:rsidRPr="00FB7A93">
              <w:rPr>
                <w:rFonts w:ascii="Times New Roman" w:hAnsi="Times New Roman" w:cs="Times New Roman"/>
                <w:sz w:val="24"/>
                <w:szCs w:val="24"/>
              </w:rPr>
              <w:t>соединительной ткани в репрезентативных участках различных видов имплантатов</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FA4130"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59</w:t>
            </w:r>
          </w:p>
        </w:tc>
      </w:tr>
      <w:tr w:rsidR="00CC1209" w:rsidRPr="00FB7A93" w:rsidTr="000F35D2">
        <w:trPr>
          <w:trHeight w:val="85"/>
        </w:trPr>
        <w:tc>
          <w:tcPr>
            <w:tcW w:w="4634" w:type="pct"/>
            <w:shd w:val="clear" w:color="auto" w:fill="auto"/>
          </w:tcPr>
          <w:p w:rsidR="00CC1209" w:rsidRPr="00FB7A93" w:rsidRDefault="00581F48" w:rsidP="00FF56A6">
            <w:pPr>
              <w:jc w:val="both"/>
              <w:rPr>
                <w:rFonts w:ascii="Times New Roman" w:hAnsi="Times New Roman" w:cs="Times New Roman"/>
                <w:sz w:val="24"/>
                <w:szCs w:val="24"/>
                <w:lang w:val="kk-KZ"/>
              </w:rPr>
            </w:pPr>
            <w:r w:rsidRPr="00FB7A93">
              <w:rPr>
                <w:rFonts w:ascii="Times New Roman" w:hAnsi="Times New Roman" w:cs="Times New Roman"/>
                <w:sz w:val="24"/>
                <w:szCs w:val="24"/>
              </w:rPr>
              <w:t xml:space="preserve">3.4 Сравнительный анализ </w:t>
            </w:r>
            <w:r w:rsidR="00CC1209" w:rsidRPr="00FB7A93">
              <w:rPr>
                <w:rFonts w:ascii="Times New Roman" w:hAnsi="Times New Roman" w:cs="Times New Roman"/>
                <w:sz w:val="24"/>
                <w:szCs w:val="24"/>
              </w:rPr>
              <w:t>уровня малонового диальдегида и активности глутатионпероксидазы в тканях почек крыс с моделью</w:t>
            </w:r>
            <w:r w:rsidR="00B87957" w:rsidRPr="00FB7A93">
              <w:rPr>
                <w:rFonts w:ascii="Times New Roman" w:hAnsi="Times New Roman" w:cs="Times New Roman"/>
                <w:sz w:val="24"/>
                <w:szCs w:val="24"/>
              </w:rPr>
              <w:t xml:space="preserve"> нефропексии при использовании </w:t>
            </w:r>
            <w:r w:rsidR="00CC1209" w:rsidRPr="00FB7A93">
              <w:rPr>
                <w:rFonts w:ascii="Times New Roman" w:hAnsi="Times New Roman" w:cs="Times New Roman"/>
                <w:sz w:val="24"/>
                <w:szCs w:val="24"/>
              </w:rPr>
              <w:t>различных видов имплантатов</w:t>
            </w:r>
            <w:r w:rsidR="003F015E" w:rsidRPr="00FB7A93">
              <w:rPr>
                <w:rFonts w:ascii="Times New Roman" w:hAnsi="Times New Roman" w:cs="Times New Roman"/>
                <w:sz w:val="24"/>
                <w:szCs w:val="24"/>
              </w:rPr>
              <w:t>………………………………</w:t>
            </w:r>
            <w:r w:rsidR="00DC1E67" w:rsidRPr="00FB7A93">
              <w:rPr>
                <w:rFonts w:ascii="Times New Roman" w:hAnsi="Times New Roman" w:cs="Times New Roman"/>
                <w:sz w:val="24"/>
                <w:szCs w:val="24"/>
              </w:rPr>
              <w:t>….</w:t>
            </w:r>
            <w:r w:rsidR="000F35D2" w:rsidRPr="00FB7A93">
              <w:rPr>
                <w:rFonts w:ascii="Times New Roman" w:hAnsi="Times New Roman" w:cs="Times New Roman"/>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220B9D" w:rsidP="00FA4130">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7</w:t>
            </w:r>
            <w:r w:rsidR="00FA4130" w:rsidRPr="00FB7A93">
              <w:rPr>
                <w:rFonts w:ascii="Times New Roman" w:hAnsi="Times New Roman" w:cs="Times New Roman"/>
                <w:sz w:val="24"/>
                <w:szCs w:val="24"/>
              </w:rPr>
              <w:t>4</w:t>
            </w:r>
          </w:p>
        </w:tc>
      </w:tr>
      <w:tr w:rsidR="00CC1209" w:rsidRPr="00FB7A93" w:rsidTr="000F35D2">
        <w:trPr>
          <w:trHeight w:val="85"/>
        </w:trPr>
        <w:tc>
          <w:tcPr>
            <w:tcW w:w="4634" w:type="pct"/>
            <w:shd w:val="clear" w:color="auto" w:fill="auto"/>
          </w:tcPr>
          <w:p w:rsidR="00CC1209" w:rsidRPr="00FB7A93" w:rsidRDefault="00CC1209" w:rsidP="00FF56A6">
            <w:pPr>
              <w:jc w:val="both"/>
              <w:rPr>
                <w:rFonts w:ascii="Times New Roman" w:hAnsi="Times New Roman" w:cs="Times New Roman"/>
                <w:sz w:val="24"/>
                <w:szCs w:val="24"/>
              </w:rPr>
            </w:pPr>
            <w:r w:rsidRPr="00FB7A93">
              <w:rPr>
                <w:rFonts w:ascii="Times New Roman" w:hAnsi="Times New Roman" w:cs="Times New Roman"/>
                <w:bCs/>
                <w:sz w:val="24"/>
                <w:szCs w:val="24"/>
              </w:rPr>
              <w:t>3.5 Оценка взаимосвязи между клеточным инфильтратом области контакта между имплантатами</w:t>
            </w:r>
            <w:r w:rsidRPr="00FB7A93">
              <w:rPr>
                <w:rFonts w:ascii="Times New Roman" w:hAnsi="Times New Roman" w:cs="Times New Roman"/>
                <w:sz w:val="24"/>
                <w:szCs w:val="24"/>
              </w:rPr>
              <w:t xml:space="preserve"> и </w:t>
            </w:r>
            <w:r w:rsidRPr="00FB7A93">
              <w:rPr>
                <w:rFonts w:ascii="Times New Roman" w:hAnsi="Times New Roman" w:cs="Times New Roman"/>
                <w:bCs/>
                <w:sz w:val="24"/>
                <w:szCs w:val="24"/>
              </w:rPr>
              <w:t xml:space="preserve">почкой с паранефральной клетчаткой и </w:t>
            </w:r>
            <w:r w:rsidRPr="00FB7A93">
              <w:rPr>
                <w:rFonts w:ascii="Times New Roman" w:hAnsi="Times New Roman" w:cs="Times New Roman"/>
                <w:bCs/>
                <w:sz w:val="24"/>
                <w:szCs w:val="24"/>
                <w:lang w:val="kk-KZ"/>
              </w:rPr>
              <w:t>биохимическими</w:t>
            </w:r>
            <w:r w:rsidRPr="00FB7A93">
              <w:rPr>
                <w:rFonts w:ascii="Times New Roman" w:hAnsi="Times New Roman" w:cs="Times New Roman"/>
                <w:bCs/>
                <w:sz w:val="24"/>
                <w:szCs w:val="24"/>
              </w:rPr>
              <w:t xml:space="preserve"> показателям в тканях почек крыс</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E50A14" w:rsidRPr="00FB7A93" w:rsidRDefault="00E50A14" w:rsidP="00FF56A6">
            <w:pPr>
              <w:tabs>
                <w:tab w:val="left" w:pos="302"/>
              </w:tabs>
              <w:jc w:val="both"/>
              <w:rPr>
                <w:rFonts w:ascii="Times New Roman" w:hAnsi="Times New Roman" w:cs="Times New Roman"/>
                <w:sz w:val="24"/>
                <w:szCs w:val="24"/>
              </w:rPr>
            </w:pPr>
          </w:p>
          <w:p w:rsidR="00E50A14" w:rsidRPr="00FB7A93" w:rsidRDefault="00E50A14" w:rsidP="00FF56A6">
            <w:pPr>
              <w:tabs>
                <w:tab w:val="left" w:pos="302"/>
              </w:tabs>
              <w:jc w:val="both"/>
              <w:rPr>
                <w:rFonts w:ascii="Times New Roman" w:hAnsi="Times New Roman" w:cs="Times New Roman"/>
                <w:sz w:val="24"/>
                <w:szCs w:val="24"/>
              </w:rPr>
            </w:pPr>
          </w:p>
          <w:p w:rsidR="00CC1209" w:rsidRPr="00FB7A93" w:rsidRDefault="00FA4130" w:rsidP="00FF56A6">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77</w:t>
            </w:r>
          </w:p>
        </w:tc>
      </w:tr>
      <w:tr w:rsidR="00CC1209" w:rsidRPr="00FB7A93" w:rsidTr="000F35D2">
        <w:trPr>
          <w:trHeight w:val="85"/>
        </w:trPr>
        <w:tc>
          <w:tcPr>
            <w:tcW w:w="4634" w:type="pct"/>
            <w:shd w:val="clear" w:color="auto" w:fill="auto"/>
          </w:tcPr>
          <w:p w:rsidR="00CC1209" w:rsidRPr="00FB7A93" w:rsidRDefault="00CC1209" w:rsidP="00FF56A6">
            <w:pPr>
              <w:jc w:val="both"/>
              <w:rPr>
                <w:rFonts w:ascii="Times New Roman" w:hAnsi="Times New Roman" w:cs="Times New Roman"/>
                <w:bCs/>
                <w:sz w:val="24"/>
                <w:szCs w:val="24"/>
                <w:lang w:val="kk-KZ"/>
              </w:rPr>
            </w:pPr>
            <w:r w:rsidRPr="00FB7A93">
              <w:rPr>
                <w:rFonts w:ascii="Times New Roman" w:hAnsi="Times New Roman" w:cs="Times New Roman"/>
                <w:bCs/>
                <w:sz w:val="24"/>
                <w:szCs w:val="24"/>
              </w:rPr>
              <w:lastRenderedPageBreak/>
              <w:t>3.6 Сравнительная оценка уровня малонового диальдегида и активности глутатионпероксидазы в плазме крови крыс с моделью</w:t>
            </w:r>
            <w:r w:rsidR="00B87957" w:rsidRPr="00FB7A93">
              <w:rPr>
                <w:rFonts w:ascii="Times New Roman" w:hAnsi="Times New Roman" w:cs="Times New Roman"/>
                <w:bCs/>
                <w:sz w:val="24"/>
                <w:szCs w:val="24"/>
              </w:rPr>
              <w:t xml:space="preserve"> нефропексии при использовании </w:t>
            </w:r>
            <w:r w:rsidRPr="00FB7A93">
              <w:rPr>
                <w:rFonts w:ascii="Times New Roman" w:hAnsi="Times New Roman" w:cs="Times New Roman"/>
                <w:bCs/>
                <w:sz w:val="24"/>
                <w:szCs w:val="24"/>
              </w:rPr>
              <w:t>различных видов имплантатов</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E50A14" w:rsidP="00DE1D28">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8</w:t>
            </w:r>
            <w:r w:rsidR="00FA4130" w:rsidRPr="00FB7A93">
              <w:rPr>
                <w:rFonts w:ascii="Times New Roman" w:hAnsi="Times New Roman" w:cs="Times New Roman"/>
                <w:sz w:val="24"/>
                <w:szCs w:val="24"/>
              </w:rPr>
              <w:t>0</w:t>
            </w:r>
          </w:p>
        </w:tc>
      </w:tr>
      <w:tr w:rsidR="00CC1209" w:rsidRPr="00FB7A93" w:rsidTr="00FA4130">
        <w:trPr>
          <w:trHeight w:val="875"/>
        </w:trPr>
        <w:tc>
          <w:tcPr>
            <w:tcW w:w="4634" w:type="pct"/>
            <w:shd w:val="clear" w:color="auto" w:fill="auto"/>
          </w:tcPr>
          <w:p w:rsidR="00CC1209" w:rsidRPr="00FB7A93" w:rsidRDefault="00CC1209" w:rsidP="00FF56A6">
            <w:pPr>
              <w:jc w:val="both"/>
              <w:rPr>
                <w:rFonts w:ascii="Times New Roman" w:hAnsi="Times New Roman" w:cs="Times New Roman"/>
                <w:bCs/>
                <w:sz w:val="24"/>
                <w:szCs w:val="24"/>
                <w:lang w:val="kk-KZ"/>
              </w:rPr>
            </w:pPr>
            <w:r w:rsidRPr="00FB7A93">
              <w:rPr>
                <w:rFonts w:ascii="Times New Roman" w:hAnsi="Times New Roman" w:cs="Times New Roman"/>
                <w:bCs/>
                <w:sz w:val="24"/>
                <w:szCs w:val="24"/>
              </w:rPr>
              <w:t>3.7 Оценка взаимосвязи между клеточным инфильтратом области контакта между имплантатами и почкой с паранефральной клетчаткой и биохимическими показателям в плазме крови крыс</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5C74EA" w:rsidRPr="00FB7A93" w:rsidRDefault="005C74EA" w:rsidP="00FF56A6">
            <w:pPr>
              <w:tabs>
                <w:tab w:val="left" w:pos="302"/>
              </w:tabs>
              <w:jc w:val="both"/>
              <w:rPr>
                <w:rFonts w:ascii="Times New Roman" w:hAnsi="Times New Roman" w:cs="Times New Roman"/>
                <w:sz w:val="24"/>
                <w:szCs w:val="24"/>
              </w:rPr>
            </w:pPr>
          </w:p>
          <w:p w:rsidR="005C74EA" w:rsidRPr="00FB7A93" w:rsidRDefault="005C74EA" w:rsidP="00FF56A6">
            <w:pPr>
              <w:tabs>
                <w:tab w:val="left" w:pos="302"/>
              </w:tabs>
              <w:jc w:val="both"/>
              <w:rPr>
                <w:rFonts w:ascii="Times New Roman" w:hAnsi="Times New Roman" w:cs="Times New Roman"/>
                <w:sz w:val="24"/>
                <w:szCs w:val="24"/>
              </w:rPr>
            </w:pPr>
          </w:p>
          <w:p w:rsidR="00CC1209" w:rsidRPr="00FB7A93" w:rsidRDefault="00E50A14" w:rsidP="00FA4130">
            <w:pPr>
              <w:tabs>
                <w:tab w:val="left" w:pos="302"/>
              </w:tabs>
              <w:jc w:val="both"/>
              <w:rPr>
                <w:rFonts w:ascii="Times New Roman" w:hAnsi="Times New Roman" w:cs="Times New Roman"/>
                <w:sz w:val="24"/>
                <w:szCs w:val="24"/>
              </w:rPr>
            </w:pPr>
            <w:r w:rsidRPr="00FB7A93">
              <w:rPr>
                <w:rFonts w:ascii="Times New Roman" w:hAnsi="Times New Roman" w:cs="Times New Roman"/>
                <w:sz w:val="24"/>
                <w:szCs w:val="24"/>
              </w:rPr>
              <w:t>8</w:t>
            </w:r>
            <w:r w:rsidR="00FA4130" w:rsidRPr="00FB7A93">
              <w:rPr>
                <w:rFonts w:ascii="Times New Roman" w:hAnsi="Times New Roman" w:cs="Times New Roman"/>
                <w:sz w:val="24"/>
                <w:szCs w:val="24"/>
              </w:rPr>
              <w:t>4</w:t>
            </w:r>
          </w:p>
        </w:tc>
      </w:tr>
      <w:tr w:rsidR="00CC1209" w:rsidRPr="00FB7A93" w:rsidTr="000F35D2">
        <w:trPr>
          <w:trHeight w:val="85"/>
        </w:trPr>
        <w:tc>
          <w:tcPr>
            <w:tcW w:w="4634" w:type="pct"/>
            <w:shd w:val="clear" w:color="auto" w:fill="auto"/>
          </w:tcPr>
          <w:p w:rsidR="00CC1209" w:rsidRPr="00FB7A93" w:rsidRDefault="00CC1209" w:rsidP="00FF56A6">
            <w:pPr>
              <w:jc w:val="both"/>
              <w:rPr>
                <w:rFonts w:ascii="Times New Roman" w:hAnsi="Times New Roman" w:cs="Times New Roman"/>
                <w:bCs/>
                <w:sz w:val="24"/>
                <w:szCs w:val="24"/>
                <w:lang w:val="kk-KZ"/>
              </w:rPr>
            </w:pPr>
            <w:r w:rsidRPr="00FB7A93">
              <w:rPr>
                <w:rFonts w:ascii="Times New Roman" w:hAnsi="Times New Roman" w:cs="Times New Roman"/>
                <w:b/>
                <w:bCs/>
                <w:sz w:val="24"/>
                <w:szCs w:val="24"/>
              </w:rPr>
              <w:t>ЗАКЛЮЧЕНИЕ</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CC1209" w:rsidRPr="00FB7A93" w:rsidRDefault="00E50A14" w:rsidP="00DE1D28">
            <w:pPr>
              <w:tabs>
                <w:tab w:val="left" w:pos="302"/>
              </w:tabs>
              <w:rPr>
                <w:rFonts w:ascii="Times New Roman" w:hAnsi="Times New Roman" w:cs="Times New Roman"/>
                <w:sz w:val="24"/>
                <w:szCs w:val="24"/>
              </w:rPr>
            </w:pPr>
            <w:r w:rsidRPr="00FB7A93">
              <w:rPr>
                <w:rFonts w:ascii="Times New Roman" w:hAnsi="Times New Roman" w:cs="Times New Roman"/>
                <w:sz w:val="24"/>
                <w:szCs w:val="24"/>
              </w:rPr>
              <w:t>9</w:t>
            </w:r>
            <w:r w:rsidR="00FA4130" w:rsidRPr="00FB7A93">
              <w:rPr>
                <w:rFonts w:ascii="Times New Roman" w:hAnsi="Times New Roman" w:cs="Times New Roman"/>
                <w:sz w:val="24"/>
                <w:szCs w:val="24"/>
              </w:rPr>
              <w:t>0</w:t>
            </w:r>
          </w:p>
        </w:tc>
      </w:tr>
      <w:tr w:rsidR="009828D5" w:rsidRPr="00FB7A93" w:rsidTr="000F35D2">
        <w:trPr>
          <w:trHeight w:val="85"/>
        </w:trPr>
        <w:tc>
          <w:tcPr>
            <w:tcW w:w="4634" w:type="pct"/>
            <w:shd w:val="clear" w:color="auto" w:fill="auto"/>
          </w:tcPr>
          <w:p w:rsidR="009828D5" w:rsidRPr="00FB7A93" w:rsidRDefault="009828D5" w:rsidP="00FF56A6">
            <w:pPr>
              <w:jc w:val="both"/>
              <w:rPr>
                <w:rFonts w:ascii="Times New Roman" w:hAnsi="Times New Roman" w:cs="Times New Roman"/>
                <w:bCs/>
                <w:sz w:val="24"/>
                <w:szCs w:val="24"/>
                <w:lang w:val="kk-KZ"/>
              </w:rPr>
            </w:pPr>
            <w:r w:rsidRPr="00FB7A93">
              <w:rPr>
                <w:rFonts w:ascii="Times New Roman" w:hAnsi="Times New Roman" w:cs="Times New Roman"/>
                <w:b/>
                <w:bCs/>
                <w:sz w:val="24"/>
                <w:szCs w:val="24"/>
              </w:rPr>
              <w:t>СПИСОК ИСПОЛЬЗОВАННЫХ ИСТОЧНИКОВ</w:t>
            </w:r>
            <w:r w:rsidR="003F015E" w:rsidRPr="00FB7A93">
              <w:rPr>
                <w:rFonts w:ascii="Times New Roman" w:hAnsi="Times New Roman" w:cs="Times New Roman"/>
                <w:bCs/>
                <w:sz w:val="24"/>
                <w:szCs w:val="24"/>
              </w:rPr>
              <w:t>……………………</w:t>
            </w:r>
            <w:r w:rsidR="00DC1E67" w:rsidRPr="00FB7A93">
              <w:rPr>
                <w:rFonts w:ascii="Times New Roman" w:hAnsi="Times New Roman" w:cs="Times New Roman"/>
                <w:bCs/>
                <w:sz w:val="24"/>
                <w:szCs w:val="24"/>
              </w:rPr>
              <w:t>…</w:t>
            </w:r>
            <w:r w:rsidR="003F015E" w:rsidRPr="00FB7A93">
              <w:rPr>
                <w:rFonts w:ascii="Times New Roman" w:hAnsi="Times New Roman" w:cs="Times New Roman"/>
                <w:bCs/>
                <w:sz w:val="24"/>
                <w:szCs w:val="24"/>
              </w:rPr>
              <w:t>..</w:t>
            </w:r>
            <w:r w:rsidR="000F35D2" w:rsidRPr="00FB7A93">
              <w:rPr>
                <w:rFonts w:ascii="Times New Roman" w:hAnsi="Times New Roman" w:cs="Times New Roman"/>
                <w:bCs/>
                <w:sz w:val="24"/>
                <w:szCs w:val="24"/>
                <w:lang w:val="kk-KZ"/>
              </w:rPr>
              <w:t>.......</w:t>
            </w:r>
          </w:p>
        </w:tc>
        <w:tc>
          <w:tcPr>
            <w:tcW w:w="366" w:type="pct"/>
            <w:shd w:val="clear" w:color="auto" w:fill="auto"/>
            <w:noWrap/>
          </w:tcPr>
          <w:p w:rsidR="009828D5" w:rsidRPr="00FB7A93" w:rsidRDefault="00E50A14" w:rsidP="00FA4130">
            <w:pPr>
              <w:tabs>
                <w:tab w:val="left" w:pos="302"/>
              </w:tabs>
              <w:rPr>
                <w:rFonts w:ascii="Times New Roman" w:hAnsi="Times New Roman" w:cs="Times New Roman"/>
                <w:sz w:val="24"/>
                <w:szCs w:val="24"/>
              </w:rPr>
            </w:pPr>
            <w:r w:rsidRPr="00FB7A93">
              <w:rPr>
                <w:rFonts w:ascii="Times New Roman" w:hAnsi="Times New Roman" w:cs="Times New Roman"/>
                <w:sz w:val="24"/>
                <w:szCs w:val="24"/>
              </w:rPr>
              <w:t>10</w:t>
            </w:r>
            <w:r w:rsidR="00FA4130" w:rsidRPr="00FB7A93">
              <w:rPr>
                <w:rFonts w:ascii="Times New Roman" w:hAnsi="Times New Roman" w:cs="Times New Roman"/>
                <w:sz w:val="24"/>
                <w:szCs w:val="24"/>
              </w:rPr>
              <w:t>1</w:t>
            </w:r>
          </w:p>
        </w:tc>
      </w:tr>
      <w:tr w:rsidR="00CC1209" w:rsidRPr="00FB7A93" w:rsidTr="000F35D2">
        <w:trPr>
          <w:trHeight w:val="508"/>
        </w:trPr>
        <w:tc>
          <w:tcPr>
            <w:tcW w:w="4634" w:type="pct"/>
            <w:shd w:val="clear" w:color="auto" w:fill="auto"/>
          </w:tcPr>
          <w:p w:rsidR="00CC1209" w:rsidRPr="00FB7A93" w:rsidRDefault="00CC1209" w:rsidP="00DE1D28">
            <w:pPr>
              <w:tabs>
                <w:tab w:val="left" w:pos="0"/>
              </w:tabs>
              <w:jc w:val="both"/>
              <w:rPr>
                <w:rFonts w:ascii="Times New Roman" w:hAnsi="Times New Roman" w:cs="Times New Roman"/>
                <w:sz w:val="24"/>
                <w:szCs w:val="24"/>
                <w:lang w:val="kk-KZ"/>
              </w:rPr>
            </w:pPr>
            <w:r w:rsidRPr="00FB7A93">
              <w:rPr>
                <w:rFonts w:ascii="Times New Roman" w:eastAsia="Times New Roman" w:hAnsi="Times New Roman" w:cs="Times New Roman"/>
                <w:b/>
                <w:sz w:val="24"/>
                <w:szCs w:val="24"/>
                <w:lang w:eastAsia="ru-RU"/>
              </w:rPr>
              <w:t>ПРИЛОЖЕНИЕ А</w:t>
            </w:r>
            <w:r w:rsidRPr="00FB7A93">
              <w:rPr>
                <w:rFonts w:ascii="Times New Roman" w:eastAsia="Times New Roman" w:hAnsi="Times New Roman" w:cs="Times New Roman"/>
                <w:sz w:val="24"/>
                <w:szCs w:val="24"/>
                <w:lang w:eastAsia="ru-RU"/>
              </w:rPr>
              <w:t xml:space="preserve"> – </w:t>
            </w:r>
            <w:r w:rsidR="00BE6442" w:rsidRPr="00FB7A93">
              <w:rPr>
                <w:rFonts w:ascii="Times New Roman" w:hAnsi="Times New Roman" w:cs="Times New Roman"/>
                <w:sz w:val="24"/>
                <w:szCs w:val="24"/>
                <w:shd w:val="clear" w:color="auto" w:fill="FFFFFF"/>
              </w:rPr>
              <w:t>Свидетельство о государственной регистрации прав на объект авторского права №</w:t>
            </w:r>
            <w:r w:rsidR="00BE6442" w:rsidRPr="00FB7A93">
              <w:rPr>
                <w:rFonts w:ascii="Times New Roman" w:hAnsi="Times New Roman" w:cs="Times New Roman"/>
                <w:sz w:val="24"/>
                <w:szCs w:val="24"/>
              </w:rPr>
              <w:t>1672</w:t>
            </w:r>
            <w:r w:rsidR="003F015E" w:rsidRPr="00FB7A93">
              <w:rPr>
                <w:rFonts w:ascii="Times New Roman" w:eastAsia="Times New Roman" w:hAnsi="Times New Roman" w:cs="Times New Roman"/>
                <w:sz w:val="24"/>
                <w:szCs w:val="24"/>
                <w:lang w:eastAsia="ru-RU"/>
              </w:rPr>
              <w:t>……</w:t>
            </w:r>
            <w:r w:rsidR="00BE6442" w:rsidRPr="00FB7A93">
              <w:rPr>
                <w:rFonts w:ascii="Times New Roman" w:eastAsia="Times New Roman" w:hAnsi="Times New Roman" w:cs="Times New Roman"/>
                <w:sz w:val="24"/>
                <w:szCs w:val="24"/>
                <w:lang w:eastAsia="ru-RU"/>
              </w:rPr>
              <w:t>…………………</w:t>
            </w:r>
            <w:r w:rsidR="003F015E" w:rsidRPr="00FB7A93">
              <w:rPr>
                <w:rFonts w:ascii="Times New Roman" w:eastAsia="Times New Roman" w:hAnsi="Times New Roman" w:cs="Times New Roman"/>
                <w:sz w:val="24"/>
                <w:szCs w:val="24"/>
                <w:lang w:eastAsia="ru-RU"/>
              </w:rPr>
              <w:t>…………………</w:t>
            </w:r>
            <w:r w:rsidR="00DC1E67" w:rsidRPr="00FB7A93">
              <w:rPr>
                <w:rFonts w:ascii="Times New Roman" w:eastAsia="Times New Roman" w:hAnsi="Times New Roman" w:cs="Times New Roman"/>
                <w:sz w:val="24"/>
                <w:szCs w:val="24"/>
                <w:lang w:eastAsia="ru-RU"/>
              </w:rPr>
              <w:t>...</w:t>
            </w:r>
            <w:r w:rsidR="003F015E" w:rsidRPr="00FB7A93">
              <w:rPr>
                <w:rFonts w:ascii="Times New Roman" w:eastAsia="Times New Roman" w:hAnsi="Times New Roman" w:cs="Times New Roman"/>
                <w:sz w:val="24"/>
                <w:szCs w:val="24"/>
                <w:lang w:eastAsia="ru-RU"/>
              </w:rPr>
              <w:t>...</w:t>
            </w:r>
            <w:r w:rsidR="000F35D2" w:rsidRPr="00FB7A93">
              <w:rPr>
                <w:rFonts w:ascii="Times New Roman" w:eastAsia="Times New Roman" w:hAnsi="Times New Roman" w:cs="Times New Roman"/>
                <w:sz w:val="24"/>
                <w:szCs w:val="24"/>
                <w:lang w:val="kk-KZ" w:eastAsia="ru-RU"/>
              </w:rPr>
              <w:t>.....</w:t>
            </w:r>
            <w:r w:rsidR="00DE1D28" w:rsidRPr="00FB7A93">
              <w:rPr>
                <w:rFonts w:ascii="Times New Roman" w:eastAsia="Times New Roman" w:hAnsi="Times New Roman" w:cs="Times New Roman"/>
                <w:sz w:val="24"/>
                <w:szCs w:val="24"/>
                <w:lang w:val="kk-KZ" w:eastAsia="ru-RU"/>
              </w:rPr>
              <w:t>.....</w:t>
            </w:r>
            <w:r w:rsidR="000F35D2" w:rsidRPr="00FB7A93">
              <w:rPr>
                <w:rFonts w:ascii="Times New Roman" w:eastAsia="Times New Roman" w:hAnsi="Times New Roman" w:cs="Times New Roman"/>
                <w:sz w:val="24"/>
                <w:szCs w:val="24"/>
                <w:lang w:val="kk-KZ" w:eastAsia="ru-RU"/>
              </w:rPr>
              <w:t>..</w:t>
            </w:r>
          </w:p>
        </w:tc>
        <w:tc>
          <w:tcPr>
            <w:tcW w:w="366" w:type="pct"/>
            <w:shd w:val="clear" w:color="auto" w:fill="auto"/>
            <w:noWrap/>
          </w:tcPr>
          <w:p w:rsidR="005C74EA" w:rsidRPr="00FB7A93" w:rsidRDefault="005C74EA" w:rsidP="00FF56A6">
            <w:pPr>
              <w:tabs>
                <w:tab w:val="left" w:pos="302"/>
              </w:tabs>
              <w:rPr>
                <w:rFonts w:ascii="Times New Roman" w:hAnsi="Times New Roman" w:cs="Times New Roman"/>
                <w:sz w:val="24"/>
                <w:szCs w:val="24"/>
              </w:rPr>
            </w:pPr>
          </w:p>
          <w:p w:rsidR="00CC1209" w:rsidRPr="00FB7A93" w:rsidRDefault="00E50A14" w:rsidP="004B6A59">
            <w:pPr>
              <w:tabs>
                <w:tab w:val="left" w:pos="302"/>
              </w:tabs>
              <w:rPr>
                <w:rFonts w:ascii="Times New Roman" w:hAnsi="Times New Roman" w:cs="Times New Roman"/>
                <w:sz w:val="24"/>
                <w:szCs w:val="24"/>
              </w:rPr>
            </w:pPr>
            <w:r w:rsidRPr="00FB7A93">
              <w:rPr>
                <w:rFonts w:ascii="Times New Roman" w:hAnsi="Times New Roman" w:cs="Times New Roman"/>
                <w:sz w:val="24"/>
                <w:szCs w:val="24"/>
              </w:rPr>
              <w:t>11</w:t>
            </w:r>
            <w:r w:rsidR="004B6A59" w:rsidRPr="00FB7A93">
              <w:rPr>
                <w:rFonts w:ascii="Times New Roman" w:hAnsi="Times New Roman" w:cs="Times New Roman"/>
                <w:sz w:val="24"/>
                <w:szCs w:val="24"/>
              </w:rPr>
              <w:t>4</w:t>
            </w:r>
          </w:p>
        </w:tc>
      </w:tr>
      <w:tr w:rsidR="00CC1209" w:rsidRPr="00FB7A93" w:rsidTr="000F35D2">
        <w:trPr>
          <w:trHeight w:val="157"/>
        </w:trPr>
        <w:tc>
          <w:tcPr>
            <w:tcW w:w="4634" w:type="pct"/>
            <w:shd w:val="clear" w:color="auto" w:fill="auto"/>
          </w:tcPr>
          <w:p w:rsidR="00CC1209" w:rsidRPr="00FB7A93" w:rsidRDefault="00CC1209" w:rsidP="00FF56A6">
            <w:pPr>
              <w:tabs>
                <w:tab w:val="left" w:pos="218"/>
              </w:tabs>
              <w:jc w:val="both"/>
              <w:rPr>
                <w:rFonts w:ascii="Times New Roman" w:hAnsi="Times New Roman" w:cs="Times New Roman"/>
                <w:bCs/>
                <w:sz w:val="24"/>
                <w:szCs w:val="24"/>
              </w:rPr>
            </w:pPr>
            <w:r w:rsidRPr="00FB7A93">
              <w:rPr>
                <w:rFonts w:ascii="Times New Roman" w:eastAsia="Times New Roman" w:hAnsi="Times New Roman" w:cs="Times New Roman"/>
                <w:b/>
                <w:sz w:val="24"/>
                <w:szCs w:val="24"/>
                <w:lang w:eastAsia="ru-RU"/>
              </w:rPr>
              <w:t>ПРИЛОЖЕНИЕ Б</w:t>
            </w:r>
            <w:r w:rsidRPr="00FB7A93">
              <w:rPr>
                <w:rFonts w:ascii="Times New Roman" w:eastAsia="Times New Roman" w:hAnsi="Times New Roman" w:cs="Times New Roman"/>
                <w:sz w:val="24"/>
                <w:szCs w:val="24"/>
                <w:lang w:eastAsia="ru-RU"/>
              </w:rPr>
              <w:t xml:space="preserve"> –</w:t>
            </w:r>
            <w:r w:rsidR="00DD3A9D" w:rsidRPr="00FB7A93">
              <w:rPr>
                <w:rFonts w:ascii="Times New Roman" w:eastAsia="Times New Roman" w:hAnsi="Times New Roman" w:cs="Times New Roman"/>
                <w:sz w:val="24"/>
                <w:szCs w:val="24"/>
                <w:lang w:eastAsia="ru-RU"/>
              </w:rPr>
              <w:t xml:space="preserve"> </w:t>
            </w:r>
            <w:r w:rsidR="00DD3A9D" w:rsidRPr="00FB7A93">
              <w:rPr>
                <w:rFonts w:ascii="Times New Roman" w:hAnsi="Times New Roman" w:cs="Times New Roman"/>
                <w:iCs/>
                <w:sz w:val="24"/>
                <w:szCs w:val="24"/>
                <w:shd w:val="clear" w:color="auto" w:fill="FFFFFF"/>
              </w:rPr>
              <w:t>Патент Республики Казахстан на изобретение</w:t>
            </w:r>
            <w:r w:rsidR="003F015E" w:rsidRPr="00FB7A93">
              <w:rPr>
                <w:rFonts w:ascii="Times New Roman" w:eastAsia="Times New Roman" w:hAnsi="Times New Roman" w:cs="Times New Roman"/>
                <w:sz w:val="24"/>
                <w:szCs w:val="24"/>
                <w:lang w:eastAsia="ru-RU"/>
              </w:rPr>
              <w:t>.</w:t>
            </w:r>
            <w:r w:rsidR="00DD3A9D" w:rsidRPr="00FB7A93">
              <w:rPr>
                <w:rFonts w:ascii="Times New Roman" w:eastAsia="Times New Roman" w:hAnsi="Times New Roman" w:cs="Times New Roman"/>
                <w:sz w:val="24"/>
                <w:szCs w:val="24"/>
                <w:lang w:eastAsia="ru-RU"/>
              </w:rPr>
              <w:t>......</w:t>
            </w:r>
            <w:r w:rsidR="00DC1E67" w:rsidRPr="00FB7A93">
              <w:rPr>
                <w:rFonts w:ascii="Times New Roman" w:eastAsia="Times New Roman" w:hAnsi="Times New Roman" w:cs="Times New Roman"/>
                <w:sz w:val="24"/>
                <w:szCs w:val="24"/>
                <w:lang w:eastAsia="ru-RU"/>
              </w:rPr>
              <w:t>....</w:t>
            </w:r>
            <w:r w:rsidR="000F35D2" w:rsidRPr="00FB7A93">
              <w:rPr>
                <w:rFonts w:ascii="Times New Roman" w:eastAsia="Times New Roman" w:hAnsi="Times New Roman" w:cs="Times New Roman"/>
                <w:sz w:val="24"/>
                <w:szCs w:val="24"/>
                <w:lang w:val="kk-KZ" w:eastAsia="ru-RU"/>
              </w:rPr>
              <w:t>.....</w:t>
            </w:r>
            <w:r w:rsidR="00DC1E67" w:rsidRPr="00FB7A93">
              <w:rPr>
                <w:rFonts w:ascii="Times New Roman" w:eastAsia="Times New Roman" w:hAnsi="Times New Roman" w:cs="Times New Roman"/>
                <w:sz w:val="24"/>
                <w:szCs w:val="24"/>
                <w:lang w:eastAsia="ru-RU"/>
              </w:rPr>
              <w:t>..</w:t>
            </w:r>
            <w:r w:rsidR="003F015E" w:rsidRPr="00FB7A93">
              <w:rPr>
                <w:rFonts w:ascii="Times New Roman" w:eastAsia="Times New Roman" w:hAnsi="Times New Roman" w:cs="Times New Roman"/>
                <w:sz w:val="24"/>
                <w:szCs w:val="24"/>
                <w:lang w:eastAsia="ru-RU"/>
              </w:rPr>
              <w:t>.</w:t>
            </w:r>
          </w:p>
        </w:tc>
        <w:tc>
          <w:tcPr>
            <w:tcW w:w="366" w:type="pct"/>
            <w:shd w:val="clear" w:color="auto" w:fill="auto"/>
            <w:noWrap/>
          </w:tcPr>
          <w:p w:rsidR="00CC1209" w:rsidRPr="00FB7A93" w:rsidRDefault="00E50A14" w:rsidP="004B6A59">
            <w:pPr>
              <w:tabs>
                <w:tab w:val="left" w:pos="302"/>
              </w:tabs>
              <w:rPr>
                <w:rFonts w:ascii="Times New Roman" w:hAnsi="Times New Roman" w:cs="Times New Roman"/>
                <w:sz w:val="24"/>
                <w:szCs w:val="24"/>
              </w:rPr>
            </w:pPr>
            <w:r w:rsidRPr="00FB7A93">
              <w:rPr>
                <w:rFonts w:ascii="Times New Roman" w:hAnsi="Times New Roman" w:cs="Times New Roman"/>
                <w:sz w:val="24"/>
                <w:szCs w:val="24"/>
              </w:rPr>
              <w:t>1</w:t>
            </w:r>
            <w:r w:rsidR="00DE1D28" w:rsidRPr="00FB7A93">
              <w:rPr>
                <w:rFonts w:ascii="Times New Roman" w:hAnsi="Times New Roman" w:cs="Times New Roman"/>
                <w:sz w:val="24"/>
                <w:szCs w:val="24"/>
              </w:rPr>
              <w:t>1</w:t>
            </w:r>
            <w:r w:rsidR="004B6A59" w:rsidRPr="00FB7A93">
              <w:rPr>
                <w:rFonts w:ascii="Times New Roman" w:hAnsi="Times New Roman" w:cs="Times New Roman"/>
                <w:sz w:val="24"/>
                <w:szCs w:val="24"/>
              </w:rPr>
              <w:t>7</w:t>
            </w:r>
          </w:p>
        </w:tc>
      </w:tr>
      <w:tr w:rsidR="00CC1209" w:rsidRPr="00FB7A93" w:rsidTr="000F35D2">
        <w:trPr>
          <w:trHeight w:val="317"/>
        </w:trPr>
        <w:tc>
          <w:tcPr>
            <w:tcW w:w="4634" w:type="pct"/>
            <w:shd w:val="clear" w:color="auto" w:fill="auto"/>
          </w:tcPr>
          <w:p w:rsidR="00CC1209" w:rsidRPr="00FB7A93" w:rsidRDefault="00CC1209" w:rsidP="00FF56A6">
            <w:pPr>
              <w:pStyle w:val="a3"/>
              <w:tabs>
                <w:tab w:val="left" w:pos="218"/>
              </w:tabs>
              <w:jc w:val="both"/>
              <w:rPr>
                <w:rFonts w:ascii="Times New Roman" w:hAnsi="Times New Roman" w:cs="Times New Roman"/>
                <w:sz w:val="24"/>
                <w:szCs w:val="24"/>
                <w:lang w:eastAsia="ar-SA"/>
              </w:rPr>
            </w:pPr>
            <w:r w:rsidRPr="00FB7A93">
              <w:rPr>
                <w:rFonts w:ascii="Times New Roman" w:eastAsia="Times New Roman" w:hAnsi="Times New Roman" w:cs="Times New Roman"/>
                <w:b/>
                <w:sz w:val="24"/>
                <w:szCs w:val="24"/>
                <w:lang w:eastAsia="ru-RU"/>
              </w:rPr>
              <w:t>ПРИЛОЖЕНИЕ B</w:t>
            </w:r>
            <w:r w:rsidRPr="00FB7A93">
              <w:rPr>
                <w:rFonts w:ascii="Times New Roman" w:eastAsia="Times New Roman" w:hAnsi="Times New Roman" w:cs="Times New Roman"/>
                <w:sz w:val="24"/>
                <w:szCs w:val="24"/>
                <w:lang w:eastAsia="ru-RU"/>
              </w:rPr>
              <w:t xml:space="preserve"> – </w:t>
            </w:r>
            <w:r w:rsidR="00DD3A9D" w:rsidRPr="00FB7A93">
              <w:rPr>
                <w:rFonts w:ascii="Times New Roman" w:eastAsia="Times New Roman" w:hAnsi="Times New Roman" w:cs="Times New Roman"/>
                <w:sz w:val="24"/>
                <w:szCs w:val="24"/>
                <w:lang w:eastAsia="ru-RU"/>
              </w:rPr>
              <w:t>Научная монография…………………………</w:t>
            </w:r>
            <w:r w:rsidR="00DC1E67" w:rsidRPr="00FB7A93">
              <w:rPr>
                <w:rFonts w:ascii="Times New Roman" w:eastAsia="Times New Roman" w:hAnsi="Times New Roman" w:cs="Times New Roman"/>
                <w:sz w:val="24"/>
                <w:szCs w:val="24"/>
                <w:lang w:eastAsia="ru-RU"/>
              </w:rPr>
              <w:t>…</w:t>
            </w:r>
            <w:r w:rsidR="00DD3A9D" w:rsidRPr="00FB7A93">
              <w:rPr>
                <w:rFonts w:ascii="Times New Roman" w:eastAsia="Times New Roman" w:hAnsi="Times New Roman" w:cs="Times New Roman"/>
                <w:sz w:val="24"/>
                <w:szCs w:val="24"/>
                <w:lang w:eastAsia="ru-RU"/>
              </w:rPr>
              <w:t>……</w:t>
            </w:r>
            <w:r w:rsidR="000F35D2" w:rsidRPr="00FB7A93">
              <w:rPr>
                <w:rFonts w:ascii="Times New Roman" w:eastAsia="Times New Roman" w:hAnsi="Times New Roman" w:cs="Times New Roman"/>
                <w:sz w:val="24"/>
                <w:szCs w:val="24"/>
                <w:lang w:val="kk-KZ" w:eastAsia="ru-RU"/>
              </w:rPr>
              <w:t>.......</w:t>
            </w:r>
            <w:r w:rsidR="00DD3A9D" w:rsidRPr="00FB7A93">
              <w:rPr>
                <w:rFonts w:ascii="Times New Roman" w:eastAsia="Times New Roman" w:hAnsi="Times New Roman" w:cs="Times New Roman"/>
                <w:sz w:val="24"/>
                <w:szCs w:val="24"/>
                <w:lang w:eastAsia="ru-RU"/>
              </w:rPr>
              <w:t>…</w:t>
            </w:r>
          </w:p>
        </w:tc>
        <w:tc>
          <w:tcPr>
            <w:tcW w:w="366" w:type="pct"/>
            <w:shd w:val="clear" w:color="auto" w:fill="auto"/>
            <w:noWrap/>
          </w:tcPr>
          <w:p w:rsidR="00CC1209" w:rsidRPr="00FB7A93" w:rsidRDefault="00E50A14" w:rsidP="004B6A59">
            <w:pPr>
              <w:tabs>
                <w:tab w:val="left" w:pos="302"/>
              </w:tabs>
              <w:rPr>
                <w:rFonts w:ascii="Times New Roman" w:hAnsi="Times New Roman" w:cs="Times New Roman"/>
                <w:sz w:val="24"/>
                <w:szCs w:val="24"/>
              </w:rPr>
            </w:pPr>
            <w:r w:rsidRPr="00FB7A93">
              <w:rPr>
                <w:rFonts w:ascii="Times New Roman" w:hAnsi="Times New Roman" w:cs="Times New Roman"/>
                <w:sz w:val="24"/>
                <w:szCs w:val="24"/>
              </w:rPr>
              <w:t>12</w:t>
            </w:r>
            <w:r w:rsidR="004B6A59" w:rsidRPr="00FB7A93">
              <w:rPr>
                <w:rFonts w:ascii="Times New Roman" w:hAnsi="Times New Roman" w:cs="Times New Roman"/>
                <w:sz w:val="24"/>
                <w:szCs w:val="24"/>
              </w:rPr>
              <w:t>0</w:t>
            </w:r>
          </w:p>
        </w:tc>
      </w:tr>
      <w:tr w:rsidR="00CC1209" w:rsidRPr="00FB7A93" w:rsidTr="000F35D2">
        <w:trPr>
          <w:trHeight w:val="508"/>
        </w:trPr>
        <w:tc>
          <w:tcPr>
            <w:tcW w:w="4634" w:type="pct"/>
            <w:shd w:val="clear" w:color="auto" w:fill="auto"/>
          </w:tcPr>
          <w:p w:rsidR="00CC1209" w:rsidRPr="00FB7A93" w:rsidRDefault="00CC1209" w:rsidP="00FF56A6">
            <w:pPr>
              <w:pStyle w:val="a3"/>
              <w:tabs>
                <w:tab w:val="left" w:pos="218"/>
              </w:tabs>
              <w:jc w:val="both"/>
              <w:rPr>
                <w:rFonts w:ascii="Times New Roman" w:hAnsi="Times New Roman" w:cs="Times New Roman"/>
                <w:sz w:val="24"/>
                <w:szCs w:val="24"/>
                <w:lang w:eastAsia="ar-SA"/>
              </w:rPr>
            </w:pPr>
            <w:r w:rsidRPr="00FB7A93">
              <w:rPr>
                <w:rFonts w:ascii="Times New Roman" w:eastAsia="Times New Roman" w:hAnsi="Times New Roman" w:cs="Times New Roman"/>
                <w:b/>
                <w:sz w:val="24"/>
                <w:szCs w:val="24"/>
                <w:lang w:eastAsia="ru-RU"/>
              </w:rPr>
              <w:t>ПРИЛОЖЕНИЕ Г</w:t>
            </w:r>
            <w:r w:rsidRPr="00FB7A93">
              <w:rPr>
                <w:rFonts w:ascii="Times New Roman" w:eastAsia="Times New Roman" w:hAnsi="Times New Roman" w:cs="Times New Roman"/>
                <w:sz w:val="24"/>
                <w:szCs w:val="24"/>
                <w:lang w:eastAsia="ru-RU"/>
              </w:rPr>
              <w:t xml:space="preserve"> – </w:t>
            </w:r>
            <w:r w:rsidR="00DD3A9D" w:rsidRPr="00FB7A93">
              <w:rPr>
                <w:rFonts w:ascii="Times New Roman" w:eastAsia="Times New Roman" w:hAnsi="Times New Roman" w:cs="Times New Roman"/>
                <w:sz w:val="24"/>
                <w:szCs w:val="24"/>
                <w:lang w:eastAsia="ru-RU"/>
              </w:rPr>
              <w:t>Стандартная операционная процедура забора изучаемого материала у крыс, ее транспортировка и хранение………</w:t>
            </w:r>
            <w:r w:rsidR="00DC1E67" w:rsidRPr="00FB7A93">
              <w:rPr>
                <w:rFonts w:ascii="Times New Roman" w:eastAsia="Times New Roman" w:hAnsi="Times New Roman" w:cs="Times New Roman"/>
                <w:sz w:val="24"/>
                <w:szCs w:val="24"/>
                <w:lang w:eastAsia="ru-RU"/>
              </w:rPr>
              <w:t>……</w:t>
            </w:r>
            <w:r w:rsidR="00DD3A9D" w:rsidRPr="00FB7A93">
              <w:rPr>
                <w:rFonts w:ascii="Times New Roman" w:eastAsia="Times New Roman" w:hAnsi="Times New Roman" w:cs="Times New Roman"/>
                <w:sz w:val="24"/>
                <w:szCs w:val="24"/>
                <w:lang w:eastAsia="ru-RU"/>
              </w:rPr>
              <w:t>…</w:t>
            </w:r>
            <w:r w:rsidR="000F35D2" w:rsidRPr="00FB7A93">
              <w:rPr>
                <w:rFonts w:ascii="Times New Roman" w:eastAsia="Times New Roman" w:hAnsi="Times New Roman" w:cs="Times New Roman"/>
                <w:sz w:val="24"/>
                <w:szCs w:val="24"/>
                <w:lang w:val="kk-KZ" w:eastAsia="ru-RU"/>
              </w:rPr>
              <w:t>.........................</w:t>
            </w:r>
            <w:r w:rsidR="00DD3A9D" w:rsidRPr="00FB7A93">
              <w:rPr>
                <w:rFonts w:ascii="Times New Roman" w:eastAsia="Times New Roman" w:hAnsi="Times New Roman" w:cs="Times New Roman"/>
                <w:sz w:val="24"/>
                <w:szCs w:val="24"/>
                <w:lang w:eastAsia="ru-RU"/>
              </w:rPr>
              <w:t>.</w:t>
            </w:r>
          </w:p>
        </w:tc>
        <w:tc>
          <w:tcPr>
            <w:tcW w:w="366" w:type="pct"/>
            <w:shd w:val="clear" w:color="auto" w:fill="auto"/>
            <w:noWrap/>
          </w:tcPr>
          <w:p w:rsidR="005C74EA" w:rsidRPr="00FB7A93" w:rsidRDefault="005C74EA" w:rsidP="00FF56A6">
            <w:pPr>
              <w:tabs>
                <w:tab w:val="left" w:pos="302"/>
              </w:tabs>
              <w:rPr>
                <w:rFonts w:ascii="Times New Roman" w:hAnsi="Times New Roman" w:cs="Times New Roman"/>
                <w:sz w:val="24"/>
                <w:szCs w:val="24"/>
              </w:rPr>
            </w:pPr>
          </w:p>
          <w:p w:rsidR="00CC1209" w:rsidRPr="00FB7A93" w:rsidRDefault="00E50A14" w:rsidP="00DE1D28">
            <w:pPr>
              <w:tabs>
                <w:tab w:val="left" w:pos="302"/>
              </w:tabs>
              <w:rPr>
                <w:rFonts w:ascii="Times New Roman" w:hAnsi="Times New Roman" w:cs="Times New Roman"/>
                <w:sz w:val="24"/>
                <w:szCs w:val="24"/>
              </w:rPr>
            </w:pPr>
            <w:r w:rsidRPr="00FB7A93">
              <w:rPr>
                <w:rFonts w:ascii="Times New Roman" w:hAnsi="Times New Roman" w:cs="Times New Roman"/>
                <w:sz w:val="24"/>
                <w:szCs w:val="24"/>
              </w:rPr>
              <w:t>12</w:t>
            </w:r>
            <w:r w:rsidR="004B6A59" w:rsidRPr="00FB7A93">
              <w:rPr>
                <w:rFonts w:ascii="Times New Roman" w:hAnsi="Times New Roman" w:cs="Times New Roman"/>
                <w:sz w:val="24"/>
                <w:szCs w:val="24"/>
              </w:rPr>
              <w:t>2</w:t>
            </w:r>
          </w:p>
        </w:tc>
      </w:tr>
      <w:tr w:rsidR="00CC1209" w:rsidRPr="00FB7A93" w:rsidTr="000F35D2">
        <w:trPr>
          <w:trHeight w:val="134"/>
        </w:trPr>
        <w:tc>
          <w:tcPr>
            <w:tcW w:w="4634" w:type="pct"/>
            <w:shd w:val="clear" w:color="auto" w:fill="auto"/>
          </w:tcPr>
          <w:p w:rsidR="00CC1209" w:rsidRPr="00FB7A93" w:rsidRDefault="002B0515" w:rsidP="00FF56A6">
            <w:pPr>
              <w:pStyle w:val="a3"/>
              <w:tabs>
                <w:tab w:val="left" w:pos="218"/>
              </w:tabs>
              <w:jc w:val="both"/>
              <w:rPr>
                <w:rFonts w:ascii="Times New Roman" w:hAnsi="Times New Roman" w:cs="Times New Roman"/>
                <w:sz w:val="24"/>
                <w:szCs w:val="24"/>
                <w:lang w:eastAsia="ar-SA"/>
              </w:rPr>
            </w:pPr>
            <w:r w:rsidRPr="00FB7A93">
              <w:rPr>
                <w:rFonts w:ascii="Times New Roman" w:eastAsia="Times New Roman" w:hAnsi="Times New Roman" w:cs="Times New Roman"/>
                <w:b/>
                <w:sz w:val="24"/>
                <w:szCs w:val="24"/>
                <w:lang w:eastAsia="ru-RU"/>
              </w:rPr>
              <w:t xml:space="preserve">ПРИЛОЖЕНИЕ </w:t>
            </w:r>
            <w:r w:rsidR="00CC1209" w:rsidRPr="00FB7A93">
              <w:rPr>
                <w:rFonts w:ascii="Times New Roman" w:eastAsia="Times New Roman" w:hAnsi="Times New Roman" w:cs="Times New Roman"/>
                <w:b/>
                <w:sz w:val="24"/>
                <w:szCs w:val="24"/>
                <w:lang w:eastAsia="ru-RU"/>
              </w:rPr>
              <w:t>Д</w:t>
            </w:r>
            <w:r w:rsidR="00CC1209" w:rsidRPr="00FB7A93">
              <w:rPr>
                <w:rFonts w:ascii="Times New Roman" w:eastAsia="Times New Roman" w:hAnsi="Times New Roman" w:cs="Times New Roman"/>
                <w:sz w:val="24"/>
                <w:szCs w:val="24"/>
                <w:lang w:eastAsia="ru-RU"/>
              </w:rPr>
              <w:t xml:space="preserve"> –</w:t>
            </w:r>
            <w:r w:rsidR="00DD3A9D" w:rsidRPr="00FB7A93">
              <w:rPr>
                <w:rFonts w:ascii="Times New Roman" w:eastAsia="Times New Roman" w:hAnsi="Times New Roman" w:cs="Times New Roman"/>
                <w:sz w:val="24"/>
                <w:szCs w:val="24"/>
                <w:lang w:eastAsia="ru-RU"/>
              </w:rPr>
              <w:t xml:space="preserve"> Стандартная операционная процедура анестезии крыс</w:t>
            </w:r>
            <w:r w:rsidR="00DD3A9D" w:rsidRPr="00FB7A93">
              <w:rPr>
                <w:rFonts w:ascii="Times New Roman" w:hAnsi="Times New Roman" w:cs="Times New Roman"/>
                <w:iCs/>
                <w:sz w:val="24"/>
                <w:szCs w:val="24"/>
                <w:shd w:val="clear" w:color="auto" w:fill="FFFFFF"/>
              </w:rPr>
              <w:t>……………………………………………………………………</w:t>
            </w:r>
            <w:r w:rsidR="00DC1E67" w:rsidRPr="00FB7A93">
              <w:rPr>
                <w:rFonts w:ascii="Times New Roman" w:hAnsi="Times New Roman" w:cs="Times New Roman"/>
                <w:iCs/>
                <w:sz w:val="24"/>
                <w:szCs w:val="24"/>
                <w:shd w:val="clear" w:color="auto" w:fill="FFFFFF"/>
              </w:rPr>
              <w:t>…</w:t>
            </w:r>
            <w:r w:rsidR="00DD3A9D" w:rsidRPr="00FB7A93">
              <w:rPr>
                <w:rFonts w:ascii="Times New Roman" w:hAnsi="Times New Roman" w:cs="Times New Roman"/>
                <w:iCs/>
                <w:sz w:val="24"/>
                <w:szCs w:val="24"/>
                <w:shd w:val="clear" w:color="auto" w:fill="FFFFFF"/>
              </w:rPr>
              <w:t>……</w:t>
            </w:r>
            <w:proofErr w:type="gramStart"/>
            <w:r w:rsidR="000F35D2" w:rsidRPr="00FB7A93">
              <w:rPr>
                <w:rFonts w:ascii="Times New Roman" w:hAnsi="Times New Roman" w:cs="Times New Roman"/>
                <w:iCs/>
                <w:sz w:val="24"/>
                <w:szCs w:val="24"/>
                <w:shd w:val="clear" w:color="auto" w:fill="FFFFFF"/>
                <w:lang w:val="kk-KZ"/>
              </w:rPr>
              <w:t>......</w:t>
            </w:r>
            <w:r w:rsidR="00DD3A9D" w:rsidRPr="00FB7A93">
              <w:rPr>
                <w:rFonts w:ascii="Times New Roman" w:hAnsi="Times New Roman" w:cs="Times New Roman"/>
                <w:iCs/>
                <w:sz w:val="24"/>
                <w:szCs w:val="24"/>
                <w:shd w:val="clear" w:color="auto" w:fill="FFFFFF"/>
              </w:rPr>
              <w:t>….</w:t>
            </w:r>
            <w:proofErr w:type="gramEnd"/>
            <w:r w:rsidR="00CC1209" w:rsidRPr="00FB7A93">
              <w:rPr>
                <w:rFonts w:ascii="Times New Roman" w:hAnsi="Times New Roman" w:cs="Times New Roman"/>
                <w:iCs/>
                <w:sz w:val="24"/>
                <w:szCs w:val="24"/>
                <w:shd w:val="clear" w:color="auto" w:fill="FFFFFF"/>
              </w:rPr>
              <w:t xml:space="preserve"> </w:t>
            </w:r>
          </w:p>
        </w:tc>
        <w:tc>
          <w:tcPr>
            <w:tcW w:w="366" w:type="pct"/>
            <w:shd w:val="clear" w:color="auto" w:fill="auto"/>
            <w:noWrap/>
          </w:tcPr>
          <w:p w:rsidR="00DD3A9D" w:rsidRPr="00FB7A93" w:rsidRDefault="00DD3A9D" w:rsidP="00FF56A6">
            <w:pPr>
              <w:tabs>
                <w:tab w:val="left" w:pos="302"/>
              </w:tabs>
              <w:rPr>
                <w:rFonts w:ascii="Times New Roman" w:hAnsi="Times New Roman" w:cs="Times New Roman"/>
                <w:sz w:val="24"/>
                <w:szCs w:val="24"/>
              </w:rPr>
            </w:pPr>
          </w:p>
          <w:p w:rsidR="00CC1209" w:rsidRPr="00FB7A93" w:rsidRDefault="004B6A59" w:rsidP="00FF56A6">
            <w:pPr>
              <w:tabs>
                <w:tab w:val="left" w:pos="302"/>
              </w:tabs>
              <w:rPr>
                <w:rFonts w:ascii="Times New Roman" w:hAnsi="Times New Roman" w:cs="Times New Roman"/>
                <w:sz w:val="24"/>
                <w:szCs w:val="24"/>
              </w:rPr>
            </w:pPr>
            <w:r w:rsidRPr="00FB7A93">
              <w:rPr>
                <w:rFonts w:ascii="Times New Roman" w:hAnsi="Times New Roman" w:cs="Times New Roman"/>
                <w:sz w:val="24"/>
                <w:szCs w:val="24"/>
              </w:rPr>
              <w:t>123</w:t>
            </w:r>
          </w:p>
        </w:tc>
      </w:tr>
    </w:tbl>
    <w:p w:rsidR="00CC1209" w:rsidRPr="00FF56A6" w:rsidRDefault="00CC1209" w:rsidP="00FF56A6">
      <w:pPr>
        <w:jc w:val="center"/>
        <w:rPr>
          <w:rFonts w:ascii="Times New Roman" w:hAnsi="Times New Roman" w:cs="Times New Roman"/>
          <w:b/>
          <w:bCs/>
          <w:sz w:val="28"/>
          <w:szCs w:val="28"/>
        </w:rPr>
      </w:pPr>
    </w:p>
    <w:p w:rsidR="00CC1209" w:rsidRPr="00FF56A6" w:rsidRDefault="00CC1209" w:rsidP="00FF56A6">
      <w:pPr>
        <w:jc w:val="center"/>
        <w:rPr>
          <w:rFonts w:ascii="Times New Roman" w:hAnsi="Times New Roman" w:cs="Times New Roman"/>
          <w:b/>
          <w:bCs/>
          <w:sz w:val="28"/>
          <w:szCs w:val="28"/>
        </w:rPr>
      </w:pPr>
    </w:p>
    <w:p w:rsidR="00A629AD" w:rsidRPr="00FF56A6" w:rsidRDefault="00A629AD" w:rsidP="00FF56A6">
      <w:pPr>
        <w:pStyle w:val="a5"/>
        <w:tabs>
          <w:tab w:val="left" w:pos="426"/>
        </w:tabs>
        <w:ind w:left="0"/>
        <w:jc w:val="center"/>
        <w:rPr>
          <w:rFonts w:ascii="Times New Roman" w:hAnsi="Times New Roman" w:cs="Times New Roman"/>
          <w:b/>
          <w:sz w:val="28"/>
          <w:szCs w:val="28"/>
        </w:rPr>
      </w:pPr>
      <w:r w:rsidRPr="00FF56A6">
        <w:rPr>
          <w:rFonts w:ascii="Times New Roman" w:hAnsi="Times New Roman" w:cs="Times New Roman"/>
          <w:bCs/>
          <w:sz w:val="28"/>
          <w:szCs w:val="28"/>
        </w:rPr>
        <w:br w:type="page"/>
      </w:r>
      <w:r w:rsidRPr="00FF56A6">
        <w:rPr>
          <w:rFonts w:ascii="Times New Roman" w:hAnsi="Times New Roman" w:cs="Times New Roman"/>
          <w:b/>
          <w:sz w:val="28"/>
          <w:szCs w:val="28"/>
        </w:rPr>
        <w:lastRenderedPageBreak/>
        <w:t>НОРМАТИВНЫЕ ССЫЛКИ</w:t>
      </w:r>
    </w:p>
    <w:p w:rsidR="00A629AD" w:rsidRPr="00FF56A6" w:rsidRDefault="00A629AD" w:rsidP="00FF56A6">
      <w:pPr>
        <w:pStyle w:val="a5"/>
        <w:tabs>
          <w:tab w:val="left" w:pos="426"/>
        </w:tabs>
        <w:ind w:left="0"/>
        <w:jc w:val="center"/>
        <w:rPr>
          <w:rFonts w:ascii="Times New Roman" w:hAnsi="Times New Roman" w:cs="Times New Roman"/>
          <w:b/>
          <w:sz w:val="28"/>
          <w:szCs w:val="28"/>
        </w:rPr>
      </w:pPr>
    </w:p>
    <w:p w:rsidR="00A629AD" w:rsidRPr="00FF56A6" w:rsidRDefault="00A629AD" w:rsidP="00FF56A6">
      <w:pPr>
        <w:ind w:firstLine="709"/>
        <w:contextualSpacing/>
        <w:jc w:val="both"/>
        <w:rPr>
          <w:rFonts w:ascii="Times New Roman" w:hAnsi="Times New Roman" w:cs="Times New Roman"/>
          <w:sz w:val="28"/>
          <w:szCs w:val="28"/>
        </w:rPr>
      </w:pPr>
      <w:r w:rsidRPr="00FF56A6">
        <w:rPr>
          <w:rFonts w:ascii="Times New Roman" w:hAnsi="Times New Roman" w:cs="Times New Roman"/>
          <w:sz w:val="28"/>
          <w:szCs w:val="28"/>
        </w:rPr>
        <w:t>В настоящей диссертации использованы ссылки на следующие стандарты:</w:t>
      </w:r>
    </w:p>
    <w:p w:rsidR="00A629AD" w:rsidRPr="00FF56A6" w:rsidRDefault="00A629AD" w:rsidP="00FF56A6">
      <w:pPr>
        <w:ind w:firstLine="709"/>
        <w:contextualSpacing/>
        <w:jc w:val="both"/>
        <w:rPr>
          <w:rFonts w:ascii="Times New Roman" w:hAnsi="Times New Roman" w:cs="Times New Roman"/>
          <w:sz w:val="28"/>
          <w:szCs w:val="28"/>
        </w:rPr>
      </w:pPr>
      <w:r w:rsidRPr="00FF56A6">
        <w:rPr>
          <w:rFonts w:ascii="Times New Roman" w:hAnsi="Times New Roman" w:cs="Times New Roman"/>
          <w:sz w:val="28"/>
          <w:szCs w:val="28"/>
        </w:rPr>
        <w:t>Закон Республики Казахстан</w:t>
      </w:r>
      <w:r w:rsidR="00FE3F6E" w:rsidRPr="00FF56A6">
        <w:rPr>
          <w:rFonts w:ascii="Times New Roman" w:hAnsi="Times New Roman" w:cs="Times New Roman"/>
          <w:sz w:val="28"/>
          <w:szCs w:val="28"/>
        </w:rPr>
        <w:t>.</w:t>
      </w:r>
      <w:r w:rsidRPr="00FF56A6">
        <w:rPr>
          <w:rFonts w:ascii="Times New Roman" w:hAnsi="Times New Roman" w:cs="Times New Roman"/>
          <w:sz w:val="28"/>
          <w:szCs w:val="28"/>
        </w:rPr>
        <w:t xml:space="preserve"> О науке</w:t>
      </w:r>
      <w:r w:rsidR="00FE3F6E" w:rsidRPr="00FF56A6">
        <w:rPr>
          <w:rFonts w:ascii="Times New Roman" w:hAnsi="Times New Roman" w:cs="Times New Roman"/>
          <w:sz w:val="28"/>
          <w:szCs w:val="28"/>
        </w:rPr>
        <w:t>:</w:t>
      </w:r>
      <w:r w:rsidRPr="00FF56A6">
        <w:rPr>
          <w:rFonts w:ascii="Times New Roman" w:hAnsi="Times New Roman" w:cs="Times New Roman"/>
          <w:sz w:val="28"/>
          <w:szCs w:val="28"/>
        </w:rPr>
        <w:t xml:space="preserve"> </w:t>
      </w:r>
      <w:r w:rsidR="00FE3F6E" w:rsidRPr="00FF56A6">
        <w:rPr>
          <w:rFonts w:ascii="Times New Roman" w:hAnsi="Times New Roman" w:cs="Times New Roman"/>
          <w:sz w:val="28"/>
          <w:szCs w:val="28"/>
        </w:rPr>
        <w:t>принят</w:t>
      </w:r>
      <w:r w:rsidRPr="00FF56A6">
        <w:rPr>
          <w:rFonts w:ascii="Times New Roman" w:hAnsi="Times New Roman" w:cs="Times New Roman"/>
          <w:sz w:val="28"/>
          <w:szCs w:val="28"/>
        </w:rPr>
        <w:t xml:space="preserve"> 18</w:t>
      </w:r>
      <w:r w:rsidR="00FE3F6E" w:rsidRPr="00FF56A6">
        <w:rPr>
          <w:rFonts w:ascii="Times New Roman" w:hAnsi="Times New Roman" w:cs="Times New Roman"/>
          <w:sz w:val="28"/>
          <w:szCs w:val="28"/>
        </w:rPr>
        <w:t xml:space="preserve"> февраля </w:t>
      </w:r>
      <w:r w:rsidRPr="00FF56A6">
        <w:rPr>
          <w:rFonts w:ascii="Times New Roman" w:hAnsi="Times New Roman" w:cs="Times New Roman"/>
          <w:sz w:val="28"/>
          <w:szCs w:val="28"/>
        </w:rPr>
        <w:t>2011 г</w:t>
      </w:r>
      <w:r w:rsidR="00FE3F6E" w:rsidRPr="00FF56A6">
        <w:rPr>
          <w:rFonts w:ascii="Times New Roman" w:hAnsi="Times New Roman" w:cs="Times New Roman"/>
          <w:sz w:val="28"/>
          <w:szCs w:val="28"/>
        </w:rPr>
        <w:t>ода, №</w:t>
      </w:r>
      <w:r w:rsidRPr="00FF56A6">
        <w:rPr>
          <w:rFonts w:ascii="Times New Roman" w:hAnsi="Times New Roman" w:cs="Times New Roman"/>
          <w:sz w:val="28"/>
          <w:szCs w:val="28"/>
        </w:rPr>
        <w:t>407-</w:t>
      </w:r>
      <w:r w:rsidRPr="00FF56A6">
        <w:rPr>
          <w:rFonts w:ascii="Times New Roman" w:hAnsi="Times New Roman" w:cs="Times New Roman"/>
          <w:sz w:val="28"/>
          <w:szCs w:val="28"/>
          <w:lang w:val="en-US"/>
        </w:rPr>
        <w:t>IV</w:t>
      </w:r>
      <w:r w:rsidRPr="00FF56A6">
        <w:rPr>
          <w:rFonts w:ascii="Times New Roman" w:hAnsi="Times New Roman" w:cs="Times New Roman"/>
          <w:sz w:val="28"/>
          <w:szCs w:val="28"/>
        </w:rPr>
        <w:t xml:space="preserve"> ЗРК.</w:t>
      </w:r>
    </w:p>
    <w:p w:rsidR="00A629AD" w:rsidRPr="00FF56A6" w:rsidRDefault="00A629AD" w:rsidP="00FF56A6">
      <w:pPr>
        <w:ind w:firstLine="709"/>
        <w:contextualSpacing/>
        <w:jc w:val="both"/>
        <w:rPr>
          <w:rFonts w:ascii="Times New Roman" w:hAnsi="Times New Roman" w:cs="Times New Roman"/>
          <w:sz w:val="28"/>
          <w:szCs w:val="28"/>
        </w:rPr>
      </w:pPr>
      <w:r w:rsidRPr="00FF56A6">
        <w:rPr>
          <w:rFonts w:ascii="Times New Roman" w:hAnsi="Times New Roman" w:cs="Times New Roman"/>
          <w:sz w:val="28"/>
          <w:szCs w:val="28"/>
        </w:rPr>
        <w:t>ГОСО РК 5.04.034-2011</w:t>
      </w:r>
      <w:r w:rsidR="00FE3F6E" w:rsidRPr="00FF56A6">
        <w:rPr>
          <w:rFonts w:ascii="Times New Roman" w:hAnsi="Times New Roman" w:cs="Times New Roman"/>
          <w:sz w:val="28"/>
          <w:szCs w:val="28"/>
        </w:rPr>
        <w:t>.</w:t>
      </w:r>
      <w:r w:rsidRPr="00FF56A6">
        <w:rPr>
          <w:rFonts w:ascii="Times New Roman" w:hAnsi="Times New Roman" w:cs="Times New Roman"/>
          <w:sz w:val="28"/>
          <w:szCs w:val="28"/>
        </w:rPr>
        <w:t xml:space="preserve"> Г</w:t>
      </w:r>
      <w:r w:rsidRPr="00FF56A6">
        <w:rPr>
          <w:rFonts w:ascii="Times New Roman" w:hAnsi="Times New Roman" w:cs="Times New Roman"/>
          <w:bCs/>
          <w:sz w:val="28"/>
          <w:szCs w:val="28"/>
        </w:rPr>
        <w:t>осударственный</w:t>
      </w:r>
      <w:r w:rsidR="000F35D2" w:rsidRPr="00FF56A6">
        <w:rPr>
          <w:rFonts w:ascii="Times New Roman" w:hAnsi="Times New Roman" w:cs="Times New Roman"/>
          <w:bCs/>
          <w:sz w:val="28"/>
          <w:szCs w:val="28"/>
          <w:lang w:val="kk-KZ"/>
        </w:rPr>
        <w:t xml:space="preserve"> </w:t>
      </w:r>
      <w:r w:rsidRPr="00FF56A6">
        <w:rPr>
          <w:rFonts w:ascii="Times New Roman" w:hAnsi="Times New Roman" w:cs="Times New Roman"/>
          <w:bCs/>
          <w:sz w:val="28"/>
          <w:szCs w:val="28"/>
        </w:rPr>
        <w:t xml:space="preserve">общеобязательный стандарт образования Республики Казахстан. Послевузовское образование. Докторантура. Основные </w:t>
      </w:r>
      <w:r w:rsidRPr="00FF56A6">
        <w:rPr>
          <w:rFonts w:ascii="Times New Roman" w:hAnsi="Times New Roman" w:cs="Times New Roman"/>
          <w:sz w:val="28"/>
          <w:szCs w:val="28"/>
        </w:rPr>
        <w:t>положения (изменения от 23 августа 2012 г. №1080).</w:t>
      </w:r>
    </w:p>
    <w:p w:rsidR="00A629AD" w:rsidRPr="00FF56A6" w:rsidRDefault="00A629AD" w:rsidP="00FF56A6">
      <w:pPr>
        <w:ind w:firstLine="709"/>
        <w:contextualSpacing/>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ГОСТ 7.9-95 (ИСО 214-76)</w:t>
      </w:r>
      <w:r w:rsidR="00FE3F6E" w:rsidRPr="00FF56A6">
        <w:rPr>
          <w:rFonts w:ascii="Times New Roman" w:eastAsia="Times New Roman" w:hAnsi="Times New Roman" w:cs="Times New Roman"/>
          <w:sz w:val="28"/>
          <w:szCs w:val="28"/>
          <w:lang w:eastAsia="ru-RU"/>
        </w:rPr>
        <w:t>.</w:t>
      </w:r>
      <w:r w:rsidRPr="00FF56A6">
        <w:rPr>
          <w:rFonts w:ascii="Times New Roman" w:eastAsia="Times New Roman" w:hAnsi="Times New Roman" w:cs="Times New Roman"/>
          <w:sz w:val="28"/>
          <w:szCs w:val="28"/>
          <w:lang w:eastAsia="ru-RU"/>
        </w:rPr>
        <w:t xml:space="preserve"> Система стандартов по информации, библиотечному и издательскому делу. Реферат и аннотация. Общие требования</w:t>
      </w:r>
      <w:r w:rsidR="00FE3F6E" w:rsidRPr="00FF56A6">
        <w:rPr>
          <w:rFonts w:ascii="Times New Roman" w:eastAsia="Times New Roman" w:hAnsi="Times New Roman" w:cs="Times New Roman"/>
          <w:sz w:val="28"/>
          <w:szCs w:val="28"/>
          <w:lang w:eastAsia="ru-RU"/>
        </w:rPr>
        <w:t>.</w:t>
      </w:r>
    </w:p>
    <w:p w:rsidR="00A629AD" w:rsidRPr="00FF56A6" w:rsidRDefault="00A629AD" w:rsidP="00FF56A6">
      <w:pPr>
        <w:ind w:firstLine="709"/>
        <w:contextualSpacing/>
        <w:jc w:val="both"/>
        <w:rPr>
          <w:rFonts w:ascii="Times New Roman" w:hAnsi="Times New Roman" w:cs="Times New Roman"/>
          <w:sz w:val="28"/>
          <w:szCs w:val="28"/>
        </w:rPr>
      </w:pPr>
      <w:r w:rsidRPr="00FF56A6">
        <w:rPr>
          <w:rFonts w:ascii="Times New Roman" w:hAnsi="Times New Roman" w:cs="Times New Roman"/>
          <w:sz w:val="28"/>
          <w:szCs w:val="28"/>
        </w:rPr>
        <w:t>ГОСТ 7.32-2001</w:t>
      </w:r>
      <w:r w:rsidR="00FE3F6E" w:rsidRPr="00FF56A6">
        <w:rPr>
          <w:rFonts w:ascii="Times New Roman" w:hAnsi="Times New Roman" w:cs="Times New Roman"/>
          <w:sz w:val="28"/>
          <w:szCs w:val="28"/>
        </w:rPr>
        <w:t>.</w:t>
      </w:r>
      <w:r w:rsidRPr="00FF56A6">
        <w:rPr>
          <w:rFonts w:ascii="Times New Roman" w:hAnsi="Times New Roman" w:cs="Times New Roman"/>
          <w:sz w:val="28"/>
          <w:szCs w:val="28"/>
        </w:rPr>
        <w:t xml:space="preserve"> (изменения от 2006 г.). Отчет о научно-исследовательской работе. Структура и правила оформления. </w:t>
      </w:r>
    </w:p>
    <w:p w:rsidR="00A629AD" w:rsidRPr="00FF56A6" w:rsidRDefault="00A629AD" w:rsidP="00FF56A6">
      <w:pPr>
        <w:shd w:val="clear" w:color="auto" w:fill="FFFFFF"/>
        <w:ind w:firstLine="709"/>
        <w:contextualSpacing/>
        <w:jc w:val="both"/>
        <w:rPr>
          <w:rFonts w:ascii="Times New Roman" w:eastAsia="Times New Roman" w:hAnsi="Times New Roman" w:cs="Times New Roman"/>
          <w:sz w:val="28"/>
          <w:szCs w:val="28"/>
          <w:shd w:val="clear" w:color="auto" w:fill="FFE2D8"/>
          <w:lang w:eastAsia="ru-RU"/>
        </w:rPr>
      </w:pPr>
      <w:r w:rsidRPr="00FF56A6">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rsidR="00A629AD" w:rsidRPr="00FF56A6" w:rsidRDefault="00A629AD" w:rsidP="00FF56A6">
      <w:pPr>
        <w:shd w:val="clear" w:color="auto" w:fill="FFFFFF"/>
        <w:ind w:firstLine="709"/>
        <w:contextualSpacing/>
        <w:jc w:val="both"/>
        <w:rPr>
          <w:rFonts w:ascii="Times New Roman" w:eastAsia="Times New Roman" w:hAnsi="Times New Roman" w:cs="Times New Roman"/>
          <w:sz w:val="28"/>
          <w:szCs w:val="28"/>
          <w:shd w:val="clear" w:color="auto" w:fill="FFE2D8"/>
          <w:lang w:eastAsia="ru-RU"/>
        </w:rPr>
      </w:pPr>
      <w:r w:rsidRPr="00FF56A6">
        <w:rPr>
          <w:rFonts w:ascii="Times New Roman" w:hAnsi="Times New Roman" w:cs="Times New Roman"/>
          <w:sz w:val="28"/>
          <w:szCs w:val="28"/>
        </w:rPr>
        <w:t>Постановление Правительства Р</w:t>
      </w:r>
      <w:r w:rsidR="00FE3F6E" w:rsidRPr="00FF56A6">
        <w:rPr>
          <w:rFonts w:ascii="Times New Roman" w:hAnsi="Times New Roman" w:cs="Times New Roman"/>
          <w:sz w:val="28"/>
          <w:szCs w:val="28"/>
        </w:rPr>
        <w:t xml:space="preserve">еспублики </w:t>
      </w:r>
      <w:r w:rsidRPr="00FF56A6">
        <w:rPr>
          <w:rFonts w:ascii="Times New Roman" w:hAnsi="Times New Roman" w:cs="Times New Roman"/>
          <w:sz w:val="28"/>
          <w:szCs w:val="28"/>
        </w:rPr>
        <w:t>К</w:t>
      </w:r>
      <w:r w:rsidR="00FE3F6E" w:rsidRPr="00FF56A6">
        <w:rPr>
          <w:rFonts w:ascii="Times New Roman" w:hAnsi="Times New Roman" w:cs="Times New Roman"/>
          <w:sz w:val="28"/>
          <w:szCs w:val="28"/>
        </w:rPr>
        <w:t>азахстан.</w:t>
      </w:r>
      <w:r w:rsidRPr="00FF56A6">
        <w:rPr>
          <w:rFonts w:ascii="Times New Roman" w:hAnsi="Times New Roman" w:cs="Times New Roman"/>
          <w:sz w:val="28"/>
          <w:szCs w:val="28"/>
        </w:rPr>
        <w:t xml:space="preserve"> </w:t>
      </w:r>
      <w:r w:rsidR="00FE3F6E" w:rsidRPr="00FF56A6">
        <w:rPr>
          <w:rFonts w:ascii="Times New Roman" w:hAnsi="Times New Roman" w:cs="Times New Roman"/>
          <w:sz w:val="28"/>
          <w:szCs w:val="28"/>
        </w:rPr>
        <w:t>Утилизация лабораторных животных по окончании проведения лабораторных исследований (</w:t>
      </w:r>
      <w:r w:rsidRPr="00FF56A6">
        <w:rPr>
          <w:rFonts w:ascii="Times New Roman" w:hAnsi="Times New Roman" w:cs="Times New Roman"/>
          <w:sz w:val="28"/>
          <w:szCs w:val="28"/>
        </w:rPr>
        <w:t>с изменениями и дополнениями от</w:t>
      </w:r>
      <w:r w:rsidR="00FE3F6E" w:rsidRPr="00FF56A6">
        <w:rPr>
          <w:rFonts w:ascii="Times New Roman" w:hAnsi="Times New Roman" w:cs="Times New Roman"/>
          <w:sz w:val="28"/>
          <w:szCs w:val="28"/>
        </w:rPr>
        <w:t xml:space="preserve"> </w:t>
      </w:r>
      <w:r w:rsidRPr="00FF56A6">
        <w:rPr>
          <w:rFonts w:ascii="Times New Roman" w:hAnsi="Times New Roman" w:cs="Times New Roman"/>
          <w:sz w:val="28"/>
          <w:szCs w:val="28"/>
        </w:rPr>
        <w:t>07.08.2012</w:t>
      </w:r>
      <w:r w:rsidR="00FE3F6E" w:rsidRPr="00FF56A6">
        <w:rPr>
          <w:rFonts w:ascii="Times New Roman" w:hAnsi="Times New Roman" w:cs="Times New Roman"/>
          <w:sz w:val="28"/>
          <w:szCs w:val="28"/>
        </w:rPr>
        <w:t xml:space="preserve"> </w:t>
      </w:r>
      <w:r w:rsidRPr="00FF56A6">
        <w:rPr>
          <w:rFonts w:ascii="Times New Roman" w:hAnsi="Times New Roman" w:cs="Times New Roman"/>
          <w:sz w:val="28"/>
          <w:szCs w:val="28"/>
        </w:rPr>
        <w:t>г №1030, пункт 52</w:t>
      </w:r>
      <w:r w:rsidR="00FE3F6E" w:rsidRPr="00FF56A6">
        <w:rPr>
          <w:rFonts w:ascii="Times New Roman" w:hAnsi="Times New Roman" w:cs="Times New Roman"/>
          <w:sz w:val="28"/>
          <w:szCs w:val="28"/>
        </w:rPr>
        <w:t>)</w:t>
      </w:r>
      <w:r w:rsidRPr="00FF56A6">
        <w:rPr>
          <w:rFonts w:ascii="Times New Roman" w:hAnsi="Times New Roman" w:cs="Times New Roman"/>
          <w:sz w:val="28"/>
          <w:szCs w:val="28"/>
        </w:rPr>
        <w:t>.</w:t>
      </w:r>
    </w:p>
    <w:p w:rsidR="00A629AD" w:rsidRPr="00FF56A6" w:rsidRDefault="00FE3F6E" w:rsidP="00FF56A6">
      <w:pPr>
        <w:ind w:firstLine="709"/>
        <w:contextualSpacing/>
        <w:jc w:val="both"/>
        <w:rPr>
          <w:rFonts w:ascii="Times New Roman" w:hAnsi="Times New Roman" w:cs="Times New Roman"/>
          <w:sz w:val="28"/>
          <w:szCs w:val="28"/>
        </w:rPr>
      </w:pPr>
      <w:r w:rsidRPr="00FF56A6">
        <w:rPr>
          <w:rFonts w:ascii="Times New Roman" w:hAnsi="Times New Roman" w:cs="Times New Roman"/>
          <w:sz w:val="28"/>
          <w:szCs w:val="28"/>
        </w:rPr>
        <w:t xml:space="preserve">Приказ Министра Злдравоохранения Республики Казахстан. </w:t>
      </w:r>
      <w:r w:rsidR="00A629AD" w:rsidRPr="00FF56A6">
        <w:rPr>
          <w:rFonts w:ascii="Times New Roman" w:hAnsi="Times New Roman" w:cs="Times New Roman"/>
          <w:sz w:val="28"/>
          <w:szCs w:val="28"/>
        </w:rPr>
        <w:t>Правила управления медико-биологических экспериментов, доклинических и клинических исследований, а также требований к доклиническим и клиническим базам</w:t>
      </w:r>
      <w:r w:rsidRPr="00FF56A6">
        <w:rPr>
          <w:rFonts w:ascii="Times New Roman" w:hAnsi="Times New Roman" w:cs="Times New Roman"/>
          <w:sz w:val="28"/>
          <w:szCs w:val="28"/>
        </w:rPr>
        <w:t>: утв.</w:t>
      </w:r>
      <w:r w:rsidR="00A629AD" w:rsidRPr="00FF56A6">
        <w:rPr>
          <w:rFonts w:ascii="Times New Roman" w:hAnsi="Times New Roman" w:cs="Times New Roman"/>
          <w:sz w:val="28"/>
          <w:szCs w:val="28"/>
        </w:rPr>
        <w:t xml:space="preserve"> 2 апреля 2018</w:t>
      </w:r>
      <w:r w:rsidRPr="00FF56A6">
        <w:rPr>
          <w:rFonts w:ascii="Times New Roman" w:hAnsi="Times New Roman" w:cs="Times New Roman"/>
          <w:sz w:val="28"/>
          <w:szCs w:val="28"/>
        </w:rPr>
        <w:t xml:space="preserve"> </w:t>
      </w:r>
      <w:r w:rsidR="00A629AD" w:rsidRPr="00FF56A6">
        <w:rPr>
          <w:rFonts w:ascii="Times New Roman" w:hAnsi="Times New Roman" w:cs="Times New Roman"/>
          <w:sz w:val="28"/>
          <w:szCs w:val="28"/>
        </w:rPr>
        <w:t>г</w:t>
      </w:r>
      <w:r w:rsidRPr="00FF56A6">
        <w:rPr>
          <w:rFonts w:ascii="Times New Roman" w:hAnsi="Times New Roman" w:cs="Times New Roman"/>
          <w:sz w:val="28"/>
          <w:szCs w:val="28"/>
        </w:rPr>
        <w:t>ода,</w:t>
      </w:r>
      <w:r w:rsidR="00A629AD" w:rsidRPr="00FF56A6">
        <w:rPr>
          <w:rFonts w:ascii="Times New Roman" w:hAnsi="Times New Roman" w:cs="Times New Roman"/>
          <w:sz w:val="28"/>
          <w:szCs w:val="28"/>
        </w:rPr>
        <w:t xml:space="preserve"> №142.</w:t>
      </w:r>
    </w:p>
    <w:p w:rsidR="00A629AD" w:rsidRPr="00FF56A6" w:rsidRDefault="00A629AD" w:rsidP="00FF56A6">
      <w:pPr>
        <w:ind w:firstLine="426"/>
        <w:rPr>
          <w:rFonts w:ascii="Times New Roman" w:hAnsi="Times New Roman" w:cs="Times New Roman"/>
          <w:sz w:val="28"/>
          <w:szCs w:val="28"/>
        </w:rPr>
      </w:pPr>
      <w:r w:rsidRPr="00FF56A6">
        <w:rPr>
          <w:rFonts w:ascii="Times New Roman" w:hAnsi="Times New Roman" w:cs="Times New Roman"/>
          <w:sz w:val="28"/>
          <w:szCs w:val="28"/>
        </w:rPr>
        <w:br w:type="page"/>
      </w:r>
    </w:p>
    <w:p w:rsidR="00A629AD" w:rsidRPr="00FF56A6" w:rsidRDefault="00A629AD" w:rsidP="00FF56A6">
      <w:pPr>
        <w:pStyle w:val="a5"/>
        <w:tabs>
          <w:tab w:val="left" w:pos="426"/>
        </w:tabs>
        <w:ind w:left="0"/>
        <w:jc w:val="center"/>
        <w:rPr>
          <w:rFonts w:ascii="Times New Roman" w:hAnsi="Times New Roman" w:cs="Times New Roman"/>
          <w:b/>
          <w:bCs/>
          <w:sz w:val="28"/>
          <w:szCs w:val="28"/>
        </w:rPr>
      </w:pPr>
      <w:r w:rsidRPr="00FF56A6">
        <w:rPr>
          <w:rFonts w:ascii="Times New Roman" w:hAnsi="Times New Roman" w:cs="Times New Roman"/>
          <w:b/>
          <w:bCs/>
          <w:sz w:val="28"/>
          <w:szCs w:val="28"/>
        </w:rPr>
        <w:lastRenderedPageBreak/>
        <w:t>ОПРЕДЕЛЕНИЯ</w:t>
      </w:r>
    </w:p>
    <w:p w:rsidR="000F35D2" w:rsidRPr="00FF56A6" w:rsidRDefault="000F35D2" w:rsidP="00FF56A6">
      <w:pPr>
        <w:pStyle w:val="a3"/>
        <w:tabs>
          <w:tab w:val="left" w:pos="426"/>
          <w:tab w:val="left" w:pos="709"/>
        </w:tabs>
        <w:ind w:firstLine="709"/>
        <w:jc w:val="both"/>
        <w:rPr>
          <w:rFonts w:ascii="Times New Roman" w:hAnsi="Times New Roman" w:cs="Times New Roman"/>
          <w:sz w:val="28"/>
          <w:szCs w:val="28"/>
          <w:lang w:val="kk-KZ"/>
        </w:rPr>
      </w:pP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w:t>
      </w:r>
      <w:r w:rsidR="00FE3F6E" w:rsidRPr="00FF56A6">
        <w:rPr>
          <w:rFonts w:ascii="Times New Roman" w:hAnsi="Times New Roman" w:cs="Times New Roman"/>
          <w:sz w:val="28"/>
          <w:szCs w:val="28"/>
        </w:rPr>
        <w:t>настоящей диссертации</w:t>
      </w:r>
      <w:r w:rsidRPr="00FF56A6">
        <w:rPr>
          <w:rFonts w:ascii="Times New Roman" w:hAnsi="Times New Roman" w:cs="Times New Roman"/>
          <w:sz w:val="28"/>
          <w:szCs w:val="28"/>
        </w:rPr>
        <w:t xml:space="preserve"> применяют следующие термины с соответствующими определениями:</w:t>
      </w:r>
    </w:p>
    <w:p w:rsidR="00A629AD" w:rsidRPr="00FF56A6" w:rsidRDefault="00A629AD" w:rsidP="00FF56A6">
      <w:pPr>
        <w:shd w:val="clear" w:color="auto" w:fill="FFFFFF"/>
        <w:tabs>
          <w:tab w:val="left" w:pos="426"/>
          <w:tab w:val="left" w:pos="709"/>
        </w:tabs>
        <w:ind w:firstLine="709"/>
        <w:jc w:val="both"/>
        <w:rPr>
          <w:rFonts w:ascii="Times New Roman" w:hAnsi="Times New Roman" w:cs="Times New Roman"/>
          <w:sz w:val="28"/>
          <w:szCs w:val="28"/>
        </w:rPr>
      </w:pPr>
      <w:r w:rsidRPr="00FF56A6">
        <w:rPr>
          <w:rFonts w:ascii="Times New Roman" w:hAnsi="Times New Roman" w:cs="Times New Roman"/>
          <w:b/>
          <w:sz w:val="28"/>
          <w:szCs w:val="28"/>
          <w:lang w:val="en-US"/>
        </w:rPr>
        <w:t>SIS</w:t>
      </w:r>
      <w:r w:rsidRPr="00FF56A6">
        <w:rPr>
          <w:rFonts w:ascii="Times New Roman" w:hAnsi="Times New Roman" w:cs="Times New Roman"/>
          <w:sz w:val="28"/>
          <w:szCs w:val="28"/>
        </w:rPr>
        <w:t xml:space="preserve"> </w:t>
      </w:r>
      <w:r w:rsidR="001A4890" w:rsidRPr="00FF56A6">
        <w:rPr>
          <w:rFonts w:ascii="Times New Roman" w:hAnsi="Times New Roman" w:cs="Times New Roman"/>
          <w:sz w:val="28"/>
          <w:szCs w:val="28"/>
        </w:rPr>
        <w:t>(</w:t>
      </w:r>
      <w:r w:rsidRPr="00FF56A6">
        <w:rPr>
          <w:rFonts w:ascii="Times New Roman" w:hAnsi="Times New Roman" w:cs="Times New Roman"/>
          <w:sz w:val="28"/>
          <w:szCs w:val="28"/>
        </w:rPr>
        <w:t>от</w:t>
      </w:r>
      <w:r w:rsidR="008B04B4" w:rsidRPr="00FF56A6">
        <w:rPr>
          <w:rFonts w:ascii="Times New Roman" w:hAnsi="Times New Roman" w:cs="Times New Roman"/>
          <w:sz w:val="28"/>
          <w:szCs w:val="28"/>
        </w:rPr>
        <w:t xml:space="preserve"> </w:t>
      </w:r>
      <w:r w:rsidRPr="00FF56A6">
        <w:rPr>
          <w:rFonts w:ascii="Times New Roman" w:hAnsi="Times New Roman" w:cs="Times New Roman"/>
          <w:sz w:val="28"/>
          <w:szCs w:val="28"/>
        </w:rPr>
        <w:t>англ. «</w:t>
      </w:r>
      <w:r w:rsidRPr="00FF56A6">
        <w:rPr>
          <w:rFonts w:ascii="Times New Roman" w:hAnsi="Times New Roman" w:cs="Times New Roman"/>
          <w:sz w:val="28"/>
          <w:szCs w:val="28"/>
          <w:lang w:val="en-US"/>
        </w:rPr>
        <w:t>the</w:t>
      </w:r>
      <w:r w:rsidR="003A3201" w:rsidRPr="00FF56A6">
        <w:rPr>
          <w:rFonts w:ascii="Times New Roman" w:hAnsi="Times New Roman" w:cs="Times New Roman"/>
          <w:sz w:val="28"/>
          <w:szCs w:val="28"/>
        </w:rPr>
        <w:t xml:space="preserve"> </w:t>
      </w:r>
      <w:r w:rsidRPr="00FF56A6">
        <w:rPr>
          <w:rFonts w:ascii="Times New Roman" w:hAnsi="Times New Roman" w:cs="Times New Roman"/>
          <w:sz w:val="28"/>
          <w:szCs w:val="28"/>
          <w:lang w:val="en-US"/>
        </w:rPr>
        <w:t>small</w:t>
      </w:r>
      <w:r w:rsidR="003A3201" w:rsidRPr="00FF56A6">
        <w:rPr>
          <w:rFonts w:ascii="Times New Roman" w:hAnsi="Times New Roman" w:cs="Times New Roman"/>
          <w:sz w:val="28"/>
          <w:szCs w:val="28"/>
        </w:rPr>
        <w:t xml:space="preserve"> </w:t>
      </w:r>
      <w:r w:rsidRPr="00FF56A6">
        <w:rPr>
          <w:rFonts w:ascii="Times New Roman" w:hAnsi="Times New Roman" w:cs="Times New Roman"/>
          <w:sz w:val="28"/>
          <w:szCs w:val="28"/>
          <w:lang w:val="en-US"/>
        </w:rPr>
        <w:t>intestinal</w:t>
      </w:r>
      <w:r w:rsidR="003A3201" w:rsidRPr="00FF56A6">
        <w:rPr>
          <w:rFonts w:ascii="Times New Roman" w:hAnsi="Times New Roman" w:cs="Times New Roman"/>
          <w:sz w:val="28"/>
          <w:szCs w:val="28"/>
        </w:rPr>
        <w:t xml:space="preserve"> </w:t>
      </w:r>
      <w:r w:rsidRPr="00FF56A6">
        <w:rPr>
          <w:rFonts w:ascii="Times New Roman" w:hAnsi="Times New Roman" w:cs="Times New Roman"/>
          <w:sz w:val="28"/>
          <w:szCs w:val="28"/>
          <w:lang w:val="en-US"/>
        </w:rPr>
        <w:t>submucosa</w:t>
      </w:r>
      <w:r w:rsidRPr="00FF56A6">
        <w:rPr>
          <w:rStyle w:val="apple-converted-space"/>
          <w:rFonts w:ascii="Times New Roman" w:hAnsi="Times New Roman" w:cs="Times New Roman"/>
          <w:sz w:val="28"/>
          <w:szCs w:val="28"/>
        </w:rPr>
        <w:t>»</w:t>
      </w:r>
      <w:r w:rsidR="001A4890" w:rsidRPr="00FF56A6">
        <w:rPr>
          <w:rStyle w:val="apple-converted-space"/>
          <w:rFonts w:ascii="Times New Roman" w:hAnsi="Times New Roman" w:cs="Times New Roman"/>
          <w:sz w:val="28"/>
          <w:szCs w:val="28"/>
        </w:rPr>
        <w:t>)</w:t>
      </w:r>
      <w:r w:rsidR="001A4890" w:rsidRPr="00FF56A6">
        <w:rPr>
          <w:rFonts w:ascii="Times New Roman" w:hAnsi="Times New Roman" w:cs="Times New Roman"/>
          <w:sz w:val="28"/>
          <w:szCs w:val="28"/>
        </w:rPr>
        <w:t xml:space="preserve"> – </w:t>
      </w:r>
      <w:r w:rsidRPr="00FF56A6">
        <w:rPr>
          <w:rFonts w:ascii="Times New Roman" w:hAnsi="Times New Roman" w:cs="Times New Roman"/>
          <w:sz w:val="28"/>
          <w:szCs w:val="28"/>
          <w:shd w:val="clear" w:color="auto" w:fill="FFFFFF"/>
        </w:rPr>
        <w:t>материал из подслизистой оболочки тонкого кишечника свиньи</w:t>
      </w:r>
      <w:r w:rsidR="00FE3F6E" w:rsidRPr="00FF56A6">
        <w:rPr>
          <w:rFonts w:ascii="Times New Roman" w:hAnsi="Times New Roman" w:cs="Times New Roman"/>
          <w:sz w:val="28"/>
          <w:szCs w:val="28"/>
          <w:shd w:val="clear" w:color="auto" w:fill="FFFFFF"/>
        </w:rPr>
        <w:t>.</w:t>
      </w:r>
    </w:p>
    <w:p w:rsidR="00A629AD" w:rsidRPr="00FF56A6" w:rsidRDefault="00A629AD" w:rsidP="00FF56A6">
      <w:pPr>
        <w:widowControl w:val="0"/>
        <w:tabs>
          <w:tab w:val="left" w:pos="426"/>
          <w:tab w:val="left" w:pos="709"/>
        </w:tabs>
        <w:suppressAutoHyphens/>
        <w:autoSpaceDE w:val="0"/>
        <w:autoSpaceDN w:val="0"/>
        <w:adjustRightInd w:val="0"/>
        <w:ind w:firstLine="709"/>
        <w:jc w:val="both"/>
        <w:rPr>
          <w:rStyle w:val="apple-converted-space"/>
          <w:rFonts w:ascii="Times New Roman" w:hAnsi="Times New Roman" w:cs="Times New Roman"/>
          <w:sz w:val="28"/>
          <w:szCs w:val="28"/>
          <w:shd w:val="clear" w:color="auto" w:fill="FFFFFF"/>
        </w:rPr>
      </w:pPr>
      <w:r w:rsidRPr="00FF56A6">
        <w:rPr>
          <w:rFonts w:ascii="Times New Roman" w:hAnsi="Times New Roman" w:cs="Times New Roman"/>
          <w:b/>
          <w:bCs/>
          <w:sz w:val="28"/>
          <w:szCs w:val="28"/>
          <w:shd w:val="clear" w:color="auto" w:fill="FFFFFF"/>
        </w:rPr>
        <w:t>Внеклеточный матрикс</w:t>
      </w:r>
      <w:r w:rsidR="00FE3F6E" w:rsidRPr="00FF56A6">
        <w:rPr>
          <w:rFonts w:ascii="Times New Roman" w:hAnsi="Times New Roman" w:cs="Times New Roman"/>
          <w:bCs/>
          <w:sz w:val="28"/>
          <w:szCs w:val="28"/>
          <w:shd w:val="clear" w:color="auto" w:fill="FFFFFF"/>
        </w:rPr>
        <w:t xml:space="preserve"> – </w:t>
      </w:r>
      <w:r w:rsidRPr="00FF56A6">
        <w:rPr>
          <w:rFonts w:ascii="Times New Roman" w:hAnsi="Times New Roman" w:cs="Times New Roman"/>
          <w:sz w:val="28"/>
          <w:szCs w:val="28"/>
          <w:shd w:val="clear" w:color="auto" w:fill="FFFFFF"/>
        </w:rPr>
        <w:t>внеклеточные структуры ткани</w:t>
      </w:r>
      <w:r w:rsidR="00FE3F6E" w:rsidRPr="00FF56A6">
        <w:rPr>
          <w:rFonts w:ascii="Times New Roman" w:hAnsi="Times New Roman" w:cs="Times New Roman"/>
          <w:sz w:val="28"/>
          <w:szCs w:val="28"/>
          <w:shd w:val="clear" w:color="auto" w:fill="FFFFFF"/>
        </w:rPr>
        <w:t>.</w:t>
      </w:r>
      <w:r w:rsidRPr="00FF56A6">
        <w:rPr>
          <w:rStyle w:val="apple-converted-space"/>
          <w:rFonts w:ascii="Times New Roman" w:hAnsi="Times New Roman" w:cs="Times New Roman"/>
          <w:sz w:val="28"/>
          <w:szCs w:val="28"/>
          <w:shd w:val="clear" w:color="auto" w:fill="FFFFFF"/>
        </w:rPr>
        <w:t> </w:t>
      </w:r>
    </w:p>
    <w:p w:rsidR="00A629AD" w:rsidRPr="00FF56A6" w:rsidRDefault="00A629AD" w:rsidP="00FF56A6">
      <w:pPr>
        <w:widowControl w:val="0"/>
        <w:tabs>
          <w:tab w:val="left" w:pos="426"/>
          <w:tab w:val="left" w:pos="709"/>
        </w:tabs>
        <w:suppressAutoHyphens/>
        <w:autoSpaceDE w:val="0"/>
        <w:autoSpaceDN w:val="0"/>
        <w:adjustRightInd w:val="0"/>
        <w:ind w:firstLine="709"/>
        <w:jc w:val="both"/>
        <w:rPr>
          <w:rFonts w:ascii="Times New Roman" w:hAnsi="Times New Roman" w:cs="Times New Roman"/>
          <w:sz w:val="28"/>
          <w:szCs w:val="28"/>
          <w:shd w:val="clear" w:color="auto" w:fill="FFFFFF"/>
        </w:rPr>
      </w:pPr>
      <w:r w:rsidRPr="00FF56A6">
        <w:rPr>
          <w:rFonts w:ascii="Times New Roman" w:hAnsi="Times New Roman" w:cs="Times New Roman"/>
          <w:b/>
          <w:sz w:val="28"/>
          <w:szCs w:val="28"/>
          <w:shd w:val="clear" w:color="auto" w:fill="FFFFFF"/>
        </w:rPr>
        <w:t>Детергент</w:t>
      </w:r>
      <w:r w:rsidR="00FE3F6E" w:rsidRPr="00FF56A6">
        <w:rPr>
          <w:rFonts w:ascii="Times New Roman" w:hAnsi="Times New Roman" w:cs="Times New Roman"/>
          <w:b/>
          <w:sz w:val="28"/>
          <w:szCs w:val="28"/>
          <w:shd w:val="clear" w:color="auto" w:fill="FFFFFF"/>
        </w:rPr>
        <w:t xml:space="preserve"> </w:t>
      </w:r>
      <w:r w:rsidRPr="00FF56A6">
        <w:rPr>
          <w:rFonts w:ascii="Times New Roman" w:hAnsi="Times New Roman" w:cs="Times New Roman"/>
          <w:sz w:val="28"/>
          <w:szCs w:val="28"/>
          <w:shd w:val="clear" w:color="auto" w:fill="FFFFFF"/>
        </w:rPr>
        <w:t>–</w:t>
      </w:r>
      <w:r w:rsidR="00FE3F6E"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вещества, используемые в биологических и биохимических лабораториях, представляют собой мягкие поверхностно-активные вещества (поверхностно-активные реагенты), которые используются для разрушения мембран клеток (лизиса клеток) и трансформации внутриклеточного материала в растворимую форму</w:t>
      </w:r>
      <w:r w:rsidR="00FE3F6E" w:rsidRPr="00FF56A6">
        <w:rPr>
          <w:rFonts w:ascii="Times New Roman" w:hAnsi="Times New Roman" w:cs="Times New Roman"/>
          <w:sz w:val="28"/>
          <w:szCs w:val="28"/>
          <w:shd w:val="clear" w:color="auto" w:fill="FFFFFF"/>
        </w:rPr>
        <w:t>.</w:t>
      </w:r>
    </w:p>
    <w:p w:rsidR="00A629AD" w:rsidRPr="00FF56A6" w:rsidRDefault="00A629AD" w:rsidP="00FF56A6">
      <w:pPr>
        <w:widowControl w:val="0"/>
        <w:tabs>
          <w:tab w:val="left" w:pos="426"/>
          <w:tab w:val="left" w:pos="709"/>
        </w:tabs>
        <w:suppressAutoHyphens/>
        <w:autoSpaceDE w:val="0"/>
        <w:autoSpaceDN w:val="0"/>
        <w:adjustRightInd w:val="0"/>
        <w:ind w:firstLine="709"/>
        <w:jc w:val="both"/>
        <w:rPr>
          <w:rFonts w:ascii="Times New Roman" w:hAnsi="Times New Roman" w:cs="Times New Roman"/>
          <w:sz w:val="28"/>
          <w:szCs w:val="28"/>
          <w:shd w:val="clear" w:color="auto" w:fill="FFFFFF"/>
        </w:rPr>
      </w:pPr>
      <w:r w:rsidRPr="00FF56A6">
        <w:rPr>
          <w:rFonts w:ascii="Times New Roman" w:hAnsi="Times New Roman" w:cs="Times New Roman"/>
          <w:b/>
          <w:sz w:val="28"/>
          <w:szCs w:val="28"/>
          <w:shd w:val="clear" w:color="auto" w:fill="FFFFFF"/>
        </w:rPr>
        <w:t>Децеллюляризация</w:t>
      </w:r>
      <w:r w:rsidR="00FE3F6E" w:rsidRPr="00FF56A6">
        <w:rPr>
          <w:rFonts w:ascii="Times New Roman" w:hAnsi="Times New Roman" w:cs="Times New Roman"/>
          <w:b/>
          <w:sz w:val="28"/>
          <w:szCs w:val="28"/>
          <w:shd w:val="clear" w:color="auto" w:fill="FFFFFF"/>
        </w:rPr>
        <w:t xml:space="preserve"> </w:t>
      </w:r>
      <w:r w:rsidR="00FE3F6E"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 xml:space="preserve">это процедура, в ходе которой клетки того или иного органа уничтожаются, и на их месте </w:t>
      </w:r>
      <w:r w:rsidR="003A3201" w:rsidRPr="00FF56A6">
        <w:rPr>
          <w:rFonts w:ascii="Times New Roman" w:hAnsi="Times New Roman" w:cs="Times New Roman"/>
          <w:sz w:val="28"/>
          <w:szCs w:val="28"/>
          <w:shd w:val="clear" w:color="auto" w:fill="FFFFFF"/>
        </w:rPr>
        <w:t>остаётся</w:t>
      </w:r>
      <w:r w:rsidRPr="00FF56A6">
        <w:rPr>
          <w:rFonts w:ascii="Times New Roman" w:hAnsi="Times New Roman" w:cs="Times New Roman"/>
          <w:sz w:val="28"/>
          <w:szCs w:val="28"/>
          <w:shd w:val="clear" w:color="auto" w:fill="FFFFFF"/>
        </w:rPr>
        <w:t xml:space="preserve"> лишь каркас из соединительной ткани.</w:t>
      </w: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shd w:val="clear" w:color="auto" w:fill="FFFFFF"/>
        </w:rPr>
      </w:pPr>
      <w:r w:rsidRPr="00FF56A6">
        <w:rPr>
          <w:rFonts w:ascii="Times New Roman" w:hAnsi="Times New Roman" w:cs="Times New Roman"/>
          <w:b/>
          <w:sz w:val="28"/>
          <w:szCs w:val="28"/>
          <w:shd w:val="clear" w:color="auto" w:fill="FFFFFF"/>
        </w:rPr>
        <w:t>Имплантат</w:t>
      </w:r>
      <w:r w:rsidR="00FE3F6E" w:rsidRPr="00FF56A6">
        <w:rPr>
          <w:rFonts w:ascii="Times New Roman" w:hAnsi="Times New Roman" w:cs="Times New Roman"/>
          <w:b/>
          <w:sz w:val="28"/>
          <w:szCs w:val="28"/>
          <w:shd w:val="clear" w:color="auto" w:fill="FFFFFF"/>
        </w:rPr>
        <w:t xml:space="preserve"> </w:t>
      </w:r>
      <w:r w:rsidR="00FE3F6E"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класс изделий медицинского назначения, используемых для вживления в организм в роли протезов.</w:t>
      </w: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shd w:val="clear" w:color="auto" w:fill="FFFFFF"/>
        </w:rPr>
      </w:pPr>
      <w:r w:rsidRPr="00FF56A6">
        <w:rPr>
          <w:rFonts w:ascii="Times New Roman" w:hAnsi="Times New Roman" w:cs="Times New Roman"/>
          <w:b/>
          <w:sz w:val="28"/>
          <w:szCs w:val="28"/>
          <w:lang w:eastAsia="ru-RU"/>
        </w:rPr>
        <w:t>Нефропексия</w:t>
      </w:r>
      <w:r w:rsidR="00FE3F6E" w:rsidRPr="00FF56A6">
        <w:rPr>
          <w:rFonts w:ascii="Times New Roman" w:hAnsi="Times New Roman" w:cs="Times New Roman"/>
          <w:b/>
          <w:sz w:val="28"/>
          <w:szCs w:val="28"/>
          <w:lang w:eastAsia="ru-RU"/>
        </w:rPr>
        <w:t xml:space="preserve"> </w:t>
      </w:r>
      <w:r w:rsidR="00FE3F6E" w:rsidRPr="00FF56A6">
        <w:rPr>
          <w:rFonts w:ascii="Times New Roman" w:hAnsi="Times New Roman" w:cs="Times New Roman"/>
          <w:sz w:val="28"/>
          <w:szCs w:val="28"/>
          <w:lang w:eastAsia="ru-RU"/>
        </w:rPr>
        <w:t xml:space="preserve">– </w:t>
      </w:r>
      <w:r w:rsidRPr="00FF56A6">
        <w:rPr>
          <w:rFonts w:ascii="Times New Roman" w:hAnsi="Times New Roman" w:cs="Times New Roman"/>
          <w:sz w:val="28"/>
          <w:szCs w:val="28"/>
          <w:lang w:eastAsia="ru-RU"/>
        </w:rPr>
        <w:t>хирургическая фиксация почки в наиболее физиологическом положении для ликвидации ее патологической подвижности при нефроптозе II-III стадии</w:t>
      </w:r>
      <w:r w:rsidR="00FE3F6E" w:rsidRPr="00FF56A6">
        <w:rPr>
          <w:rFonts w:ascii="Times New Roman" w:hAnsi="Times New Roman" w:cs="Times New Roman"/>
          <w:sz w:val="28"/>
          <w:szCs w:val="28"/>
          <w:lang w:eastAsia="ru-RU"/>
        </w:rPr>
        <w:t>.</w:t>
      </w: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shd w:val="clear" w:color="auto" w:fill="FFFFFF"/>
        </w:rPr>
      </w:pPr>
      <w:r w:rsidRPr="00FF56A6">
        <w:rPr>
          <w:rFonts w:ascii="Times New Roman" w:hAnsi="Times New Roman" w:cs="Times New Roman"/>
          <w:b/>
          <w:sz w:val="28"/>
          <w:szCs w:val="28"/>
          <w:shd w:val="clear" w:color="auto" w:fill="FFFFFF"/>
        </w:rPr>
        <w:t>Нефроптоз</w:t>
      </w:r>
      <w:r w:rsidR="00FE3F6E" w:rsidRPr="00FF56A6">
        <w:rPr>
          <w:rFonts w:ascii="Times New Roman" w:hAnsi="Times New Roman" w:cs="Times New Roman"/>
          <w:b/>
          <w:sz w:val="28"/>
          <w:szCs w:val="28"/>
          <w:shd w:val="clear" w:color="auto" w:fill="FFFFFF"/>
        </w:rPr>
        <w:t xml:space="preserve"> </w:t>
      </w:r>
      <w:r w:rsidR="00FE3F6E" w:rsidRPr="00FF56A6">
        <w:rPr>
          <w:rFonts w:ascii="Times New Roman" w:hAnsi="Times New Roman" w:cs="Times New Roman"/>
          <w:sz w:val="28"/>
          <w:szCs w:val="28"/>
          <w:shd w:val="clear" w:color="auto" w:fill="FFFFFF"/>
        </w:rPr>
        <w:t>–</w:t>
      </w:r>
      <w:r w:rsidRPr="00FF56A6">
        <w:rPr>
          <w:rFonts w:ascii="Times New Roman" w:hAnsi="Times New Roman" w:cs="Times New Roman"/>
          <w:sz w:val="28"/>
          <w:szCs w:val="28"/>
          <w:shd w:val="clear" w:color="auto" w:fill="FFFFFF"/>
        </w:rPr>
        <w:t xml:space="preserve"> это патологическое состояние, при котором наблюдается чрезмерная подвижность одной или обеих почек.</w:t>
      </w: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rPr>
      </w:pPr>
      <w:r w:rsidRPr="00FF56A6">
        <w:rPr>
          <w:rFonts w:ascii="Times New Roman" w:hAnsi="Times New Roman" w:cs="Times New Roman"/>
          <w:b/>
          <w:sz w:val="28"/>
          <w:szCs w:val="28"/>
          <w:shd w:val="clear" w:color="auto" w:fill="FFFFFF"/>
        </w:rPr>
        <w:t>Спаечный процесс</w:t>
      </w:r>
      <w:r w:rsidR="00FE3F6E" w:rsidRPr="00FF56A6">
        <w:rPr>
          <w:rFonts w:ascii="Times New Roman" w:hAnsi="Times New Roman" w:cs="Times New Roman"/>
          <w:b/>
          <w:sz w:val="28"/>
          <w:szCs w:val="28"/>
          <w:shd w:val="clear" w:color="auto" w:fill="FFFFFF"/>
        </w:rPr>
        <w:t xml:space="preserve"> </w:t>
      </w:r>
      <w:r w:rsidR="00FE3F6E"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rPr>
        <w:t xml:space="preserve">это тонкие тяжи, </w:t>
      </w:r>
      <w:r w:rsidR="008B04B4" w:rsidRPr="00FF56A6">
        <w:rPr>
          <w:rFonts w:ascii="Times New Roman" w:hAnsi="Times New Roman" w:cs="Times New Roman"/>
          <w:sz w:val="28"/>
          <w:szCs w:val="28"/>
        </w:rPr>
        <w:t>плёнки</w:t>
      </w:r>
      <w:r w:rsidRPr="00FF56A6">
        <w:rPr>
          <w:rFonts w:ascii="Times New Roman" w:hAnsi="Times New Roman" w:cs="Times New Roman"/>
          <w:sz w:val="28"/>
          <w:szCs w:val="28"/>
        </w:rPr>
        <w:t xml:space="preserve"> и сращения, возникающие между соседними органами.</w:t>
      </w:r>
    </w:p>
    <w:p w:rsidR="00A629AD" w:rsidRPr="00FF56A6" w:rsidRDefault="00A629AD" w:rsidP="00FF56A6">
      <w:pPr>
        <w:pStyle w:val="a5"/>
        <w:tabs>
          <w:tab w:val="left" w:pos="426"/>
          <w:tab w:val="left" w:pos="709"/>
        </w:tabs>
        <w:autoSpaceDE w:val="0"/>
        <w:ind w:left="0" w:firstLine="709"/>
        <w:contextualSpacing/>
        <w:jc w:val="both"/>
        <w:rPr>
          <w:rFonts w:ascii="Times New Roman" w:hAnsi="Times New Roman" w:cs="Times New Roman"/>
          <w:bCs/>
          <w:sz w:val="28"/>
          <w:szCs w:val="28"/>
        </w:rPr>
      </w:pPr>
      <w:r w:rsidRPr="00FF56A6">
        <w:rPr>
          <w:rFonts w:ascii="Times New Roman" w:hAnsi="Times New Roman" w:cs="Times New Roman"/>
          <w:b/>
          <w:sz w:val="28"/>
          <w:szCs w:val="28"/>
        </w:rPr>
        <w:t>ПЦР-тест</w:t>
      </w:r>
      <w:r w:rsidR="008B04B4" w:rsidRPr="00FF56A6">
        <w:rPr>
          <w:rFonts w:ascii="Times New Roman" w:hAnsi="Times New Roman" w:cs="Times New Roman"/>
          <w:sz w:val="28"/>
          <w:szCs w:val="28"/>
        </w:rPr>
        <w:t xml:space="preserve"> </w:t>
      </w:r>
      <w:r w:rsidR="00FE3F6E" w:rsidRPr="00FF56A6">
        <w:rPr>
          <w:rFonts w:ascii="Times New Roman" w:hAnsi="Times New Roman" w:cs="Times New Roman"/>
          <w:sz w:val="28"/>
          <w:szCs w:val="28"/>
        </w:rPr>
        <w:t>–</w:t>
      </w:r>
      <w:r w:rsidR="008B04B4" w:rsidRPr="00FF56A6">
        <w:rPr>
          <w:rFonts w:ascii="Times New Roman" w:hAnsi="Times New Roman" w:cs="Times New Roman"/>
          <w:sz w:val="28"/>
          <w:szCs w:val="28"/>
        </w:rPr>
        <w:t xml:space="preserve"> </w:t>
      </w:r>
      <w:r w:rsidRPr="00FF56A6">
        <w:rPr>
          <w:rFonts w:ascii="Times New Roman" w:hAnsi="Times New Roman" w:cs="Times New Roman"/>
          <w:sz w:val="28"/>
          <w:szCs w:val="28"/>
          <w:shd w:val="clear" w:color="auto" w:fill="FFFFFF"/>
        </w:rPr>
        <w:t>высокоточный метод диагностики многочисленных инфекций, который основывается на исследовании генетического материала человека (ДНК и РНК).</w:t>
      </w:r>
    </w:p>
    <w:p w:rsidR="00A629AD" w:rsidRPr="00FF56A6" w:rsidRDefault="00A629AD" w:rsidP="00FF56A6">
      <w:pPr>
        <w:pStyle w:val="a3"/>
        <w:tabs>
          <w:tab w:val="left" w:pos="426"/>
          <w:tab w:val="left" w:pos="709"/>
        </w:tabs>
        <w:ind w:firstLine="709"/>
        <w:jc w:val="both"/>
        <w:rPr>
          <w:rFonts w:ascii="Times New Roman" w:hAnsi="Times New Roman" w:cs="Times New Roman"/>
          <w:sz w:val="28"/>
          <w:szCs w:val="28"/>
        </w:rPr>
      </w:pPr>
      <w:r w:rsidRPr="00FF56A6">
        <w:rPr>
          <w:rFonts w:ascii="Times New Roman" w:hAnsi="Times New Roman" w:cs="Times New Roman"/>
          <w:b/>
          <w:sz w:val="28"/>
          <w:szCs w:val="28"/>
        </w:rPr>
        <w:t>ЛАЛ тест</w:t>
      </w:r>
      <w:r w:rsidR="00FE3F6E" w:rsidRPr="00FF56A6">
        <w:rPr>
          <w:rFonts w:ascii="Times New Roman" w:hAnsi="Times New Roman" w:cs="Times New Roman"/>
          <w:b/>
          <w:sz w:val="28"/>
          <w:szCs w:val="28"/>
        </w:rPr>
        <w:t xml:space="preserve"> </w:t>
      </w:r>
      <w:r w:rsidRPr="00FF56A6">
        <w:rPr>
          <w:rFonts w:ascii="Times New Roman" w:hAnsi="Times New Roman" w:cs="Times New Roman"/>
          <w:b/>
          <w:sz w:val="28"/>
          <w:szCs w:val="28"/>
          <w:shd w:val="clear" w:color="auto" w:fill="FFFFFF"/>
        </w:rPr>
        <w:t>(LAL-тест)</w:t>
      </w:r>
      <w:r w:rsidRPr="00FF56A6">
        <w:rPr>
          <w:rFonts w:ascii="Times New Roman" w:hAnsi="Times New Roman" w:cs="Times New Roman"/>
          <w:sz w:val="28"/>
          <w:szCs w:val="28"/>
          <w:shd w:val="clear" w:color="auto" w:fill="FFFFFF"/>
        </w:rPr>
        <w:t xml:space="preserve"> </w:t>
      </w:r>
      <w:r w:rsidR="00FE3F6E"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предназначен для количественного определения эндотоксина в образцах культуральной среды, плазмы, сыворотки и других растворах хромогенным методом на основе ферментной реакции</w:t>
      </w:r>
      <w:r w:rsidR="008B04B4" w:rsidRPr="00FF56A6">
        <w:rPr>
          <w:rFonts w:ascii="Times New Roman" w:hAnsi="Times New Roman" w:cs="Times New Roman"/>
          <w:sz w:val="28"/>
          <w:szCs w:val="28"/>
          <w:shd w:val="clear" w:color="auto" w:fill="FFFFFF"/>
        </w:rPr>
        <w:t>.</w:t>
      </w:r>
    </w:p>
    <w:p w:rsidR="00A629AD" w:rsidRPr="00FF56A6" w:rsidRDefault="00A629AD" w:rsidP="00FF56A6">
      <w:pPr>
        <w:tabs>
          <w:tab w:val="left" w:pos="426"/>
        </w:tabs>
        <w:ind w:firstLine="426"/>
        <w:jc w:val="both"/>
        <w:rPr>
          <w:rFonts w:ascii="Times New Roman" w:hAnsi="Times New Roman" w:cs="Times New Roman"/>
          <w:bCs/>
          <w:sz w:val="28"/>
          <w:szCs w:val="28"/>
        </w:rPr>
      </w:pPr>
      <w:r w:rsidRPr="00FF56A6">
        <w:rPr>
          <w:rFonts w:ascii="Times New Roman" w:hAnsi="Times New Roman" w:cs="Times New Roman"/>
          <w:bCs/>
          <w:sz w:val="28"/>
          <w:szCs w:val="28"/>
        </w:rPr>
        <w:br w:type="page"/>
      </w:r>
    </w:p>
    <w:p w:rsidR="00A629AD" w:rsidRPr="00FF56A6" w:rsidRDefault="00A629AD" w:rsidP="00FF56A6">
      <w:pPr>
        <w:pStyle w:val="a3"/>
        <w:tabs>
          <w:tab w:val="left" w:pos="426"/>
        </w:tabs>
        <w:jc w:val="center"/>
        <w:rPr>
          <w:rFonts w:ascii="Times New Roman" w:hAnsi="Times New Roman" w:cs="Times New Roman"/>
          <w:b/>
          <w:bCs/>
          <w:sz w:val="28"/>
          <w:szCs w:val="28"/>
        </w:rPr>
      </w:pPr>
      <w:r w:rsidRPr="00FF56A6">
        <w:rPr>
          <w:rFonts w:ascii="Times New Roman" w:hAnsi="Times New Roman" w:cs="Times New Roman"/>
          <w:b/>
          <w:bCs/>
          <w:sz w:val="28"/>
          <w:szCs w:val="28"/>
        </w:rPr>
        <w:lastRenderedPageBreak/>
        <w:t>ОБОЗНАЧЕНИЯ И СОКРАЩЕНИЯ</w:t>
      </w:r>
    </w:p>
    <w:p w:rsidR="001A4890" w:rsidRPr="00FF56A6" w:rsidRDefault="001A4890" w:rsidP="00FF56A6">
      <w:pPr>
        <w:pStyle w:val="a3"/>
        <w:tabs>
          <w:tab w:val="left" w:pos="426"/>
        </w:tabs>
        <w:ind w:firstLine="426"/>
        <w:jc w:val="center"/>
        <w:rPr>
          <w:rFonts w:ascii="Times New Roman" w:hAnsi="Times New Roman" w:cs="Times New Roman"/>
          <w:b/>
          <w:bCs/>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1"/>
        <w:gridCol w:w="8397"/>
      </w:tblGrid>
      <w:tr w:rsidR="001A4890" w:rsidRPr="00FF56A6" w:rsidTr="001A4890">
        <w:tc>
          <w:tcPr>
            <w:tcW w:w="1242" w:type="dxa"/>
          </w:tcPr>
          <w:p w:rsidR="001A4890" w:rsidRPr="00FF56A6" w:rsidRDefault="001A4890" w:rsidP="00FF56A6">
            <w:pPr>
              <w:pStyle w:val="a3"/>
              <w:tabs>
                <w:tab w:val="left" w:pos="426"/>
              </w:tabs>
              <w:jc w:val="both"/>
              <w:rPr>
                <w:rFonts w:ascii="Times New Roman" w:hAnsi="Times New Roman" w:cs="Times New Roman"/>
                <w:bCs/>
                <w:sz w:val="28"/>
                <w:szCs w:val="28"/>
              </w:rPr>
            </w:pPr>
            <w:r w:rsidRPr="00FF56A6">
              <w:rPr>
                <w:rFonts w:ascii="Times New Roman" w:hAnsi="Times New Roman" w:cs="Times New Roman"/>
                <w:sz w:val="28"/>
                <w:szCs w:val="28"/>
                <w:shd w:val="clear" w:color="auto" w:fill="FFFFFF"/>
                <w:lang w:val="en-US"/>
              </w:rPr>
              <w:t>ECM</w:t>
            </w:r>
          </w:p>
        </w:tc>
        <w:tc>
          <w:tcPr>
            <w:tcW w:w="8612" w:type="dxa"/>
          </w:tcPr>
          <w:p w:rsidR="001A4890" w:rsidRPr="00FF56A6" w:rsidRDefault="001A4890" w:rsidP="00FF56A6">
            <w:pPr>
              <w:pStyle w:val="a3"/>
              <w:tabs>
                <w:tab w:val="left" w:pos="426"/>
              </w:tabs>
              <w:jc w:val="both"/>
              <w:rPr>
                <w:rFonts w:ascii="Times New Roman" w:hAnsi="Times New Roman" w:cs="Times New Roman"/>
                <w:bCs/>
                <w:sz w:val="28"/>
                <w:szCs w:val="28"/>
              </w:rPr>
            </w:pPr>
            <w:r w:rsidRPr="00FF56A6">
              <w:rPr>
                <w:rFonts w:ascii="Times New Roman" w:hAnsi="Times New Roman" w:cs="Times New Roman"/>
                <w:sz w:val="28"/>
                <w:szCs w:val="28"/>
                <w:shd w:val="clear" w:color="auto" w:fill="FFFFFF"/>
              </w:rPr>
              <w:t>– англ.</w:t>
            </w:r>
            <w:r w:rsidRPr="00FF56A6">
              <w:rPr>
                <w:rFonts w:ascii="Times New Roman" w:hAnsi="Times New Roman" w:cs="Times New Roman"/>
                <w:sz w:val="28"/>
                <w:szCs w:val="28"/>
                <w:shd w:val="clear" w:color="auto" w:fill="FFFFFF"/>
                <w:lang w:val="en-US"/>
              </w:rPr>
              <w:t>extracellular</w:t>
            </w:r>
            <w:r w:rsidRPr="00FF56A6">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lang w:val="en-US"/>
              </w:rPr>
              <w:t>matrix</w:t>
            </w:r>
          </w:p>
        </w:tc>
      </w:tr>
      <w:tr w:rsidR="001A4890" w:rsidRPr="00C12610" w:rsidTr="001A4890">
        <w:tc>
          <w:tcPr>
            <w:tcW w:w="1242" w:type="dxa"/>
          </w:tcPr>
          <w:p w:rsidR="001A4890" w:rsidRPr="00FF56A6" w:rsidRDefault="001A4890" w:rsidP="00FF56A6">
            <w:pPr>
              <w:pStyle w:val="a5"/>
              <w:shd w:val="clear" w:color="auto" w:fill="FFFFFF"/>
              <w:tabs>
                <w:tab w:val="left" w:pos="426"/>
              </w:tabs>
              <w:ind w:left="0"/>
              <w:jc w:val="both"/>
              <w:rPr>
                <w:rStyle w:val="apple-converted-space"/>
                <w:rFonts w:ascii="Times New Roman" w:hAnsi="Times New Roman" w:cs="Times New Roman"/>
                <w:sz w:val="28"/>
                <w:szCs w:val="28"/>
                <w:lang w:val="en-US"/>
              </w:rPr>
            </w:pPr>
            <w:r w:rsidRPr="00FF56A6">
              <w:rPr>
                <w:rFonts w:ascii="Times New Roman" w:hAnsi="Times New Roman" w:cs="Times New Roman"/>
                <w:sz w:val="28"/>
                <w:szCs w:val="28"/>
                <w:lang w:val="en-US"/>
              </w:rPr>
              <w:t>SIS</w:t>
            </w:r>
          </w:p>
        </w:tc>
        <w:tc>
          <w:tcPr>
            <w:tcW w:w="8612" w:type="dxa"/>
          </w:tcPr>
          <w:p w:rsidR="001A4890" w:rsidRPr="00FF56A6" w:rsidRDefault="001A4890" w:rsidP="00FF56A6">
            <w:pPr>
              <w:pStyle w:val="a5"/>
              <w:shd w:val="clear" w:color="auto" w:fill="FFFFFF"/>
              <w:tabs>
                <w:tab w:val="left" w:pos="426"/>
              </w:tabs>
              <w:ind w:left="0"/>
              <w:jc w:val="both"/>
              <w:rPr>
                <w:rStyle w:val="apple-converted-space"/>
                <w:rFonts w:ascii="Times New Roman" w:hAnsi="Times New Roman" w:cs="Times New Roman"/>
                <w:sz w:val="28"/>
                <w:szCs w:val="28"/>
                <w:lang w:val="en-US"/>
              </w:rPr>
            </w:pPr>
            <w:r w:rsidRPr="00FF56A6">
              <w:rPr>
                <w:rFonts w:ascii="Times New Roman" w:hAnsi="Times New Roman" w:cs="Times New Roman"/>
                <w:sz w:val="28"/>
                <w:szCs w:val="28"/>
                <w:lang w:val="en-US"/>
              </w:rPr>
              <w:t xml:space="preserve">– </w:t>
            </w:r>
            <w:r w:rsidRPr="00FF56A6">
              <w:rPr>
                <w:rFonts w:ascii="Times New Roman" w:hAnsi="Times New Roman" w:cs="Times New Roman"/>
                <w:sz w:val="28"/>
                <w:szCs w:val="28"/>
                <w:shd w:val="clear" w:color="auto" w:fill="FFFFFF"/>
              </w:rPr>
              <w:t>англ</w:t>
            </w:r>
            <w:r w:rsidRPr="00FF56A6">
              <w:rPr>
                <w:rFonts w:ascii="Times New Roman" w:hAnsi="Times New Roman" w:cs="Times New Roman"/>
                <w:sz w:val="28"/>
                <w:szCs w:val="28"/>
                <w:lang w:val="en-US"/>
              </w:rPr>
              <w:t>.the small intestinal submucosa</w:t>
            </w:r>
            <w:r w:rsidRPr="00FF56A6">
              <w:rPr>
                <w:rStyle w:val="apple-converted-space"/>
                <w:rFonts w:ascii="Times New Roman" w:hAnsi="Times New Roman" w:cs="Times New Roman"/>
                <w:sz w:val="28"/>
                <w:szCs w:val="28"/>
                <w:lang w:val="en-US"/>
              </w:rPr>
              <w:t> </w:t>
            </w:r>
          </w:p>
        </w:tc>
      </w:tr>
      <w:tr w:rsidR="001A4890" w:rsidRPr="00FF56A6" w:rsidTr="001A4890">
        <w:tc>
          <w:tcPr>
            <w:tcW w:w="1242" w:type="dxa"/>
          </w:tcPr>
          <w:p w:rsidR="001A4890" w:rsidRPr="00FF56A6" w:rsidRDefault="001A4890" w:rsidP="00FF56A6">
            <w:pPr>
              <w:pStyle w:val="a3"/>
              <w:tabs>
                <w:tab w:val="left" w:pos="426"/>
              </w:tabs>
              <w:jc w:val="both"/>
              <w:rPr>
                <w:rFonts w:ascii="Times New Roman" w:hAnsi="Times New Roman" w:cs="Times New Roman"/>
                <w:sz w:val="28"/>
                <w:szCs w:val="28"/>
              </w:rPr>
            </w:pPr>
            <w:r w:rsidRPr="00FF56A6">
              <w:rPr>
                <w:rFonts w:ascii="Times New Roman" w:hAnsi="Times New Roman" w:cs="Times New Roman"/>
                <w:sz w:val="28"/>
                <w:szCs w:val="28"/>
              </w:rPr>
              <w:t>ВКМ</w:t>
            </w:r>
          </w:p>
        </w:tc>
        <w:tc>
          <w:tcPr>
            <w:tcW w:w="8612" w:type="dxa"/>
          </w:tcPr>
          <w:p w:rsidR="001A4890" w:rsidRPr="00FF56A6" w:rsidRDefault="001A4890" w:rsidP="00FF56A6">
            <w:pPr>
              <w:pStyle w:val="a3"/>
              <w:tabs>
                <w:tab w:val="left" w:pos="426"/>
              </w:tabs>
              <w:jc w:val="both"/>
              <w:rPr>
                <w:rFonts w:ascii="Times New Roman" w:hAnsi="Times New Roman" w:cs="Times New Roman"/>
                <w:sz w:val="28"/>
                <w:szCs w:val="28"/>
              </w:rPr>
            </w:pPr>
            <w:r w:rsidRPr="00FF56A6">
              <w:rPr>
                <w:rFonts w:ascii="Times New Roman" w:hAnsi="Times New Roman" w:cs="Times New Roman"/>
                <w:sz w:val="28"/>
                <w:szCs w:val="28"/>
              </w:rPr>
              <w:t>– внеклеточный матрикс</w:t>
            </w:r>
          </w:p>
        </w:tc>
      </w:tr>
      <w:tr w:rsidR="001A4890" w:rsidRPr="00FF56A6" w:rsidTr="001A4890">
        <w:tc>
          <w:tcPr>
            <w:tcW w:w="1242" w:type="dxa"/>
          </w:tcPr>
          <w:p w:rsidR="001A4890" w:rsidRPr="00FF56A6" w:rsidRDefault="001A4890" w:rsidP="00FF56A6">
            <w:pPr>
              <w:pStyle w:val="a5"/>
              <w:shd w:val="clear" w:color="auto" w:fill="FFFFFF"/>
              <w:tabs>
                <w:tab w:val="left" w:pos="426"/>
              </w:tabs>
              <w:ind w:left="0"/>
              <w:jc w:val="both"/>
              <w:rPr>
                <w:rFonts w:ascii="Times New Roman" w:hAnsi="Times New Roman" w:cs="Times New Roman"/>
                <w:sz w:val="28"/>
                <w:szCs w:val="28"/>
              </w:rPr>
            </w:pPr>
            <w:r w:rsidRPr="00FF56A6">
              <w:rPr>
                <w:rFonts w:ascii="Times New Roman" w:hAnsi="Times New Roman" w:cs="Times New Roman"/>
                <w:sz w:val="28"/>
                <w:szCs w:val="28"/>
              </w:rPr>
              <w:t>ДеКБ</w:t>
            </w:r>
          </w:p>
        </w:tc>
        <w:tc>
          <w:tcPr>
            <w:tcW w:w="8612" w:type="dxa"/>
          </w:tcPr>
          <w:p w:rsidR="001A4890" w:rsidRPr="00FF56A6" w:rsidRDefault="001A4890" w:rsidP="00FF56A6">
            <w:pPr>
              <w:pStyle w:val="a5"/>
              <w:shd w:val="clear" w:color="auto" w:fill="FFFFFF"/>
              <w:tabs>
                <w:tab w:val="left" w:pos="426"/>
              </w:tabs>
              <w:ind w:left="0"/>
              <w:jc w:val="both"/>
              <w:rPr>
                <w:rFonts w:ascii="Times New Roman" w:hAnsi="Times New Roman" w:cs="Times New Roman"/>
                <w:sz w:val="28"/>
                <w:szCs w:val="28"/>
              </w:rPr>
            </w:pPr>
            <w:r w:rsidRPr="00FF56A6">
              <w:rPr>
                <w:rFonts w:ascii="Times New Roman" w:hAnsi="Times New Roman" w:cs="Times New Roman"/>
                <w:sz w:val="28"/>
                <w:szCs w:val="28"/>
              </w:rPr>
              <w:t>– децеллюляризованный матрикс ксенобрюшины</w:t>
            </w:r>
          </w:p>
        </w:tc>
      </w:tr>
      <w:tr w:rsidR="001A4890" w:rsidRPr="00FF56A6" w:rsidTr="001A4890">
        <w:tc>
          <w:tcPr>
            <w:tcW w:w="1242" w:type="dxa"/>
          </w:tcPr>
          <w:p w:rsidR="001A4890" w:rsidRPr="00FF56A6" w:rsidRDefault="001A4890" w:rsidP="00FF56A6">
            <w:pPr>
              <w:pStyle w:val="a5"/>
              <w:shd w:val="clear" w:color="auto" w:fill="FFFFFF"/>
              <w:tabs>
                <w:tab w:val="left" w:pos="426"/>
              </w:tabs>
              <w:ind w:left="0"/>
              <w:jc w:val="both"/>
              <w:rPr>
                <w:rFonts w:ascii="Times New Roman" w:hAnsi="Times New Roman" w:cs="Times New Roman"/>
                <w:sz w:val="28"/>
                <w:szCs w:val="28"/>
              </w:rPr>
            </w:pPr>
            <w:r w:rsidRPr="00FF56A6">
              <w:rPr>
                <w:rStyle w:val="apple-converted-space"/>
                <w:rFonts w:ascii="Times New Roman" w:hAnsi="Times New Roman" w:cs="Times New Roman"/>
                <w:sz w:val="28"/>
                <w:szCs w:val="28"/>
              </w:rPr>
              <w:t>НеДеКБ</w:t>
            </w:r>
          </w:p>
        </w:tc>
        <w:tc>
          <w:tcPr>
            <w:tcW w:w="8612" w:type="dxa"/>
          </w:tcPr>
          <w:p w:rsidR="001A4890" w:rsidRPr="00FF56A6" w:rsidRDefault="001A4890" w:rsidP="00FF56A6">
            <w:pPr>
              <w:pStyle w:val="a5"/>
              <w:shd w:val="clear" w:color="auto" w:fill="FFFFFF"/>
              <w:tabs>
                <w:tab w:val="left" w:pos="426"/>
              </w:tabs>
              <w:ind w:left="0"/>
              <w:jc w:val="both"/>
              <w:rPr>
                <w:rFonts w:ascii="Times New Roman" w:hAnsi="Times New Roman" w:cs="Times New Roman"/>
                <w:sz w:val="28"/>
                <w:szCs w:val="28"/>
              </w:rPr>
            </w:pPr>
            <w:r w:rsidRPr="00FF56A6">
              <w:rPr>
                <w:rStyle w:val="apple-converted-space"/>
                <w:rFonts w:ascii="Times New Roman" w:hAnsi="Times New Roman" w:cs="Times New Roman"/>
                <w:sz w:val="28"/>
                <w:szCs w:val="28"/>
              </w:rPr>
              <w:t xml:space="preserve">– </w:t>
            </w:r>
            <w:r w:rsidRPr="00FF56A6">
              <w:rPr>
                <w:rFonts w:ascii="Times New Roman" w:hAnsi="Times New Roman" w:cs="Times New Roman"/>
                <w:sz w:val="28"/>
                <w:szCs w:val="28"/>
              </w:rPr>
              <w:t>недецеллюляризированная ксенобрюшина</w:t>
            </w:r>
          </w:p>
        </w:tc>
      </w:tr>
      <w:tr w:rsidR="001A4890" w:rsidRPr="00FF56A6" w:rsidTr="001A4890">
        <w:tc>
          <w:tcPr>
            <w:tcW w:w="1242" w:type="dxa"/>
          </w:tcPr>
          <w:p w:rsidR="001A4890" w:rsidRPr="00FF56A6" w:rsidRDefault="001A4890" w:rsidP="00FF56A6">
            <w:pPr>
              <w:pStyle w:val="a5"/>
              <w:tabs>
                <w:tab w:val="left" w:pos="426"/>
              </w:tabs>
              <w:autoSpaceDE w:val="0"/>
              <w:ind w:left="0"/>
              <w:contextualSpacing/>
              <w:jc w:val="both"/>
              <w:rPr>
                <w:rFonts w:ascii="Times New Roman" w:hAnsi="Times New Roman" w:cs="Times New Roman"/>
                <w:sz w:val="28"/>
                <w:szCs w:val="28"/>
              </w:rPr>
            </w:pPr>
            <w:r w:rsidRPr="00FF56A6">
              <w:rPr>
                <w:rFonts w:ascii="Times New Roman" w:hAnsi="Times New Roman" w:cs="Times New Roman"/>
                <w:sz w:val="28"/>
                <w:szCs w:val="28"/>
              </w:rPr>
              <w:t>УП</w:t>
            </w:r>
          </w:p>
        </w:tc>
        <w:tc>
          <w:tcPr>
            <w:tcW w:w="8612" w:type="dxa"/>
          </w:tcPr>
          <w:p w:rsidR="001A4890" w:rsidRPr="00FF56A6" w:rsidRDefault="001A4890" w:rsidP="00FF56A6">
            <w:pPr>
              <w:pStyle w:val="a5"/>
              <w:tabs>
                <w:tab w:val="left" w:pos="426"/>
              </w:tabs>
              <w:autoSpaceDE w:val="0"/>
              <w:ind w:left="0"/>
              <w:contextualSpacing/>
              <w:jc w:val="both"/>
              <w:rPr>
                <w:rFonts w:ascii="Times New Roman" w:hAnsi="Times New Roman" w:cs="Times New Roman"/>
                <w:sz w:val="28"/>
                <w:szCs w:val="28"/>
              </w:rPr>
            </w:pPr>
            <w:r w:rsidRPr="00FF56A6">
              <w:rPr>
                <w:rFonts w:ascii="Times New Roman" w:hAnsi="Times New Roman" w:cs="Times New Roman"/>
                <w:sz w:val="28"/>
                <w:szCs w:val="28"/>
              </w:rPr>
              <w:t>– частично рассасывающаяся легкая сетка УльтраПро</w:t>
            </w:r>
          </w:p>
        </w:tc>
      </w:tr>
      <w:tr w:rsidR="001A4890" w:rsidRPr="00FF56A6" w:rsidTr="001A4890">
        <w:tc>
          <w:tcPr>
            <w:tcW w:w="1242" w:type="dxa"/>
          </w:tcPr>
          <w:p w:rsidR="001A4890" w:rsidRPr="00FF56A6" w:rsidRDefault="001A4890" w:rsidP="00FF56A6">
            <w:pPr>
              <w:pStyle w:val="a5"/>
              <w:shd w:val="clear" w:color="auto" w:fill="FFFFFF"/>
              <w:tabs>
                <w:tab w:val="left" w:pos="426"/>
              </w:tabs>
              <w:ind w:left="0"/>
              <w:jc w:val="both"/>
              <w:rPr>
                <w:rStyle w:val="hl"/>
                <w:rFonts w:ascii="Times New Roman" w:hAnsi="Times New Roman" w:cs="Times New Roman"/>
                <w:sz w:val="28"/>
                <w:szCs w:val="28"/>
              </w:rPr>
            </w:pPr>
            <w:r w:rsidRPr="00FF56A6">
              <w:rPr>
                <w:rStyle w:val="hl"/>
                <w:rFonts w:ascii="Times New Roman" w:hAnsi="Times New Roman" w:cs="Times New Roman"/>
                <w:sz w:val="28"/>
                <w:szCs w:val="28"/>
              </w:rPr>
              <w:t>НП</w:t>
            </w:r>
          </w:p>
        </w:tc>
        <w:tc>
          <w:tcPr>
            <w:tcW w:w="8612" w:type="dxa"/>
          </w:tcPr>
          <w:p w:rsidR="001A4890" w:rsidRPr="00FF56A6" w:rsidRDefault="001A4890" w:rsidP="00FF56A6">
            <w:pPr>
              <w:pStyle w:val="a5"/>
              <w:shd w:val="clear" w:color="auto" w:fill="FFFFFF"/>
              <w:tabs>
                <w:tab w:val="left" w:pos="426"/>
              </w:tabs>
              <w:ind w:left="0"/>
              <w:jc w:val="both"/>
              <w:rPr>
                <w:rStyle w:val="hl"/>
                <w:rFonts w:ascii="Times New Roman" w:hAnsi="Times New Roman" w:cs="Times New Roman"/>
                <w:sz w:val="28"/>
                <w:szCs w:val="28"/>
              </w:rPr>
            </w:pPr>
            <w:r w:rsidRPr="00FF56A6">
              <w:rPr>
                <w:rStyle w:val="hl"/>
                <w:rFonts w:ascii="Times New Roman" w:hAnsi="Times New Roman" w:cs="Times New Roman"/>
                <w:sz w:val="28"/>
                <w:szCs w:val="28"/>
              </w:rPr>
              <w:t>– Нефроптоз</w:t>
            </w:r>
          </w:p>
        </w:tc>
      </w:tr>
      <w:tr w:rsidR="001A4890" w:rsidRPr="00FF56A6" w:rsidTr="001A4890">
        <w:tc>
          <w:tcPr>
            <w:tcW w:w="1242" w:type="dxa"/>
          </w:tcPr>
          <w:p w:rsidR="001A4890" w:rsidRPr="00FF56A6" w:rsidRDefault="001A4890" w:rsidP="00FF56A6">
            <w:pPr>
              <w:jc w:val="both"/>
              <w:rPr>
                <w:rFonts w:ascii="Times New Roman" w:eastAsia="Times New Roman" w:hAnsi="Times New Roman" w:cs="Times New Roman"/>
                <w:sz w:val="28"/>
                <w:szCs w:val="28"/>
              </w:rPr>
            </w:pPr>
            <w:r w:rsidRPr="00FF56A6">
              <w:rPr>
                <w:rFonts w:ascii="Times New Roman" w:eastAsia="Times New Roman" w:hAnsi="Times New Roman" w:cs="Times New Roman"/>
                <w:sz w:val="28"/>
                <w:szCs w:val="28"/>
                <w:lang w:eastAsia="ru-RU"/>
              </w:rPr>
              <w:t>ПОЛ</w:t>
            </w:r>
          </w:p>
        </w:tc>
        <w:tc>
          <w:tcPr>
            <w:tcW w:w="8612" w:type="dxa"/>
          </w:tcPr>
          <w:p w:rsidR="001A4890" w:rsidRPr="00FF56A6" w:rsidRDefault="001A4890" w:rsidP="00FF56A6">
            <w:pPr>
              <w:jc w:val="both"/>
              <w:rPr>
                <w:rFonts w:ascii="Times New Roman" w:eastAsia="Times New Roman" w:hAnsi="Times New Roman" w:cs="Times New Roman"/>
                <w:sz w:val="28"/>
                <w:szCs w:val="28"/>
              </w:rPr>
            </w:pPr>
            <w:r w:rsidRPr="00FF56A6">
              <w:rPr>
                <w:rFonts w:ascii="Times New Roman" w:eastAsia="Times New Roman" w:hAnsi="Times New Roman" w:cs="Times New Roman"/>
                <w:sz w:val="28"/>
                <w:szCs w:val="28"/>
                <w:lang w:eastAsia="ru-RU"/>
              </w:rPr>
              <w:t>– перекисное окисление липидов</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АОЗ</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антиоксидантная защита</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АФК</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активные формы кислорода</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ГПО</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глутатионпероксидаза</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МДА</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малоновый диальдегид</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МСМ</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xml:space="preserve">– молекулы средней массы </w:t>
            </w:r>
          </w:p>
        </w:tc>
      </w:tr>
      <w:tr w:rsidR="001A4890" w:rsidRPr="00FF56A6" w:rsidTr="001A4890">
        <w:tc>
          <w:tcPr>
            <w:tcW w:w="124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СРО</w:t>
            </w:r>
          </w:p>
        </w:tc>
        <w:tc>
          <w:tcPr>
            <w:tcW w:w="8612" w:type="dxa"/>
          </w:tcPr>
          <w:p w:rsidR="001A4890" w:rsidRPr="00FF56A6" w:rsidRDefault="001A4890" w:rsidP="00FF56A6">
            <w:pPr>
              <w:jc w:val="both"/>
              <w:rPr>
                <w:rFonts w:ascii="Times New Roman" w:hAnsi="Times New Roman" w:cs="Times New Roman"/>
                <w:sz w:val="28"/>
                <w:szCs w:val="28"/>
              </w:rPr>
            </w:pPr>
            <w:r w:rsidRPr="00FF56A6">
              <w:rPr>
                <w:rFonts w:ascii="Times New Roman" w:hAnsi="Times New Roman" w:cs="Times New Roman"/>
                <w:sz w:val="28"/>
                <w:szCs w:val="28"/>
              </w:rPr>
              <w:t>– свободно-радикальное окисление</w:t>
            </w:r>
          </w:p>
        </w:tc>
      </w:tr>
      <w:tr w:rsidR="001A4890" w:rsidRPr="00FF56A6" w:rsidTr="001A4890">
        <w:tc>
          <w:tcPr>
            <w:tcW w:w="1242" w:type="dxa"/>
          </w:tcPr>
          <w:p w:rsidR="001A4890" w:rsidRPr="00FF56A6" w:rsidRDefault="001A4890" w:rsidP="00FF56A6">
            <w:pPr>
              <w:rPr>
                <w:rFonts w:ascii="Times New Roman" w:hAnsi="Times New Roman" w:cs="Times New Roman"/>
                <w:sz w:val="28"/>
                <w:szCs w:val="28"/>
              </w:rPr>
            </w:pPr>
            <w:r w:rsidRPr="00FF56A6">
              <w:rPr>
                <w:rFonts w:ascii="Times New Roman" w:hAnsi="Times New Roman" w:cs="Times New Roman"/>
                <w:sz w:val="28"/>
                <w:szCs w:val="28"/>
              </w:rPr>
              <w:t>СРР</w:t>
            </w:r>
          </w:p>
        </w:tc>
        <w:tc>
          <w:tcPr>
            <w:tcW w:w="8612" w:type="dxa"/>
          </w:tcPr>
          <w:p w:rsidR="001A4890" w:rsidRPr="00FF56A6" w:rsidRDefault="001A4890" w:rsidP="00FF56A6">
            <w:pPr>
              <w:rPr>
                <w:rFonts w:ascii="Times New Roman" w:hAnsi="Times New Roman" w:cs="Times New Roman"/>
                <w:sz w:val="28"/>
                <w:szCs w:val="28"/>
              </w:rPr>
            </w:pPr>
            <w:r w:rsidRPr="00FF56A6">
              <w:rPr>
                <w:rFonts w:ascii="Times New Roman" w:hAnsi="Times New Roman" w:cs="Times New Roman"/>
                <w:sz w:val="28"/>
                <w:szCs w:val="28"/>
              </w:rPr>
              <w:t>– свободно-радикальные реакции</w:t>
            </w:r>
          </w:p>
        </w:tc>
      </w:tr>
    </w:tbl>
    <w:p w:rsidR="001A4890" w:rsidRPr="00FF56A6" w:rsidRDefault="001A4890" w:rsidP="00FF56A6">
      <w:pPr>
        <w:pStyle w:val="a3"/>
        <w:tabs>
          <w:tab w:val="left" w:pos="426"/>
        </w:tabs>
        <w:ind w:firstLine="426"/>
        <w:jc w:val="center"/>
        <w:rPr>
          <w:rFonts w:ascii="Times New Roman" w:hAnsi="Times New Roman" w:cs="Times New Roman"/>
          <w:b/>
          <w:bCs/>
          <w:sz w:val="28"/>
          <w:szCs w:val="28"/>
        </w:rPr>
      </w:pPr>
    </w:p>
    <w:p w:rsidR="00A629AD" w:rsidRPr="00FF56A6" w:rsidRDefault="00A629AD" w:rsidP="00FF56A6">
      <w:pPr>
        <w:pStyle w:val="a5"/>
        <w:shd w:val="clear" w:color="auto" w:fill="FFFFFF"/>
        <w:tabs>
          <w:tab w:val="left" w:pos="426"/>
        </w:tabs>
        <w:ind w:left="0" w:firstLine="426"/>
        <w:jc w:val="both"/>
        <w:rPr>
          <w:rStyle w:val="hl"/>
          <w:rFonts w:ascii="Times New Roman" w:hAnsi="Times New Roman" w:cs="Times New Roman"/>
          <w:sz w:val="28"/>
          <w:szCs w:val="28"/>
        </w:rPr>
      </w:pPr>
    </w:p>
    <w:p w:rsidR="00A629AD" w:rsidRPr="00FF56A6" w:rsidRDefault="00A629AD" w:rsidP="00FF56A6">
      <w:pPr>
        <w:ind w:firstLine="426"/>
        <w:rPr>
          <w:rFonts w:ascii="Times New Roman" w:eastAsia="Calibri" w:hAnsi="Times New Roman" w:cs="Times New Roman"/>
          <w:bCs/>
          <w:sz w:val="28"/>
          <w:szCs w:val="28"/>
          <w:lang w:eastAsia="ar-SA"/>
        </w:rPr>
      </w:pPr>
      <w:r w:rsidRPr="00FF56A6">
        <w:rPr>
          <w:rFonts w:ascii="Times New Roman" w:eastAsia="Calibri" w:hAnsi="Times New Roman" w:cs="Times New Roman"/>
          <w:bCs/>
          <w:sz w:val="28"/>
          <w:szCs w:val="28"/>
          <w:lang w:eastAsia="ar-SA"/>
        </w:rPr>
        <w:br w:type="page"/>
      </w:r>
    </w:p>
    <w:p w:rsidR="003174D3" w:rsidRPr="00FF56A6" w:rsidRDefault="003174D3" w:rsidP="00FF56A6">
      <w:pPr>
        <w:pStyle w:val="a3"/>
        <w:jc w:val="center"/>
        <w:rPr>
          <w:rFonts w:ascii="Times New Roman" w:hAnsi="Times New Roman" w:cs="Times New Roman"/>
          <w:b/>
          <w:sz w:val="28"/>
          <w:szCs w:val="28"/>
        </w:rPr>
      </w:pPr>
      <w:r w:rsidRPr="00FF56A6">
        <w:rPr>
          <w:rFonts w:ascii="Times New Roman" w:hAnsi="Times New Roman" w:cs="Times New Roman"/>
          <w:b/>
          <w:sz w:val="28"/>
          <w:szCs w:val="28"/>
        </w:rPr>
        <w:lastRenderedPageBreak/>
        <w:t>ВВЕДЕНИЕ</w:t>
      </w:r>
    </w:p>
    <w:p w:rsidR="000F35D2" w:rsidRPr="00FF56A6" w:rsidRDefault="000F35D2" w:rsidP="00FF56A6">
      <w:pPr>
        <w:shd w:val="clear" w:color="auto" w:fill="FFFFFF"/>
        <w:tabs>
          <w:tab w:val="left" w:pos="0"/>
          <w:tab w:val="left" w:pos="993"/>
        </w:tabs>
        <w:ind w:firstLine="709"/>
        <w:jc w:val="both"/>
        <w:rPr>
          <w:rFonts w:ascii="Times New Roman" w:hAnsi="Times New Roman" w:cs="Times New Roman"/>
          <w:b/>
          <w:sz w:val="28"/>
          <w:szCs w:val="28"/>
          <w:lang w:val="kk-KZ"/>
        </w:rPr>
      </w:pPr>
    </w:p>
    <w:p w:rsidR="00F12E9C" w:rsidRPr="00146B4F" w:rsidRDefault="00F12E9C" w:rsidP="00F12E9C">
      <w:pPr>
        <w:shd w:val="clear" w:color="auto" w:fill="FFFFFF"/>
        <w:tabs>
          <w:tab w:val="left" w:pos="0"/>
          <w:tab w:val="left" w:pos="993"/>
        </w:tabs>
        <w:ind w:firstLine="709"/>
        <w:jc w:val="both"/>
        <w:rPr>
          <w:rFonts w:ascii="Times New Roman" w:eastAsia="Times New Roman" w:hAnsi="Times New Roman" w:cs="Times New Roman"/>
          <w:sz w:val="28"/>
          <w:szCs w:val="28"/>
          <w:lang w:eastAsia="ru-RU"/>
        </w:rPr>
      </w:pPr>
      <w:r w:rsidRPr="00146B4F">
        <w:rPr>
          <w:rFonts w:ascii="Times New Roman" w:hAnsi="Times New Roman" w:cs="Times New Roman"/>
          <w:b/>
          <w:sz w:val="28"/>
          <w:szCs w:val="28"/>
        </w:rPr>
        <w:t xml:space="preserve">Актуальность. </w:t>
      </w:r>
      <w:r w:rsidRPr="00146B4F">
        <w:rPr>
          <w:rFonts w:ascii="Times New Roman" w:hAnsi="Times New Roman" w:cs="Times New Roman"/>
          <w:sz w:val="28"/>
          <w:szCs w:val="28"/>
          <w:shd w:val="clear" w:color="auto" w:fill="FFFFFF"/>
        </w:rPr>
        <w:t xml:space="preserve">Нефроптоз — заболевание, которое проявляется опущением почки. Причиной заболевания является ослабление (врожденное или приобретенное) связочного аппарата почки. Опущение сопровождается натяжением нервно-сосудистого пучка. </w:t>
      </w:r>
      <w:r w:rsidRPr="00146B4F">
        <w:rPr>
          <w:rStyle w:val="hl"/>
          <w:rFonts w:ascii="Times New Roman" w:hAnsi="Times New Roman" w:cs="Times New Roman"/>
          <w:sz w:val="28"/>
          <w:szCs w:val="28"/>
        </w:rPr>
        <w:t xml:space="preserve">Нефроптоз </w:t>
      </w:r>
      <w:r w:rsidRPr="00146B4F">
        <w:rPr>
          <w:rFonts w:ascii="Times New Roman" w:hAnsi="Times New Roman" w:cs="Times New Roman"/>
          <w:sz w:val="28"/>
          <w:szCs w:val="28"/>
          <w:shd w:val="clear" w:color="auto" w:fill="FFFFFF"/>
        </w:rPr>
        <w:t xml:space="preserve">является одной из распространённой патологии забрюшинного пространства с частотой </w:t>
      </w:r>
      <w:r w:rsidRPr="00146B4F">
        <w:rPr>
          <w:rStyle w:val="hl"/>
          <w:rFonts w:ascii="Times New Roman" w:hAnsi="Times New Roman" w:cs="Times New Roman"/>
          <w:sz w:val="28"/>
          <w:szCs w:val="28"/>
        </w:rPr>
        <w:t xml:space="preserve">выявления </w:t>
      </w:r>
      <w:r w:rsidRPr="00146B4F">
        <w:rPr>
          <w:rFonts w:ascii="Times New Roman" w:hAnsi="Times New Roman" w:cs="Times New Roman"/>
          <w:sz w:val="28"/>
          <w:szCs w:val="28"/>
          <w:shd w:val="clear" w:color="auto" w:fill="FFFFFF"/>
        </w:rPr>
        <w:t xml:space="preserve">у 1,54% женщин и 0,12% </w:t>
      </w:r>
      <w:r w:rsidRPr="00146B4F">
        <w:rPr>
          <w:rStyle w:val="hl"/>
          <w:rFonts w:ascii="Times New Roman" w:hAnsi="Times New Roman" w:cs="Times New Roman"/>
          <w:sz w:val="28"/>
          <w:szCs w:val="28"/>
        </w:rPr>
        <w:t xml:space="preserve">мужчин. </w:t>
      </w:r>
      <w:r w:rsidRPr="00146B4F">
        <w:rPr>
          <w:rFonts w:ascii="Times New Roman" w:hAnsi="Times New Roman" w:cs="Times New Roman"/>
          <w:sz w:val="28"/>
          <w:szCs w:val="28"/>
          <w:shd w:val="clear" w:color="auto" w:fill="FFFFFF"/>
        </w:rPr>
        <w:t>Среди пациентов, страдающих нефроптозом около семидесяти процентов составляют</w:t>
      </w:r>
      <w:r w:rsidRPr="00146B4F">
        <w:rPr>
          <w:rStyle w:val="hl"/>
          <w:rFonts w:ascii="Times New Roman" w:hAnsi="Times New Roman" w:cs="Times New Roman"/>
          <w:sz w:val="28"/>
          <w:szCs w:val="28"/>
        </w:rPr>
        <w:t xml:space="preserve"> женщины в </w:t>
      </w:r>
      <w:r w:rsidRPr="00146B4F">
        <w:rPr>
          <w:rFonts w:ascii="Times New Roman" w:hAnsi="Times New Roman" w:cs="Times New Roman"/>
          <w:sz w:val="28"/>
          <w:szCs w:val="28"/>
          <w:shd w:val="clear" w:color="auto" w:fill="FFFFFF"/>
        </w:rPr>
        <w:t>возрасте от 20 до 50 лет. [</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_Ref100076916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1</w:t>
      </w:r>
      <w:r w:rsidRPr="00146B4F">
        <w:rPr>
          <w:rFonts w:ascii="Times New Roman" w:hAnsi="Times New Roman" w:cs="Times New Roman"/>
        </w:rPr>
        <w:fldChar w:fldCharType="end"/>
      </w:r>
      <w:r w:rsidRPr="00146B4F">
        <w:rPr>
          <w:rFonts w:ascii="Times New Roman" w:hAnsi="Times New Roman" w:cs="Times New Roman"/>
          <w:sz w:val="28"/>
          <w:szCs w:val="28"/>
          <w:shd w:val="clear" w:color="auto" w:fill="FFFFFF"/>
        </w:rPr>
        <w:t>].</w:t>
      </w:r>
    </w:p>
    <w:p w:rsidR="00F12E9C" w:rsidRPr="00146B4F" w:rsidRDefault="00F12E9C" w:rsidP="00F12E9C">
      <w:pPr>
        <w:ind w:firstLine="708"/>
        <w:jc w:val="both"/>
        <w:rPr>
          <w:rFonts w:ascii="Times New Roman" w:eastAsia="Times New Roman" w:hAnsi="Times New Roman" w:cs="Times New Roman"/>
          <w:sz w:val="28"/>
          <w:szCs w:val="28"/>
          <w:lang w:eastAsia="ru-RU"/>
        </w:rPr>
      </w:pPr>
      <w:r w:rsidRPr="00146B4F">
        <w:rPr>
          <w:rFonts w:ascii="Times New Roman" w:hAnsi="Times New Roman" w:cs="Times New Roman"/>
          <w:sz w:val="28"/>
          <w:szCs w:val="28"/>
        </w:rPr>
        <w:t xml:space="preserve">Осложнениями нефроптоза могут проявляться </w:t>
      </w:r>
      <w:r w:rsidRPr="00146B4F">
        <w:rPr>
          <w:rFonts w:ascii="Times New Roman" w:hAnsi="Times New Roman" w:cs="Times New Roman"/>
          <w:sz w:val="28"/>
          <w:szCs w:val="28"/>
          <w:lang w:val="kk-KZ"/>
        </w:rPr>
        <w:t xml:space="preserve">в виде сосудистой патологии или же уродинамическими нарушениями, при более выраженной стадии нефроптоза приводит к хронической почечной недостаточности </w:t>
      </w:r>
      <w:r w:rsidRPr="00146B4F">
        <w:rPr>
          <w:rFonts w:ascii="Times New Roman" w:hAnsi="Times New Roman" w:cs="Times New Roman"/>
          <w:sz w:val="28"/>
          <w:szCs w:val="28"/>
        </w:rPr>
        <w:t>[</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_Ref100076921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2</w:t>
      </w:r>
      <w:r w:rsidRPr="00146B4F">
        <w:rPr>
          <w:rFonts w:ascii="Times New Roman" w:hAnsi="Times New Roman" w:cs="Times New Roman"/>
        </w:rPr>
        <w:fldChar w:fldCharType="end"/>
      </w:r>
      <w:r w:rsidRPr="00146B4F">
        <w:rPr>
          <w:rFonts w:ascii="Times New Roman" w:hAnsi="Times New Roman" w:cs="Times New Roman"/>
          <w:sz w:val="28"/>
          <w:szCs w:val="28"/>
        </w:rPr>
        <w:t>,</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_Ref100076927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3</w:t>
      </w:r>
      <w:r w:rsidRPr="00146B4F">
        <w:rPr>
          <w:rFonts w:ascii="Times New Roman" w:hAnsi="Times New Roman" w:cs="Times New Roman"/>
        </w:rPr>
        <w:fldChar w:fldCharType="end"/>
      </w:r>
      <w:r w:rsidRPr="00146B4F">
        <w:rPr>
          <w:rFonts w:ascii="Times New Roman" w:hAnsi="Times New Roman" w:cs="Times New Roman"/>
          <w:sz w:val="28"/>
          <w:szCs w:val="28"/>
        </w:rPr>
        <w:t>,</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_Ref100076931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4</w:t>
      </w:r>
      <w:r w:rsidRPr="00146B4F">
        <w:rPr>
          <w:rFonts w:ascii="Times New Roman" w:hAnsi="Times New Roman" w:cs="Times New Roman"/>
        </w:rPr>
        <w:fldChar w:fldCharType="end"/>
      </w:r>
      <w:r w:rsidRPr="00146B4F">
        <w:rPr>
          <w:rFonts w:ascii="Times New Roman" w:hAnsi="Times New Roman" w:cs="Times New Roman"/>
          <w:sz w:val="28"/>
          <w:szCs w:val="28"/>
        </w:rPr>
        <w:t>,</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_Ref100076936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5</w:t>
      </w:r>
      <w:r w:rsidRPr="00146B4F">
        <w:rPr>
          <w:rFonts w:ascii="Times New Roman" w:hAnsi="Times New Roman" w:cs="Times New Roman"/>
        </w:rPr>
        <w:fldChar w:fldCharType="end"/>
      </w:r>
      <w:r w:rsidRPr="00146B4F">
        <w:rPr>
          <w:rFonts w:ascii="Times New Roman" w:hAnsi="Times New Roman" w:cs="Times New Roman"/>
          <w:sz w:val="28"/>
          <w:szCs w:val="28"/>
        </w:rPr>
        <w:t>]</w:t>
      </w:r>
      <w:r w:rsidRPr="00146B4F">
        <w:rPr>
          <w:rFonts w:ascii="Times New Roman" w:hAnsi="Times New Roman" w:cs="Times New Roman"/>
          <w:sz w:val="28"/>
          <w:szCs w:val="28"/>
          <w:lang w:val="kk-KZ"/>
        </w:rPr>
        <w:t xml:space="preserve">. </w:t>
      </w:r>
      <w:r w:rsidRPr="00146B4F">
        <w:rPr>
          <w:rFonts w:ascii="Times New Roman" w:hAnsi="Times New Roman" w:cs="Times New Roman"/>
          <w:sz w:val="28"/>
          <w:szCs w:val="28"/>
          <w:shd w:val="clear" w:color="auto" w:fill="FFFFFF"/>
        </w:rPr>
        <w:t xml:space="preserve">Как известно, уровень маркеров окислительного стресса, увеличивается по мере прогрессирования хронического заболевания почек и значительно коррелирует с уровнем почечной функции, что сопровождается повышенным окислительным стрессом, проявляющимся </w:t>
      </w:r>
      <w:r w:rsidRPr="00146B4F">
        <w:rPr>
          <w:rFonts w:ascii="Times New Roman" w:hAnsi="Times New Roman" w:cs="Times New Roman"/>
          <w:sz w:val="28"/>
          <w:szCs w:val="28"/>
        </w:rPr>
        <w:t xml:space="preserve">вторичными продуктами распада перекисного окисления липидов </w:t>
      </w:r>
      <w:r w:rsidRPr="00146B4F">
        <w:rPr>
          <w:rFonts w:ascii="Times New Roman" w:hAnsi="Times New Roman" w:cs="Times New Roman"/>
          <w:sz w:val="28"/>
          <w:szCs w:val="28"/>
          <w:shd w:val="clear" w:color="auto" w:fill="FFFFFF"/>
          <w:lang w:val="kk-KZ"/>
        </w:rPr>
        <w:t xml:space="preserve">- </w:t>
      </w:r>
      <w:r w:rsidRPr="00146B4F">
        <w:rPr>
          <w:rFonts w:ascii="Times New Roman" w:hAnsi="Times New Roman" w:cs="Times New Roman"/>
          <w:sz w:val="28"/>
          <w:szCs w:val="28"/>
        </w:rPr>
        <w:t>малонового диальдегида</w:t>
      </w:r>
      <w:r w:rsidRPr="00146B4F">
        <w:rPr>
          <w:rFonts w:ascii="Times New Roman" w:hAnsi="Times New Roman" w:cs="Times New Roman"/>
          <w:sz w:val="28"/>
          <w:szCs w:val="28"/>
          <w:shd w:val="clear" w:color="auto" w:fill="FFFFFF"/>
        </w:rPr>
        <w:t xml:space="preserve"> и продуктом антиоксидантной защиты - глутатион-пероксидазы [</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_Ref100076941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6</w:t>
      </w:r>
      <w:r w:rsidRPr="00146B4F">
        <w:rPr>
          <w:rFonts w:ascii="Times New Roman" w:hAnsi="Times New Roman" w:cs="Times New Roman"/>
        </w:rPr>
        <w:fldChar w:fldCharType="end"/>
      </w:r>
      <w:r w:rsidRPr="00146B4F">
        <w:rPr>
          <w:rFonts w:ascii="Times New Roman" w:hAnsi="Times New Roman" w:cs="Times New Roman"/>
          <w:sz w:val="28"/>
          <w:szCs w:val="28"/>
          <w:shd w:val="clear" w:color="auto" w:fill="FFFFFF"/>
        </w:rPr>
        <w:t>].</w:t>
      </w:r>
    </w:p>
    <w:p w:rsidR="00F12E9C" w:rsidRPr="00146B4F" w:rsidRDefault="00F12E9C" w:rsidP="00F12E9C">
      <w:pPr>
        <w:shd w:val="clear" w:color="auto" w:fill="FFFFFF"/>
        <w:ind w:firstLine="708"/>
        <w:jc w:val="both"/>
        <w:rPr>
          <w:rFonts w:ascii="Times New Roman" w:hAnsi="Times New Roman" w:cs="Times New Roman"/>
          <w:sz w:val="28"/>
          <w:szCs w:val="28"/>
        </w:rPr>
      </w:pPr>
      <w:r w:rsidRPr="00146B4F">
        <w:rPr>
          <w:rFonts w:ascii="Times New Roman" w:hAnsi="Times New Roman" w:cs="Times New Roman"/>
          <w:sz w:val="28"/>
          <w:szCs w:val="28"/>
        </w:rPr>
        <w:t xml:space="preserve">При </w:t>
      </w:r>
      <w:r w:rsidRPr="00146B4F">
        <w:rPr>
          <w:rFonts w:ascii="Times New Roman" w:hAnsi="Times New Roman" w:cs="Times New Roman"/>
          <w:sz w:val="28"/>
          <w:szCs w:val="28"/>
          <w:lang w:val="kk-KZ"/>
        </w:rPr>
        <w:t xml:space="preserve">выраженном </w:t>
      </w:r>
      <w:r w:rsidRPr="00146B4F">
        <w:rPr>
          <w:rFonts w:ascii="Times New Roman" w:hAnsi="Times New Roman" w:cs="Times New Roman"/>
          <w:sz w:val="28"/>
          <w:szCs w:val="28"/>
        </w:rPr>
        <w:t>нефроптозе эффективным методом лечения является хирургическая коррекция с использованием современных технологий и материалов, не обладающих побочными действиями в зоне имплантации [</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_Ref100076948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rPr>
        <w:t>7</w:t>
      </w:r>
      <w:r w:rsidRPr="00146B4F">
        <w:rPr>
          <w:rFonts w:ascii="Times New Roman" w:hAnsi="Times New Roman" w:cs="Times New Roman"/>
        </w:rPr>
        <w:fldChar w:fldCharType="end"/>
      </w:r>
      <w:r w:rsidRPr="00146B4F">
        <w:rPr>
          <w:rFonts w:ascii="Times New Roman" w:hAnsi="Times New Roman" w:cs="Times New Roman"/>
          <w:sz w:val="28"/>
          <w:szCs w:val="28"/>
        </w:rPr>
        <w:t>].</w:t>
      </w:r>
    </w:p>
    <w:p w:rsidR="00F12E9C" w:rsidRPr="00146B4F" w:rsidRDefault="00F12E9C" w:rsidP="00F12E9C">
      <w:pPr>
        <w:pStyle w:val="a5"/>
        <w:shd w:val="clear" w:color="auto" w:fill="FFFFFF"/>
        <w:tabs>
          <w:tab w:val="left" w:pos="426"/>
          <w:tab w:val="left" w:pos="993"/>
        </w:tabs>
        <w:ind w:left="0" w:firstLine="709"/>
        <w:jc w:val="both"/>
        <w:rPr>
          <w:rFonts w:ascii="Times New Roman" w:hAnsi="Times New Roman" w:cs="Times New Roman"/>
          <w:sz w:val="28"/>
          <w:szCs w:val="28"/>
        </w:rPr>
      </w:pPr>
      <w:r w:rsidRPr="00146B4F">
        <w:rPr>
          <w:rFonts w:ascii="Times New Roman" w:hAnsi="Times New Roman" w:cs="Times New Roman"/>
          <w:sz w:val="28"/>
          <w:szCs w:val="28"/>
        </w:rPr>
        <w:t>Известно, что применение известных синтетических имплантатов в хирургии могут сопровождаться отдаленными осложнениями в виде хронизации процесса с формированием грубых рубцовых изменений в зоне имплантации, ведущее к малоподвижности и морфофункциональным нарушениям органа. Среди тяжелых осложнений в постимплантационном периоде следует отметить образование свищей, пролежни, что влияет на общее соматическое состояние и качество жизни пациентов, обусловленные гипертензией и развитием выраженного болевого синдрома [</w:t>
      </w:r>
      <w:r w:rsidRPr="00146B4F">
        <w:rPr>
          <w:rFonts w:ascii="Times New Roman" w:hAnsi="Times New Roman" w:cs="Times New Roman"/>
          <w:sz w:val="28"/>
          <w:szCs w:val="28"/>
        </w:rPr>
        <w:fldChar w:fldCharType="begin"/>
      </w:r>
      <w:r w:rsidRPr="00146B4F">
        <w:rPr>
          <w:rFonts w:ascii="Times New Roman" w:hAnsi="Times New Roman" w:cs="Times New Roman"/>
          <w:sz w:val="28"/>
          <w:szCs w:val="28"/>
        </w:rPr>
        <w:instrText xml:space="preserve"> REF _Ref100076956 \r \h  \* MERGEFORMAT </w:instrText>
      </w:r>
      <w:r w:rsidRPr="00146B4F">
        <w:rPr>
          <w:rFonts w:ascii="Times New Roman" w:hAnsi="Times New Roman" w:cs="Times New Roman"/>
          <w:sz w:val="28"/>
          <w:szCs w:val="28"/>
        </w:rPr>
      </w:r>
      <w:r w:rsidRPr="00146B4F">
        <w:rPr>
          <w:rFonts w:ascii="Times New Roman" w:hAnsi="Times New Roman" w:cs="Times New Roman"/>
          <w:sz w:val="28"/>
          <w:szCs w:val="28"/>
        </w:rPr>
        <w:fldChar w:fldCharType="separate"/>
      </w:r>
      <w:r w:rsidRPr="00146B4F">
        <w:rPr>
          <w:rFonts w:ascii="Times New Roman" w:hAnsi="Times New Roman" w:cs="Times New Roman"/>
          <w:sz w:val="28"/>
          <w:szCs w:val="28"/>
        </w:rPr>
        <w:t>8</w:t>
      </w:r>
      <w:r w:rsidRPr="00146B4F">
        <w:rPr>
          <w:rFonts w:ascii="Times New Roman" w:hAnsi="Times New Roman" w:cs="Times New Roman"/>
          <w:sz w:val="28"/>
          <w:szCs w:val="28"/>
        </w:rPr>
        <w:fldChar w:fldCharType="end"/>
      </w:r>
      <w:r w:rsidR="00FA7201" w:rsidRPr="00146B4F">
        <w:rPr>
          <w:rFonts w:ascii="Times New Roman" w:hAnsi="Times New Roman" w:cs="Times New Roman"/>
          <w:sz w:val="28"/>
          <w:szCs w:val="28"/>
        </w:rPr>
        <w:t>-</w:t>
      </w:r>
      <w:r w:rsidRPr="00146B4F">
        <w:rPr>
          <w:rFonts w:ascii="Times New Roman" w:hAnsi="Times New Roman" w:cs="Times New Roman"/>
          <w:sz w:val="28"/>
          <w:szCs w:val="28"/>
        </w:rPr>
        <w:fldChar w:fldCharType="begin"/>
      </w:r>
      <w:r w:rsidRPr="00146B4F">
        <w:rPr>
          <w:rFonts w:ascii="Times New Roman" w:hAnsi="Times New Roman" w:cs="Times New Roman"/>
          <w:sz w:val="28"/>
          <w:szCs w:val="28"/>
        </w:rPr>
        <w:instrText xml:space="preserve"> REF _Ref100076987 \r \h  \* MERGEFORMAT </w:instrText>
      </w:r>
      <w:r w:rsidRPr="00146B4F">
        <w:rPr>
          <w:rFonts w:ascii="Times New Roman" w:hAnsi="Times New Roman" w:cs="Times New Roman"/>
          <w:sz w:val="28"/>
          <w:szCs w:val="28"/>
        </w:rPr>
      </w:r>
      <w:r w:rsidRPr="00146B4F">
        <w:rPr>
          <w:rFonts w:ascii="Times New Roman" w:hAnsi="Times New Roman" w:cs="Times New Roman"/>
          <w:sz w:val="28"/>
          <w:szCs w:val="28"/>
        </w:rPr>
        <w:fldChar w:fldCharType="separate"/>
      </w:r>
      <w:r w:rsidRPr="00146B4F">
        <w:rPr>
          <w:rFonts w:ascii="Times New Roman" w:hAnsi="Times New Roman" w:cs="Times New Roman"/>
          <w:sz w:val="28"/>
          <w:szCs w:val="28"/>
        </w:rPr>
        <w:t>13</w:t>
      </w:r>
      <w:r w:rsidRPr="00146B4F">
        <w:rPr>
          <w:rFonts w:ascii="Times New Roman" w:hAnsi="Times New Roman" w:cs="Times New Roman"/>
          <w:sz w:val="28"/>
          <w:szCs w:val="28"/>
        </w:rPr>
        <w:fldChar w:fldCharType="end"/>
      </w:r>
      <w:r w:rsidRPr="00146B4F">
        <w:rPr>
          <w:rFonts w:ascii="Times New Roman" w:hAnsi="Times New Roman" w:cs="Times New Roman"/>
          <w:sz w:val="28"/>
          <w:szCs w:val="28"/>
        </w:rPr>
        <w:t xml:space="preserve">]. </w:t>
      </w:r>
    </w:p>
    <w:p w:rsidR="00F12E9C" w:rsidRPr="00146B4F" w:rsidRDefault="00F12E9C" w:rsidP="00F12E9C">
      <w:pPr>
        <w:shd w:val="clear" w:color="auto" w:fill="FFFFFF"/>
        <w:tabs>
          <w:tab w:val="left" w:pos="0"/>
          <w:tab w:val="left" w:pos="993"/>
        </w:tabs>
        <w:ind w:firstLine="709"/>
        <w:jc w:val="both"/>
        <w:rPr>
          <w:rFonts w:ascii="Times New Roman" w:eastAsia="Times New Roman" w:hAnsi="Times New Roman" w:cs="Times New Roman"/>
          <w:sz w:val="28"/>
          <w:szCs w:val="28"/>
          <w:lang w:eastAsia="ru-RU"/>
        </w:rPr>
      </w:pPr>
      <w:r w:rsidRPr="00146B4F">
        <w:rPr>
          <w:rFonts w:ascii="Times New Roman" w:hAnsi="Times New Roman" w:cs="Times New Roman"/>
          <w:sz w:val="28"/>
          <w:szCs w:val="28"/>
        </w:rPr>
        <w:t>Поиск альтернативных материалов более интенсивно начался в середине 19 века. В научных исследованиях последних лет отмечено, что в реконструктивной хирургии перспективным являются биологические имплантаты, активным сторонником данной гипотезы был Н.И. Краузе [</w:t>
      </w:r>
      <w:r w:rsidRPr="00146B4F">
        <w:rPr>
          <w:rFonts w:ascii="Times New Roman" w:hAnsi="Times New Roman" w:cs="Times New Roman"/>
        </w:rPr>
        <w:fldChar w:fldCharType="begin"/>
      </w:r>
      <w:r w:rsidRPr="00146B4F">
        <w:rPr>
          <w:rFonts w:ascii="Times New Roman" w:hAnsi="Times New Roman" w:cs="Times New Roman"/>
        </w:rPr>
        <w:instrText xml:space="preserve"> REF _Ref100076994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sz w:val="28"/>
          <w:szCs w:val="28"/>
        </w:rPr>
        <w:t>14</w:t>
      </w:r>
      <w:r w:rsidRPr="00146B4F">
        <w:rPr>
          <w:rFonts w:ascii="Times New Roman" w:hAnsi="Times New Roman" w:cs="Times New Roman"/>
        </w:rPr>
        <w:fldChar w:fldCharType="end"/>
      </w:r>
      <w:r w:rsidRPr="00146B4F">
        <w:rPr>
          <w:rFonts w:ascii="Times New Roman" w:hAnsi="Times New Roman" w:cs="Times New Roman"/>
          <w:sz w:val="28"/>
          <w:szCs w:val="28"/>
        </w:rPr>
        <w:t xml:space="preserve">]. </w:t>
      </w:r>
    </w:p>
    <w:p w:rsidR="00F12E9C" w:rsidRPr="00146B4F" w:rsidRDefault="00F12E9C" w:rsidP="00F12E9C">
      <w:pPr>
        <w:shd w:val="clear" w:color="auto" w:fill="FFFFFF"/>
        <w:tabs>
          <w:tab w:val="left" w:pos="0"/>
          <w:tab w:val="left" w:pos="993"/>
        </w:tabs>
        <w:ind w:firstLine="709"/>
        <w:jc w:val="both"/>
        <w:rPr>
          <w:rFonts w:ascii="Times New Roman" w:hAnsi="Times New Roman" w:cs="Times New Roman"/>
          <w:sz w:val="28"/>
          <w:szCs w:val="28"/>
          <w:shd w:val="clear" w:color="auto" w:fill="FFFFFF"/>
        </w:rPr>
      </w:pPr>
      <w:r w:rsidRPr="00146B4F">
        <w:rPr>
          <w:rFonts w:ascii="Times New Roman" w:hAnsi="Times New Roman" w:cs="Times New Roman"/>
          <w:sz w:val="28"/>
          <w:szCs w:val="28"/>
          <w:shd w:val="clear" w:color="auto" w:fill="FFFFFF"/>
        </w:rPr>
        <w:t xml:space="preserve">Так в 1975 г впервые была описана концепция удаления клеток из различных </w:t>
      </w:r>
      <w:r w:rsidR="00C12610">
        <w:rPr>
          <w:rFonts w:ascii="Times New Roman" w:hAnsi="Times New Roman" w:cs="Times New Roman"/>
          <w:sz w:val="28"/>
          <w:szCs w:val="28"/>
          <w:shd w:val="clear" w:color="auto" w:fill="FFFFFF"/>
        </w:rPr>
        <w:t xml:space="preserve">биологических </w:t>
      </w:r>
      <w:r w:rsidRPr="00146B4F">
        <w:rPr>
          <w:rFonts w:ascii="Times New Roman" w:hAnsi="Times New Roman" w:cs="Times New Roman"/>
          <w:sz w:val="28"/>
          <w:szCs w:val="28"/>
          <w:shd w:val="clear" w:color="auto" w:fill="FFFFFF"/>
        </w:rPr>
        <w:t>тканей с сохранением матрикса [</w:t>
      </w:r>
      <w:r w:rsidRPr="00146B4F">
        <w:rPr>
          <w:rFonts w:ascii="Times New Roman" w:hAnsi="Times New Roman" w:cs="Times New Roman"/>
        </w:rPr>
        <w:fldChar w:fldCharType="begin"/>
      </w:r>
      <w:r w:rsidRPr="00146B4F">
        <w:rPr>
          <w:rFonts w:ascii="Times New Roman" w:hAnsi="Times New Roman" w:cs="Times New Roman"/>
        </w:rPr>
        <w:instrText xml:space="preserve"> REF _Ref100519000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sz w:val="28"/>
          <w:szCs w:val="28"/>
          <w:shd w:val="clear" w:color="auto" w:fill="FFFFFF"/>
        </w:rPr>
        <w:t>15</w:t>
      </w:r>
      <w:r w:rsidRPr="00146B4F">
        <w:rPr>
          <w:rFonts w:ascii="Times New Roman" w:hAnsi="Times New Roman" w:cs="Times New Roman"/>
        </w:rPr>
        <w:fldChar w:fldCharType="end"/>
      </w:r>
      <w:r w:rsidRPr="00146B4F">
        <w:rPr>
          <w:rFonts w:ascii="Times New Roman" w:hAnsi="Times New Roman" w:cs="Times New Roman"/>
          <w:sz w:val="28"/>
          <w:szCs w:val="28"/>
          <w:shd w:val="clear" w:color="auto" w:fill="FFFFFF"/>
        </w:rPr>
        <w:t xml:space="preserve">] и производство таких материалов специально для целей рецеллюляризации, ремоделирования и функциональной реконструкции тканей не было введено до начала 1990-х годов.Такие биологические каркасные материалы, состоящие из аллогенного или ксеногенного внеклеточного матрикса, необходимо для восстановления и функциональной реконструкции поврежденных и отсутствующих тканей. Эти естественные биокаркасы производятся путем удаления клеточного содержимого из исходных тканей при сохранении структурных и функциональных молекулярных единиц оставшегося внеклеточного матрикса (ECM). Механизмы, с помощью которых эти биокаркасы способствуют </w:t>
      </w:r>
      <w:r w:rsidRPr="00146B4F">
        <w:rPr>
          <w:rFonts w:ascii="Times New Roman" w:hAnsi="Times New Roman" w:cs="Times New Roman"/>
          <w:sz w:val="28"/>
          <w:szCs w:val="28"/>
          <w:shd w:val="clear" w:color="auto" w:fill="FFFFFF"/>
        </w:rPr>
        <w:lastRenderedPageBreak/>
        <w:t xml:space="preserve">конструктивному ремоделированию и благоприятным клиническим результатам, включают высвобождение или создание эффекторных молекул, которые привлекают эндогенные стволовые клетки/клетки-предшественники к месту размещения каркаса и модулируют врожденный иммунный ответ, в частности, активацию противовоспалительного макрофага. </w:t>
      </w:r>
    </w:p>
    <w:p w:rsidR="00F12E9C" w:rsidRPr="00146B4F" w:rsidRDefault="00F12E9C" w:rsidP="00F12E9C">
      <w:pPr>
        <w:ind w:firstLine="708"/>
        <w:jc w:val="both"/>
        <w:rPr>
          <w:rFonts w:ascii="Times New Roman" w:eastAsia="Times New Roman" w:hAnsi="Times New Roman" w:cs="Times New Roman"/>
          <w:sz w:val="28"/>
          <w:szCs w:val="28"/>
          <w:lang w:eastAsia="ru-RU"/>
        </w:rPr>
      </w:pPr>
      <w:r w:rsidRPr="00146B4F">
        <w:rPr>
          <w:rFonts w:ascii="Times New Roman" w:hAnsi="Times New Roman" w:cs="Times New Roman"/>
          <w:sz w:val="28"/>
          <w:szCs w:val="28"/>
          <w:shd w:val="clear" w:color="auto" w:fill="FFFFFF"/>
        </w:rPr>
        <w:t>Матричные нановезикулы (MНВ) идентифицируются как интегральный и функциональный компонент биокаффолдов ВКМ. Внеклеточные везикулы (ВВ) являются мощными носителями межклеточной связи благодаря своей способности переносить РНК, белки, ферменты и липиды, тем самым влияя на физиологические и патологические процессы. Настоящее исследование показывает, что матричные нановезикулы содержат микроРНК, способную оказывать фенотипическое и функциональное воздействие на активацию макрофагов и дифференцировку клеток. Идентификация MНВ, встроенных в ВКМ биологических каркасов, обеспечивает механистическое понимание не только индуктивных свойств биокаффолдов ВКМ, но и регуляции тканевого гомеостаза [</w:t>
      </w:r>
      <w:r w:rsidRPr="00146B4F">
        <w:rPr>
          <w:rFonts w:ascii="Times New Roman" w:hAnsi="Times New Roman" w:cs="Times New Roman"/>
        </w:rPr>
        <w:fldChar w:fldCharType="begin"/>
      </w:r>
      <w:r w:rsidRPr="00146B4F">
        <w:rPr>
          <w:rFonts w:ascii="Times New Roman" w:hAnsi="Times New Roman" w:cs="Times New Roman"/>
        </w:rPr>
        <w:instrText xml:space="preserve"> REF _Ref100077027 \r \h  \* MERGEFORMAT </w:instrText>
      </w:r>
      <w:r w:rsidRPr="00146B4F">
        <w:rPr>
          <w:rFonts w:ascii="Times New Roman" w:hAnsi="Times New Roman" w:cs="Times New Roman"/>
        </w:rPr>
      </w:r>
      <w:r w:rsidRPr="00146B4F">
        <w:rPr>
          <w:rFonts w:ascii="Times New Roman" w:hAnsi="Times New Roman" w:cs="Times New Roman"/>
        </w:rPr>
        <w:fldChar w:fldCharType="separate"/>
      </w:r>
      <w:r w:rsidRPr="00146B4F">
        <w:rPr>
          <w:rFonts w:ascii="Times New Roman" w:hAnsi="Times New Roman" w:cs="Times New Roman"/>
          <w:sz w:val="28"/>
          <w:szCs w:val="28"/>
          <w:shd w:val="clear" w:color="auto" w:fill="FFFFFF"/>
        </w:rPr>
        <w:t>16</w:t>
      </w:r>
      <w:r w:rsidRPr="00146B4F">
        <w:rPr>
          <w:rFonts w:ascii="Times New Roman" w:hAnsi="Times New Roman" w:cs="Times New Roman"/>
        </w:rPr>
        <w:fldChar w:fldCharType="end"/>
      </w:r>
      <w:r w:rsidRPr="00146B4F">
        <w:rPr>
          <w:rFonts w:ascii="Times New Roman" w:hAnsi="Times New Roman" w:cs="Times New Roman"/>
          <w:sz w:val="28"/>
          <w:szCs w:val="28"/>
        </w:rPr>
        <w:t>]</w:t>
      </w:r>
      <w:r w:rsidRPr="00146B4F">
        <w:rPr>
          <w:rFonts w:ascii="Times New Roman" w:hAnsi="Times New Roman" w:cs="Times New Roman"/>
          <w:sz w:val="28"/>
          <w:szCs w:val="28"/>
          <w:shd w:val="clear" w:color="auto" w:fill="FFFFFF"/>
        </w:rPr>
        <w:t>.</w:t>
      </w:r>
    </w:p>
    <w:p w:rsidR="00F12E9C" w:rsidRPr="00146B4F" w:rsidRDefault="00C12610" w:rsidP="00F12E9C">
      <w:pPr>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FF"/>
        </w:rPr>
        <w:t>Поэтому с</w:t>
      </w:r>
      <w:r w:rsidR="00F12E9C" w:rsidRPr="00146B4F">
        <w:rPr>
          <w:rFonts w:ascii="Times New Roman" w:hAnsi="Times New Roman" w:cs="Times New Roman"/>
          <w:sz w:val="28"/>
          <w:szCs w:val="28"/>
          <w:shd w:val="clear" w:color="auto" w:fill="FFFFFF"/>
        </w:rPr>
        <w:t>читают, что в настоящее время, перспективными являются биологические имплантаты, представляющие собой внеклеточный матрикс (ВКМ)[</w:t>
      </w:r>
      <w:r w:rsidR="00F12E9C" w:rsidRPr="00146B4F">
        <w:rPr>
          <w:rFonts w:ascii="Times New Roman" w:hAnsi="Times New Roman" w:cs="Times New Roman"/>
        </w:rPr>
        <w:fldChar w:fldCharType="begin"/>
      </w:r>
      <w:r w:rsidR="00F12E9C" w:rsidRPr="00146B4F">
        <w:rPr>
          <w:rFonts w:ascii="Times New Roman" w:hAnsi="Times New Roman" w:cs="Times New Roman"/>
        </w:rPr>
        <w:instrText xml:space="preserve"> REF _Ref100519035 \r \h  \* MERGEFORMAT </w:instrText>
      </w:r>
      <w:r w:rsidR="00F12E9C" w:rsidRPr="00146B4F">
        <w:rPr>
          <w:rFonts w:ascii="Times New Roman" w:hAnsi="Times New Roman" w:cs="Times New Roman"/>
        </w:rPr>
      </w:r>
      <w:r w:rsidR="00F12E9C" w:rsidRPr="00146B4F">
        <w:rPr>
          <w:rFonts w:ascii="Times New Roman" w:hAnsi="Times New Roman" w:cs="Times New Roman"/>
        </w:rPr>
        <w:fldChar w:fldCharType="separate"/>
      </w:r>
      <w:r w:rsidR="00F12E9C" w:rsidRPr="00146B4F">
        <w:rPr>
          <w:rFonts w:ascii="Times New Roman" w:hAnsi="Times New Roman" w:cs="Times New Roman"/>
          <w:sz w:val="28"/>
          <w:szCs w:val="28"/>
          <w:shd w:val="clear" w:color="auto" w:fill="FFFFFF"/>
        </w:rPr>
        <w:t>17</w:t>
      </w:r>
      <w:r w:rsidR="00F12E9C" w:rsidRPr="00146B4F">
        <w:rPr>
          <w:rFonts w:ascii="Times New Roman" w:hAnsi="Times New Roman" w:cs="Times New Roman"/>
        </w:rPr>
        <w:fldChar w:fldCharType="end"/>
      </w:r>
      <w:r w:rsidR="00F12E9C" w:rsidRPr="00146B4F">
        <w:rPr>
          <w:rFonts w:ascii="Times New Roman" w:hAnsi="Times New Roman" w:cs="Times New Roman"/>
          <w:sz w:val="28"/>
          <w:szCs w:val="28"/>
          <w:shd w:val="clear" w:color="auto" w:fill="FFFFFF"/>
        </w:rPr>
        <w:t>]- это имплантанты получаемые из донорского материала животного и/или человека путем тканевой инженерии. Внеклеточный матрикс – это комплекс функциональных и структурных протеинов,</w:t>
      </w:r>
      <w:r w:rsidR="00F12E9C" w:rsidRPr="00146B4F">
        <w:rPr>
          <w:rFonts w:ascii="Times New Roman" w:hAnsi="Times New Roman" w:cs="Times New Roman"/>
          <w:sz w:val="28"/>
          <w:szCs w:val="28"/>
        </w:rPr>
        <w:t xml:space="preserve"> представленными гликопротеинами, протеогликанами, хондроитином, гиалоурановой кислотой и коллагенами.</w:t>
      </w:r>
      <w:r w:rsidR="00F12E9C" w:rsidRPr="00146B4F">
        <w:rPr>
          <w:rFonts w:ascii="Times New Roman" w:hAnsi="Times New Roman" w:cs="Times New Roman"/>
          <w:sz w:val="28"/>
          <w:szCs w:val="28"/>
          <w:shd w:val="clear" w:color="auto" w:fill="FFFFFF"/>
        </w:rPr>
        <w:t xml:space="preserve"> Ведущим свойством является поддержание и сохранение каркаса ткани, участвующие в процессах передачи сигнала, регуляции роста клеток и их дифференцировки, также в апоптозе клеточных элементов, </w:t>
      </w:r>
      <w:r w:rsidR="00F12E9C" w:rsidRPr="00146B4F">
        <w:rPr>
          <w:rFonts w:ascii="Times New Roman" w:eastAsia="Times New Roman" w:hAnsi="Times New Roman" w:cs="Times New Roman"/>
          <w:sz w:val="28"/>
          <w:szCs w:val="28"/>
          <w:shd w:val="clear" w:color="auto" w:fill="FFFFFF"/>
          <w:lang w:eastAsia="ru-RU"/>
        </w:rPr>
        <w:t xml:space="preserve">что дает основание использовать </w:t>
      </w:r>
      <w:r w:rsidR="00F12E9C" w:rsidRPr="00146B4F">
        <w:rPr>
          <w:rFonts w:ascii="Times New Roman" w:hAnsi="Times New Roman" w:cs="Times New Roman"/>
          <w:sz w:val="28"/>
          <w:szCs w:val="28"/>
          <w:shd w:val="clear" w:color="auto" w:fill="FFFFFF"/>
        </w:rPr>
        <w:t xml:space="preserve">внеклеточный матрикс </w:t>
      </w:r>
      <w:r w:rsidR="00F12E9C" w:rsidRPr="00146B4F">
        <w:rPr>
          <w:rFonts w:ascii="Times New Roman" w:eastAsia="Times New Roman" w:hAnsi="Times New Roman" w:cs="Times New Roman"/>
          <w:sz w:val="28"/>
          <w:szCs w:val="28"/>
          <w:shd w:val="clear" w:color="auto" w:fill="FFFFFF"/>
          <w:lang w:eastAsia="ru-RU"/>
        </w:rPr>
        <w:t xml:space="preserve">в качестве имплантатов в </w:t>
      </w:r>
      <w:r w:rsidR="00F12E9C" w:rsidRPr="00146B4F">
        <w:rPr>
          <w:rFonts w:ascii="Times New Roman" w:hAnsi="Times New Roman" w:cs="Times New Roman"/>
          <w:sz w:val="28"/>
          <w:szCs w:val="28"/>
          <w:shd w:val="clear" w:color="auto" w:fill="FFFFFF"/>
        </w:rPr>
        <w:t xml:space="preserve">тканеинженерной конструкции </w:t>
      </w:r>
      <w:r w:rsidR="00F12E9C" w:rsidRPr="00146B4F">
        <w:rPr>
          <w:rFonts w:ascii="Times New Roman" w:eastAsia="Times New Roman" w:hAnsi="Times New Roman" w:cs="Times New Roman"/>
          <w:sz w:val="28"/>
          <w:szCs w:val="28"/>
          <w:shd w:val="clear" w:color="auto" w:fill="FFFFFF"/>
          <w:lang w:eastAsia="ru-RU"/>
        </w:rPr>
        <w:t>и регенеративной медицине [</w:t>
      </w:r>
      <w:r w:rsidR="00F12E9C" w:rsidRPr="00146B4F">
        <w:rPr>
          <w:rFonts w:ascii="Times New Roman" w:hAnsi="Times New Roman" w:cs="Times New Roman"/>
        </w:rPr>
        <w:fldChar w:fldCharType="begin"/>
      </w:r>
      <w:r w:rsidR="00F12E9C" w:rsidRPr="00146B4F">
        <w:rPr>
          <w:rFonts w:ascii="Times New Roman" w:hAnsi="Times New Roman" w:cs="Times New Roman"/>
        </w:rPr>
        <w:instrText xml:space="preserve"> REF _Ref100519040 \r \h  \* MERGEFORMAT </w:instrText>
      </w:r>
      <w:r w:rsidR="00F12E9C" w:rsidRPr="00146B4F">
        <w:rPr>
          <w:rFonts w:ascii="Times New Roman" w:hAnsi="Times New Roman" w:cs="Times New Roman"/>
        </w:rPr>
      </w:r>
      <w:r w:rsidR="00F12E9C" w:rsidRPr="00146B4F">
        <w:rPr>
          <w:rFonts w:ascii="Times New Roman" w:hAnsi="Times New Roman" w:cs="Times New Roman"/>
        </w:rPr>
        <w:fldChar w:fldCharType="separate"/>
      </w:r>
      <w:r w:rsidR="00F12E9C" w:rsidRPr="00146B4F">
        <w:rPr>
          <w:rFonts w:ascii="Times New Roman" w:eastAsia="Times New Roman" w:hAnsi="Times New Roman" w:cs="Times New Roman"/>
          <w:sz w:val="28"/>
          <w:szCs w:val="28"/>
          <w:shd w:val="clear" w:color="auto" w:fill="FFFFFF"/>
          <w:lang w:eastAsia="ru-RU"/>
        </w:rPr>
        <w:t>18</w:t>
      </w:r>
      <w:r w:rsidR="00F12E9C" w:rsidRPr="00146B4F">
        <w:rPr>
          <w:rFonts w:ascii="Times New Roman" w:hAnsi="Times New Roman" w:cs="Times New Roman"/>
        </w:rPr>
        <w:fldChar w:fldCharType="end"/>
      </w:r>
      <w:r w:rsidR="00FA7201" w:rsidRPr="00146B4F">
        <w:rPr>
          <w:rFonts w:ascii="Times New Roman" w:hAnsi="Times New Roman" w:cs="Times New Roman"/>
        </w:rPr>
        <w:t>-</w:t>
      </w:r>
      <w:r w:rsidR="00F12E9C" w:rsidRPr="00146B4F">
        <w:rPr>
          <w:rFonts w:ascii="Times New Roman" w:hAnsi="Times New Roman" w:cs="Times New Roman"/>
        </w:rPr>
        <w:fldChar w:fldCharType="begin"/>
      </w:r>
      <w:r w:rsidR="00F12E9C" w:rsidRPr="00146B4F">
        <w:rPr>
          <w:rFonts w:ascii="Times New Roman" w:hAnsi="Times New Roman" w:cs="Times New Roman"/>
        </w:rPr>
        <w:instrText xml:space="preserve"> REF _Ref100519190 \r \h  \* MERGEFORMAT </w:instrText>
      </w:r>
      <w:r w:rsidR="00F12E9C" w:rsidRPr="00146B4F">
        <w:rPr>
          <w:rFonts w:ascii="Times New Roman" w:hAnsi="Times New Roman" w:cs="Times New Roman"/>
        </w:rPr>
      </w:r>
      <w:r w:rsidR="00F12E9C" w:rsidRPr="00146B4F">
        <w:rPr>
          <w:rFonts w:ascii="Times New Roman" w:hAnsi="Times New Roman" w:cs="Times New Roman"/>
        </w:rPr>
        <w:fldChar w:fldCharType="separate"/>
      </w:r>
      <w:r w:rsidR="00F12E9C" w:rsidRPr="00146B4F">
        <w:rPr>
          <w:rFonts w:ascii="Times New Roman" w:hAnsi="Times New Roman" w:cs="Times New Roman"/>
          <w:sz w:val="28"/>
          <w:szCs w:val="28"/>
        </w:rPr>
        <w:t>22</w:t>
      </w:r>
      <w:r w:rsidR="00F12E9C" w:rsidRPr="00146B4F">
        <w:rPr>
          <w:rFonts w:ascii="Times New Roman" w:hAnsi="Times New Roman" w:cs="Times New Roman"/>
        </w:rPr>
        <w:fldChar w:fldCharType="end"/>
      </w:r>
      <w:r w:rsidR="00F12E9C" w:rsidRPr="00146B4F">
        <w:rPr>
          <w:rStyle w:val="ref-count-sep"/>
          <w:rFonts w:ascii="Times New Roman" w:hAnsi="Times New Roman" w:cs="Times New Roman"/>
          <w:sz w:val="28"/>
          <w:szCs w:val="28"/>
        </w:rPr>
        <w:t>]</w:t>
      </w:r>
    </w:p>
    <w:p w:rsidR="00F12E9C" w:rsidRPr="00146B4F" w:rsidRDefault="00F12E9C" w:rsidP="00F12E9C">
      <w:pPr>
        <w:shd w:val="clear" w:color="auto" w:fill="FFFFFF"/>
        <w:ind w:firstLine="708"/>
        <w:jc w:val="both"/>
        <w:rPr>
          <w:rFonts w:ascii="Times New Roman" w:eastAsia="Times New Roman" w:hAnsi="Times New Roman" w:cs="Times New Roman"/>
          <w:sz w:val="28"/>
          <w:szCs w:val="28"/>
          <w:lang w:eastAsia="ru-RU"/>
        </w:rPr>
      </w:pPr>
      <w:r w:rsidRPr="00146B4F">
        <w:rPr>
          <w:rFonts w:ascii="Times New Roman" w:eastAsia="Times New Roman" w:hAnsi="Times New Roman" w:cs="Times New Roman"/>
          <w:sz w:val="28"/>
          <w:szCs w:val="28"/>
        </w:rPr>
        <w:t xml:space="preserve">Несмотря на прогресс изучения биосовместимых материалов в урологии и в медицине в целом, с оценкой морфологических и биохимических процессов остаются недостаточно изученными вопросы постимплантационных осложнений как фиброзно-склеротический процесс в зоне контакта, а также состояние степени активности малонового диальдегида и глутатион-пероксидазы организме на импланатат. В связи с этим представляет практический интерес научные изыскания, </w:t>
      </w:r>
      <w:r w:rsidRPr="00146B4F">
        <w:rPr>
          <w:rFonts w:ascii="Times New Roman" w:hAnsi="Times New Roman" w:cs="Times New Roman"/>
          <w:sz w:val="28"/>
          <w:szCs w:val="28"/>
          <w:shd w:val="clear" w:color="auto" w:fill="FFFFFF"/>
        </w:rPr>
        <w:t xml:space="preserve">посвященные сравнительному анализу состояния гистоструктуры и биохимических процессов в зоне контакта </w:t>
      </w:r>
      <w:r w:rsidRPr="00146B4F">
        <w:rPr>
          <w:rFonts w:ascii="Times New Roman" w:hAnsi="Times New Roman" w:cs="Times New Roman"/>
          <w:sz w:val="28"/>
          <w:szCs w:val="28"/>
        </w:rPr>
        <w:t xml:space="preserve">децеллюляризованного матрикса ксенобрюшины </w:t>
      </w:r>
      <w:r w:rsidRPr="00146B4F">
        <w:rPr>
          <w:rFonts w:ascii="Times New Roman" w:hAnsi="Times New Roman" w:cs="Times New Roman"/>
          <w:sz w:val="28"/>
          <w:szCs w:val="28"/>
          <w:shd w:val="clear" w:color="auto" w:fill="FFFFFF"/>
        </w:rPr>
        <w:t xml:space="preserve">с тканью почки и паранефральной клетчаткой, так как мы не встретили в доступной нам литературе работ освещающих данную проблему. </w:t>
      </w:r>
    </w:p>
    <w:p w:rsidR="00F12E9C" w:rsidRPr="00146B4F" w:rsidRDefault="00F12E9C" w:rsidP="00F12E9C">
      <w:pPr>
        <w:ind w:firstLine="708"/>
        <w:jc w:val="both"/>
        <w:rPr>
          <w:rFonts w:ascii="Times New Roman" w:hAnsi="Times New Roman" w:cs="Times New Roman"/>
          <w:sz w:val="28"/>
          <w:szCs w:val="28"/>
        </w:rPr>
      </w:pPr>
      <w:r w:rsidRPr="00146B4F">
        <w:rPr>
          <w:rFonts w:ascii="Times New Roman" w:hAnsi="Times New Roman" w:cs="Times New Roman"/>
          <w:b/>
          <w:sz w:val="28"/>
          <w:szCs w:val="28"/>
        </w:rPr>
        <w:t xml:space="preserve">Цель исследования: </w:t>
      </w:r>
      <w:r w:rsidRPr="00146B4F">
        <w:rPr>
          <w:rFonts w:ascii="Times New Roman" w:hAnsi="Times New Roman" w:cs="Times New Roman"/>
          <w:sz w:val="28"/>
          <w:szCs w:val="28"/>
        </w:rPr>
        <w:t>провести морфологическое и биохимическое обоснование применения децеллюляризованного (внеклеточного) матрикса ксенобрюшины в сравнении с недецеллюляризованной ксенобрюшиной и сеткой УльтраПро при проведении нефропексии в эксперименте на животных.</w:t>
      </w:r>
    </w:p>
    <w:p w:rsidR="00F12E9C" w:rsidRPr="00146B4F" w:rsidRDefault="00F12E9C" w:rsidP="00F12E9C">
      <w:pPr>
        <w:pStyle w:val="a3"/>
        <w:tabs>
          <w:tab w:val="left" w:pos="426"/>
        </w:tabs>
        <w:ind w:firstLine="708"/>
        <w:jc w:val="both"/>
        <w:rPr>
          <w:rFonts w:ascii="Times New Roman" w:hAnsi="Times New Roman" w:cs="Times New Roman"/>
          <w:b/>
          <w:sz w:val="28"/>
          <w:szCs w:val="28"/>
        </w:rPr>
      </w:pPr>
    </w:p>
    <w:p w:rsidR="00F12E9C" w:rsidRPr="00146B4F" w:rsidRDefault="00F12E9C" w:rsidP="00F12E9C">
      <w:pPr>
        <w:pStyle w:val="a3"/>
        <w:tabs>
          <w:tab w:val="left" w:pos="426"/>
        </w:tabs>
        <w:ind w:firstLine="708"/>
        <w:jc w:val="both"/>
        <w:rPr>
          <w:rFonts w:ascii="Times New Roman" w:hAnsi="Times New Roman" w:cs="Times New Roman"/>
          <w:b/>
          <w:sz w:val="28"/>
          <w:szCs w:val="28"/>
        </w:rPr>
      </w:pPr>
    </w:p>
    <w:p w:rsidR="00F12E9C" w:rsidRPr="00146B4F" w:rsidRDefault="00F12E9C" w:rsidP="00F12E9C">
      <w:pPr>
        <w:pStyle w:val="a3"/>
        <w:tabs>
          <w:tab w:val="left" w:pos="426"/>
        </w:tabs>
        <w:ind w:firstLine="708"/>
        <w:jc w:val="both"/>
        <w:rPr>
          <w:rFonts w:ascii="Times New Roman" w:hAnsi="Times New Roman" w:cs="Times New Roman"/>
          <w:b/>
          <w:sz w:val="28"/>
          <w:szCs w:val="28"/>
        </w:rPr>
      </w:pPr>
      <w:r w:rsidRPr="00146B4F">
        <w:rPr>
          <w:rFonts w:ascii="Times New Roman" w:hAnsi="Times New Roman" w:cs="Times New Roman"/>
          <w:b/>
          <w:sz w:val="28"/>
          <w:szCs w:val="28"/>
        </w:rPr>
        <w:lastRenderedPageBreak/>
        <w:t>Задачи исследования:</w:t>
      </w:r>
    </w:p>
    <w:p w:rsidR="00F12E9C" w:rsidRPr="00146B4F" w:rsidRDefault="00F12E9C" w:rsidP="00F12E9C">
      <w:pPr>
        <w:pStyle w:val="a3"/>
        <w:numPr>
          <w:ilvl w:val="0"/>
          <w:numId w:val="3"/>
        </w:numPr>
        <w:tabs>
          <w:tab w:val="left" w:pos="426"/>
          <w:tab w:val="left" w:pos="851"/>
          <w:tab w:val="left" w:pos="993"/>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Изучить сравнительный анализ уровня малонового диальдегида и активность глутатионпероксидазы в тканях почки и крови лабораторных животных при использовании децеллюляризованного (внеклеточного) матрикса ксенобрюшины в сравнении с недецеллюляризованной ксенобрюшиной и сеткой</w:t>
      </w:r>
      <w:r w:rsidR="00146B4F">
        <w:rPr>
          <w:rFonts w:ascii="Times New Roman" w:hAnsi="Times New Roman" w:cs="Times New Roman"/>
          <w:sz w:val="28"/>
          <w:szCs w:val="28"/>
        </w:rPr>
        <w:t xml:space="preserve"> УльтраПро.</w:t>
      </w:r>
    </w:p>
    <w:p w:rsidR="00F12E9C" w:rsidRPr="00146B4F" w:rsidRDefault="00F12E9C" w:rsidP="00F12E9C">
      <w:pPr>
        <w:pStyle w:val="a3"/>
        <w:numPr>
          <w:ilvl w:val="0"/>
          <w:numId w:val="3"/>
        </w:numPr>
        <w:tabs>
          <w:tab w:val="left" w:pos="426"/>
          <w:tab w:val="left" w:pos="851"/>
          <w:tab w:val="left" w:pos="993"/>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Изучить макроскопические характеристики зон имплантации в динамике при нефропексии с</w:t>
      </w:r>
      <w:r w:rsidR="00146B4F">
        <w:rPr>
          <w:rFonts w:ascii="Times New Roman" w:hAnsi="Times New Roman" w:cs="Times New Roman"/>
          <w:sz w:val="28"/>
          <w:szCs w:val="28"/>
        </w:rPr>
        <w:t xml:space="preserve"> различными видами имплантатами.</w:t>
      </w:r>
    </w:p>
    <w:p w:rsidR="00F12E9C" w:rsidRPr="00146B4F" w:rsidRDefault="00F12E9C" w:rsidP="00F12E9C">
      <w:pPr>
        <w:pStyle w:val="a3"/>
        <w:numPr>
          <w:ilvl w:val="0"/>
          <w:numId w:val="3"/>
        </w:numPr>
        <w:tabs>
          <w:tab w:val="left" w:pos="426"/>
          <w:tab w:val="left" w:pos="851"/>
          <w:tab w:val="left" w:pos="993"/>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Провести сравнительный гистологический анализ клеточного инфильтрата в зоне контакта ткани почек с внеклеточным матриксом ксенобрюшины, недецеллюляризованной к</w:t>
      </w:r>
      <w:r w:rsidR="00146B4F">
        <w:rPr>
          <w:rFonts w:ascii="Times New Roman" w:hAnsi="Times New Roman" w:cs="Times New Roman"/>
          <w:sz w:val="28"/>
          <w:szCs w:val="28"/>
        </w:rPr>
        <w:t>сенобрюшиной и сеткой УльтраПро.</w:t>
      </w:r>
    </w:p>
    <w:p w:rsidR="00F12E9C" w:rsidRPr="00146B4F" w:rsidRDefault="00F12E9C" w:rsidP="00F12E9C">
      <w:pPr>
        <w:pStyle w:val="a3"/>
        <w:numPr>
          <w:ilvl w:val="0"/>
          <w:numId w:val="3"/>
        </w:numPr>
        <w:shd w:val="clear" w:color="auto" w:fill="FFFFFF"/>
        <w:tabs>
          <w:tab w:val="left" w:pos="426"/>
          <w:tab w:val="left" w:pos="851"/>
          <w:tab w:val="left" w:pos="993"/>
        </w:tabs>
        <w:ind w:left="0" w:firstLine="708"/>
        <w:jc w:val="both"/>
        <w:rPr>
          <w:rFonts w:ascii="Times New Roman" w:eastAsia="Times New Roman" w:hAnsi="Times New Roman" w:cs="Times New Roman"/>
          <w:color w:val="2C2D2E"/>
          <w:sz w:val="23"/>
          <w:szCs w:val="23"/>
          <w:lang w:eastAsia="ru-RU"/>
        </w:rPr>
      </w:pPr>
      <w:r w:rsidRPr="00146B4F">
        <w:rPr>
          <w:rFonts w:ascii="Times New Roman" w:hAnsi="Times New Roman" w:cs="Times New Roman"/>
          <w:sz w:val="28"/>
          <w:szCs w:val="28"/>
        </w:rPr>
        <w:t>Провести сравнительный морфометрический анализ процесса созревания соединительной ткани в репрезентативных участках контакта различных видов имплантатов с тканью почки и околопочечной жировой клетчаткой.</w:t>
      </w:r>
    </w:p>
    <w:p w:rsidR="00F12E9C" w:rsidRPr="00146B4F" w:rsidRDefault="00F12E9C" w:rsidP="00F12E9C">
      <w:pPr>
        <w:pStyle w:val="a3"/>
        <w:shd w:val="clear" w:color="auto" w:fill="FFFFFF"/>
        <w:tabs>
          <w:tab w:val="left" w:pos="426"/>
          <w:tab w:val="left" w:pos="851"/>
          <w:tab w:val="left" w:pos="993"/>
        </w:tabs>
        <w:ind w:firstLine="708"/>
        <w:jc w:val="both"/>
        <w:rPr>
          <w:rFonts w:ascii="Times New Roman" w:eastAsia="Times New Roman" w:hAnsi="Times New Roman" w:cs="Times New Roman"/>
          <w:color w:val="2C2D2E"/>
          <w:sz w:val="28"/>
          <w:szCs w:val="28"/>
          <w:lang w:eastAsia="ru-RU"/>
        </w:rPr>
      </w:pPr>
      <w:r w:rsidRPr="00146B4F">
        <w:rPr>
          <w:rFonts w:ascii="Times New Roman" w:eastAsia="Times New Roman" w:hAnsi="Times New Roman" w:cs="Times New Roman"/>
          <w:b/>
          <w:bCs/>
          <w:color w:val="2C2D2E"/>
          <w:sz w:val="28"/>
          <w:szCs w:val="28"/>
          <w:lang w:eastAsia="ru-RU"/>
        </w:rPr>
        <w:t>Научная новизна</w:t>
      </w:r>
      <w:r w:rsidR="00C12610">
        <w:rPr>
          <w:rFonts w:ascii="Times New Roman" w:eastAsia="Times New Roman" w:hAnsi="Times New Roman" w:cs="Times New Roman"/>
          <w:color w:val="2C2D2E"/>
          <w:sz w:val="28"/>
          <w:szCs w:val="28"/>
          <w:lang w:eastAsia="ru-RU"/>
        </w:rPr>
        <w:t>:</w:t>
      </w:r>
    </w:p>
    <w:p w:rsidR="00F12E9C" w:rsidRPr="00146B4F" w:rsidRDefault="00F12E9C" w:rsidP="00F12E9C">
      <w:pPr>
        <w:numPr>
          <w:ilvl w:val="0"/>
          <w:numId w:val="10"/>
        </w:numPr>
        <w:shd w:val="clear" w:color="auto" w:fill="FFFFFF"/>
        <w:tabs>
          <w:tab w:val="left" w:pos="142"/>
          <w:tab w:val="left" w:pos="426"/>
          <w:tab w:val="left" w:pos="851"/>
          <w:tab w:val="left" w:pos="993"/>
        </w:tabs>
        <w:ind w:left="0" w:firstLine="708"/>
        <w:jc w:val="both"/>
        <w:rPr>
          <w:rFonts w:ascii="Times New Roman" w:eastAsia="Times New Roman" w:hAnsi="Times New Roman" w:cs="Times New Roman"/>
          <w:color w:val="2C2D2E"/>
          <w:sz w:val="28"/>
          <w:szCs w:val="28"/>
          <w:lang w:eastAsia="ru-RU"/>
        </w:rPr>
      </w:pPr>
      <w:r w:rsidRPr="00146B4F">
        <w:rPr>
          <w:rFonts w:ascii="Times New Roman" w:eastAsia="Times New Roman" w:hAnsi="Times New Roman" w:cs="Times New Roman"/>
          <w:color w:val="2C2D2E"/>
          <w:sz w:val="28"/>
          <w:szCs w:val="28"/>
          <w:lang w:eastAsia="ru-RU"/>
        </w:rPr>
        <w:t>Впервые разработана и внедрена методика нефропексии с применением различных видов в эксперименте на крысах.</w:t>
      </w:r>
    </w:p>
    <w:p w:rsidR="00F12E9C" w:rsidRPr="00146B4F" w:rsidRDefault="00F12E9C" w:rsidP="00F12E9C">
      <w:pPr>
        <w:numPr>
          <w:ilvl w:val="0"/>
          <w:numId w:val="10"/>
        </w:numPr>
        <w:shd w:val="clear" w:color="auto" w:fill="FFFFFF"/>
        <w:tabs>
          <w:tab w:val="left" w:pos="142"/>
          <w:tab w:val="left" w:pos="426"/>
          <w:tab w:val="left" w:pos="851"/>
          <w:tab w:val="left" w:pos="993"/>
        </w:tabs>
        <w:spacing w:before="100" w:beforeAutospacing="1" w:after="100" w:afterAutospacing="1"/>
        <w:ind w:left="0" w:firstLine="708"/>
        <w:jc w:val="both"/>
        <w:rPr>
          <w:rFonts w:ascii="Times New Roman" w:eastAsia="Times New Roman" w:hAnsi="Times New Roman" w:cs="Times New Roman"/>
          <w:color w:val="2C2D2E"/>
          <w:sz w:val="28"/>
          <w:szCs w:val="28"/>
          <w:lang w:eastAsia="ru-RU"/>
        </w:rPr>
      </w:pPr>
      <w:r w:rsidRPr="00146B4F">
        <w:rPr>
          <w:rFonts w:ascii="Times New Roman" w:eastAsia="Times New Roman" w:hAnsi="Times New Roman" w:cs="Times New Roman"/>
          <w:color w:val="2C2D2E"/>
          <w:sz w:val="28"/>
          <w:szCs w:val="28"/>
          <w:lang w:eastAsia="ru-RU"/>
        </w:rPr>
        <w:t xml:space="preserve">Впервые дано морфологическое описание с проведением </w:t>
      </w:r>
      <w:r w:rsidRPr="00146B4F">
        <w:rPr>
          <w:rFonts w:ascii="Times New Roman" w:hAnsi="Times New Roman" w:cs="Times New Roman"/>
          <w:sz w:val="28"/>
          <w:szCs w:val="28"/>
        </w:rPr>
        <w:t>морфометрического</w:t>
      </w:r>
      <w:r w:rsidRPr="00146B4F">
        <w:rPr>
          <w:rFonts w:ascii="Times New Roman" w:eastAsia="Times New Roman" w:hAnsi="Times New Roman" w:cs="Times New Roman"/>
          <w:sz w:val="28"/>
          <w:szCs w:val="28"/>
          <w:lang w:eastAsia="ru-RU"/>
        </w:rPr>
        <w:t xml:space="preserve"> </w:t>
      </w:r>
      <w:r w:rsidRPr="00146B4F">
        <w:rPr>
          <w:rFonts w:ascii="Times New Roman" w:eastAsia="Times New Roman" w:hAnsi="Times New Roman" w:cs="Times New Roman"/>
          <w:color w:val="2C2D2E"/>
          <w:sz w:val="28"/>
          <w:szCs w:val="28"/>
          <w:lang w:eastAsia="ru-RU"/>
        </w:rPr>
        <w:t>анализа репаративного процесса новообразования соединительной ткани при имплантации недецеллюляризованной ксенобрюшины и ВКМ ксенобрюшины.</w:t>
      </w:r>
    </w:p>
    <w:p w:rsidR="00F12E9C" w:rsidRPr="00146B4F" w:rsidRDefault="00F12E9C" w:rsidP="00F12E9C">
      <w:pPr>
        <w:numPr>
          <w:ilvl w:val="0"/>
          <w:numId w:val="10"/>
        </w:numPr>
        <w:shd w:val="clear" w:color="auto" w:fill="FFFFFF"/>
        <w:tabs>
          <w:tab w:val="left" w:pos="142"/>
          <w:tab w:val="left" w:pos="426"/>
          <w:tab w:val="left" w:pos="851"/>
          <w:tab w:val="left" w:pos="993"/>
        </w:tabs>
        <w:spacing w:before="100" w:beforeAutospacing="1" w:after="100" w:afterAutospacing="1"/>
        <w:ind w:left="0" w:firstLine="708"/>
        <w:jc w:val="both"/>
        <w:rPr>
          <w:rFonts w:ascii="Times New Roman" w:eastAsia="Times New Roman" w:hAnsi="Times New Roman" w:cs="Times New Roman"/>
          <w:color w:val="2C2D2E"/>
          <w:sz w:val="28"/>
          <w:szCs w:val="28"/>
          <w:lang w:eastAsia="ru-RU"/>
        </w:rPr>
      </w:pPr>
      <w:r w:rsidRPr="00146B4F">
        <w:rPr>
          <w:rFonts w:ascii="Times New Roman" w:eastAsia="Times New Roman" w:hAnsi="Times New Roman" w:cs="Times New Roman"/>
          <w:color w:val="2C2D2E"/>
          <w:sz w:val="28"/>
          <w:szCs w:val="28"/>
          <w:lang w:eastAsia="ru-RU"/>
        </w:rPr>
        <w:t>Впервые установлено, что использование внеклеточного матрикса ксенобрюшины при нефропексии на крысах в отдаленном периоде наблюдается менее выраженный процесс коллагенизации с фиброзированием, при этом коллаген по структуре организован, упорядочен, без признаков хронизации процесса по сравнению при имплантации сетки УльтраПро и недецеллюляризированой ксенобрюшины.</w:t>
      </w:r>
    </w:p>
    <w:p w:rsidR="00F12E9C" w:rsidRPr="00146B4F" w:rsidRDefault="00F12E9C" w:rsidP="00F12E9C">
      <w:pPr>
        <w:numPr>
          <w:ilvl w:val="0"/>
          <w:numId w:val="10"/>
        </w:numPr>
        <w:shd w:val="clear" w:color="auto" w:fill="FFFFFF"/>
        <w:tabs>
          <w:tab w:val="left" w:pos="142"/>
          <w:tab w:val="left" w:pos="426"/>
          <w:tab w:val="left" w:pos="851"/>
          <w:tab w:val="left" w:pos="993"/>
        </w:tabs>
        <w:ind w:left="0" w:firstLine="708"/>
        <w:jc w:val="both"/>
        <w:rPr>
          <w:rFonts w:ascii="Times New Roman" w:eastAsia="Times New Roman" w:hAnsi="Times New Roman" w:cs="Times New Roman"/>
          <w:sz w:val="28"/>
          <w:szCs w:val="28"/>
          <w:lang w:eastAsia="ru-RU"/>
        </w:rPr>
      </w:pPr>
      <w:r w:rsidRPr="00146B4F">
        <w:rPr>
          <w:rFonts w:ascii="Times New Roman" w:eastAsia="Times New Roman" w:hAnsi="Times New Roman" w:cs="Times New Roman"/>
          <w:sz w:val="28"/>
          <w:szCs w:val="28"/>
          <w:lang w:eastAsia="ru-RU"/>
        </w:rPr>
        <w:t xml:space="preserve">Впервые описан сравнительный анализ малонового диальдегида и </w:t>
      </w:r>
      <w:r w:rsidRPr="00146B4F">
        <w:rPr>
          <w:rFonts w:ascii="Times New Roman" w:hAnsi="Times New Roman" w:cs="Times New Roman"/>
          <w:sz w:val="28"/>
          <w:szCs w:val="28"/>
        </w:rPr>
        <w:t>глутатионпероксидазы</w:t>
      </w:r>
      <w:r w:rsidRPr="00146B4F">
        <w:rPr>
          <w:rFonts w:ascii="Times New Roman" w:eastAsia="Times New Roman" w:hAnsi="Times New Roman" w:cs="Times New Roman"/>
          <w:sz w:val="28"/>
          <w:szCs w:val="28"/>
          <w:lang w:eastAsia="ru-RU"/>
        </w:rPr>
        <w:t xml:space="preserve"> в ткани почек и крови крыс при применении внеклеточного матрикса ксенобрюшины для нефропексии.</w:t>
      </w:r>
    </w:p>
    <w:p w:rsidR="00F12E9C" w:rsidRPr="00146B4F" w:rsidRDefault="00F12E9C" w:rsidP="00F12E9C">
      <w:pPr>
        <w:pStyle w:val="a3"/>
        <w:tabs>
          <w:tab w:val="left" w:pos="142"/>
          <w:tab w:val="left" w:pos="426"/>
          <w:tab w:val="left" w:pos="851"/>
          <w:tab w:val="left" w:pos="993"/>
        </w:tabs>
        <w:ind w:firstLine="708"/>
        <w:jc w:val="both"/>
        <w:rPr>
          <w:rFonts w:ascii="Times New Roman" w:hAnsi="Times New Roman" w:cs="Times New Roman"/>
          <w:b/>
          <w:sz w:val="28"/>
          <w:szCs w:val="28"/>
        </w:rPr>
      </w:pPr>
      <w:r w:rsidRPr="00146B4F">
        <w:rPr>
          <w:rFonts w:ascii="Times New Roman" w:hAnsi="Times New Roman" w:cs="Times New Roman"/>
          <w:b/>
          <w:sz w:val="28"/>
          <w:szCs w:val="28"/>
        </w:rPr>
        <w:t>Основные положения, выносимые на защиту</w:t>
      </w:r>
      <w:r w:rsidR="00C12610">
        <w:rPr>
          <w:rFonts w:ascii="Times New Roman" w:hAnsi="Times New Roman" w:cs="Times New Roman"/>
          <w:b/>
          <w:sz w:val="28"/>
          <w:szCs w:val="28"/>
        </w:rPr>
        <w:t>:</w:t>
      </w:r>
    </w:p>
    <w:p w:rsidR="00F12E9C" w:rsidRPr="00146B4F" w:rsidRDefault="00F12E9C" w:rsidP="00F12E9C">
      <w:pPr>
        <w:pStyle w:val="a3"/>
        <w:numPr>
          <w:ilvl w:val="0"/>
          <w:numId w:val="4"/>
        </w:numPr>
        <w:tabs>
          <w:tab w:val="left" w:pos="142"/>
          <w:tab w:val="left" w:pos="426"/>
          <w:tab w:val="left" w:pos="851"/>
          <w:tab w:val="left" w:pos="993"/>
          <w:tab w:val="left" w:pos="1134"/>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При имплантации недецеллюляризованной ксенобрюшины и сетки УльтраПро выявлено формирование фибросклеротической ткани в зоне контакта имплантатов и ткани почек.</w:t>
      </w:r>
    </w:p>
    <w:p w:rsidR="00F12E9C" w:rsidRPr="00146B4F" w:rsidRDefault="00F12E9C" w:rsidP="00F12E9C">
      <w:pPr>
        <w:pStyle w:val="a3"/>
        <w:numPr>
          <w:ilvl w:val="0"/>
          <w:numId w:val="4"/>
        </w:numPr>
        <w:tabs>
          <w:tab w:val="left" w:pos="142"/>
          <w:tab w:val="left" w:pos="426"/>
          <w:tab w:val="left" w:pos="851"/>
          <w:tab w:val="left" w:pos="993"/>
          <w:tab w:val="left" w:pos="1134"/>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При применении внеклеточного матрикса ксенобрюшины биоматериала в качестве имплантата при нефропексии не выявлено морфологических признаков хронической персистенции воспалительной реакции и процесса фиброзирования и не обнаружено повышения уровня малонового д</w:t>
      </w:r>
      <w:r w:rsidR="00146B4F">
        <w:rPr>
          <w:rFonts w:ascii="Times New Roman" w:hAnsi="Times New Roman" w:cs="Times New Roman"/>
          <w:sz w:val="28"/>
          <w:szCs w:val="28"/>
        </w:rPr>
        <w:t>иальдегида в отдаленном периоде.</w:t>
      </w:r>
    </w:p>
    <w:p w:rsidR="00F12E9C" w:rsidRPr="00146B4F" w:rsidRDefault="00F12E9C" w:rsidP="00F12E9C">
      <w:pPr>
        <w:pStyle w:val="a3"/>
        <w:numPr>
          <w:ilvl w:val="0"/>
          <w:numId w:val="4"/>
        </w:numPr>
        <w:tabs>
          <w:tab w:val="left" w:pos="142"/>
          <w:tab w:val="left" w:pos="426"/>
          <w:tab w:val="left" w:pos="851"/>
          <w:tab w:val="left" w:pos="1134"/>
        </w:tabs>
        <w:ind w:left="0" w:firstLine="708"/>
        <w:jc w:val="both"/>
        <w:rPr>
          <w:rFonts w:ascii="Times New Roman" w:hAnsi="Times New Roman" w:cs="Times New Roman"/>
          <w:sz w:val="28"/>
          <w:szCs w:val="28"/>
        </w:rPr>
      </w:pPr>
      <w:r w:rsidRPr="00146B4F">
        <w:rPr>
          <w:rFonts w:ascii="Times New Roman" w:hAnsi="Times New Roman" w:cs="Times New Roman"/>
          <w:sz w:val="28"/>
          <w:szCs w:val="28"/>
        </w:rPr>
        <w:t xml:space="preserve">Впервые было установлено на основании морфологических, морфометрических и биохимических данных, что наиболее оптимальным для проведения нефропексии в сравнении с недецеллюляризованной </w:t>
      </w:r>
      <w:r w:rsidRPr="00146B4F">
        <w:rPr>
          <w:rFonts w:ascii="Times New Roman" w:hAnsi="Times New Roman" w:cs="Times New Roman"/>
          <w:sz w:val="28"/>
          <w:szCs w:val="28"/>
        </w:rPr>
        <w:lastRenderedPageBreak/>
        <w:t>ксенобрюшиной и сеткой УльтраПро является предпочтительным внеклеточный матрикс ксенобрюшины.</w:t>
      </w:r>
    </w:p>
    <w:p w:rsidR="00100AE5" w:rsidRPr="00146B4F" w:rsidRDefault="00100AE5" w:rsidP="00FF56A6">
      <w:pPr>
        <w:pStyle w:val="a3"/>
        <w:tabs>
          <w:tab w:val="left" w:pos="426"/>
          <w:tab w:val="left" w:pos="851"/>
        </w:tabs>
        <w:ind w:firstLine="709"/>
        <w:jc w:val="both"/>
        <w:rPr>
          <w:rFonts w:ascii="Times New Roman" w:hAnsi="Times New Roman" w:cs="Times New Roman"/>
          <w:b/>
          <w:bCs/>
          <w:sz w:val="28"/>
          <w:szCs w:val="28"/>
        </w:rPr>
      </w:pPr>
      <w:r w:rsidRPr="00146B4F">
        <w:rPr>
          <w:rFonts w:ascii="Times New Roman" w:hAnsi="Times New Roman" w:cs="Times New Roman"/>
          <w:b/>
          <w:bCs/>
          <w:sz w:val="28"/>
          <w:szCs w:val="28"/>
        </w:rPr>
        <w:t>Связь диссертации с другими научно-исследовательскими работами.</w:t>
      </w:r>
    </w:p>
    <w:p w:rsidR="00F12E9C" w:rsidRPr="00146B4F" w:rsidRDefault="00F12E9C" w:rsidP="00F12E9C">
      <w:pPr>
        <w:pStyle w:val="a3"/>
        <w:tabs>
          <w:tab w:val="left" w:pos="142"/>
          <w:tab w:val="left" w:pos="426"/>
          <w:tab w:val="left" w:pos="851"/>
        </w:tabs>
        <w:ind w:firstLine="708"/>
        <w:jc w:val="both"/>
        <w:rPr>
          <w:rFonts w:ascii="Times New Roman" w:hAnsi="Times New Roman" w:cs="Times New Roman"/>
          <w:sz w:val="28"/>
          <w:szCs w:val="28"/>
        </w:rPr>
      </w:pPr>
      <w:r w:rsidRPr="00146B4F">
        <w:rPr>
          <w:rFonts w:ascii="Times New Roman" w:hAnsi="Times New Roman" w:cs="Times New Roman"/>
          <w:sz w:val="28"/>
          <w:szCs w:val="28"/>
        </w:rPr>
        <w:t>Диссертационная работа выполнена в рамках научно-исследовательского проекта по грантовому финансированию МОН РК по теме 3242/ГФ4 «Разработка и внедрение новых видов имплантатов при лапароскопической нефропексии» с государственной регистрацией №0115РК00306, исследования проведены на кафедре патологической анатомии и молекулярной биохимии КГМУ.</w:t>
      </w:r>
    </w:p>
    <w:p w:rsidR="00100AE5" w:rsidRPr="00146B4F" w:rsidRDefault="00100AE5" w:rsidP="00FF56A6">
      <w:pPr>
        <w:pStyle w:val="a3"/>
        <w:tabs>
          <w:tab w:val="left" w:pos="426"/>
        </w:tabs>
        <w:ind w:firstLine="709"/>
        <w:jc w:val="both"/>
        <w:rPr>
          <w:rFonts w:ascii="Times New Roman" w:hAnsi="Times New Roman" w:cs="Times New Roman"/>
          <w:sz w:val="28"/>
          <w:szCs w:val="28"/>
        </w:rPr>
      </w:pPr>
      <w:r w:rsidRPr="00146B4F">
        <w:rPr>
          <w:rFonts w:ascii="Times New Roman" w:hAnsi="Times New Roman" w:cs="Times New Roman"/>
          <w:b/>
          <w:sz w:val="28"/>
          <w:szCs w:val="28"/>
        </w:rPr>
        <w:t>Практическая значимость</w:t>
      </w:r>
      <w:r w:rsidRPr="00146B4F">
        <w:rPr>
          <w:rFonts w:ascii="Times New Roman" w:hAnsi="Times New Roman" w:cs="Times New Roman"/>
          <w:sz w:val="28"/>
          <w:szCs w:val="28"/>
        </w:rPr>
        <w:t xml:space="preserve">: </w:t>
      </w:r>
    </w:p>
    <w:p w:rsidR="00F12E9C" w:rsidRPr="00146B4F" w:rsidRDefault="00F12E9C" w:rsidP="00F12E9C">
      <w:pPr>
        <w:pStyle w:val="a5"/>
        <w:numPr>
          <w:ilvl w:val="0"/>
          <w:numId w:val="6"/>
        </w:numPr>
        <w:tabs>
          <w:tab w:val="left" w:pos="142"/>
          <w:tab w:val="left" w:pos="426"/>
          <w:tab w:val="num" w:pos="720"/>
          <w:tab w:val="left" w:pos="1134"/>
        </w:tabs>
        <w:ind w:left="0" w:firstLine="708"/>
        <w:contextualSpacing/>
        <w:jc w:val="both"/>
        <w:rPr>
          <w:rFonts w:ascii="Times New Roman" w:hAnsi="Times New Roman" w:cs="Times New Roman"/>
          <w:sz w:val="28"/>
          <w:szCs w:val="28"/>
        </w:rPr>
      </w:pPr>
      <w:r w:rsidRPr="00146B4F">
        <w:rPr>
          <w:rFonts w:ascii="Times New Roman" w:hAnsi="Times New Roman" w:cs="Times New Roman"/>
          <w:spacing w:val="8"/>
          <w:sz w:val="28"/>
          <w:szCs w:val="28"/>
          <w:shd w:val="clear" w:color="auto" w:fill="FFFFFF" w:themeFill="background1"/>
        </w:rPr>
        <w:t xml:space="preserve">Практическая значимость диссертационной работы состоит в том, что результаты исследования могут быть использованы в качестве базы клинического исследования применения внеклеточного маткриса ксенобрюшины при нефропексии. </w:t>
      </w:r>
    </w:p>
    <w:p w:rsidR="00F12E9C" w:rsidRPr="00146B4F" w:rsidRDefault="00F12E9C" w:rsidP="00F12E9C">
      <w:pPr>
        <w:pStyle w:val="a5"/>
        <w:numPr>
          <w:ilvl w:val="0"/>
          <w:numId w:val="6"/>
        </w:numPr>
        <w:tabs>
          <w:tab w:val="left" w:pos="142"/>
          <w:tab w:val="left" w:pos="426"/>
          <w:tab w:val="num" w:pos="720"/>
          <w:tab w:val="left" w:pos="1134"/>
        </w:tabs>
        <w:ind w:left="0" w:firstLine="708"/>
        <w:contextualSpacing/>
        <w:jc w:val="both"/>
        <w:rPr>
          <w:rFonts w:ascii="Times New Roman" w:hAnsi="Times New Roman" w:cs="Times New Roman"/>
          <w:sz w:val="28"/>
          <w:szCs w:val="28"/>
        </w:rPr>
      </w:pPr>
      <w:r w:rsidRPr="00146B4F">
        <w:rPr>
          <w:rFonts w:ascii="Times New Roman" w:hAnsi="Times New Roman" w:cs="Times New Roman"/>
          <w:spacing w:val="8"/>
          <w:sz w:val="28"/>
          <w:szCs w:val="28"/>
          <w:shd w:val="clear" w:color="auto" w:fill="FFFFFF" w:themeFill="background1"/>
        </w:rPr>
        <w:t>П</w:t>
      </w:r>
      <w:r w:rsidRPr="00146B4F">
        <w:rPr>
          <w:rFonts w:ascii="Times New Roman" w:hAnsi="Times New Roman" w:cs="Times New Roman"/>
          <w:sz w:val="28"/>
          <w:szCs w:val="28"/>
          <w:shd w:val="clear" w:color="auto" w:fill="FFFFFF" w:themeFill="background1"/>
        </w:rPr>
        <w:t>рименение</w:t>
      </w:r>
      <w:r w:rsidRPr="00146B4F">
        <w:rPr>
          <w:rFonts w:ascii="Times New Roman" w:hAnsi="Times New Roman" w:cs="Times New Roman"/>
          <w:sz w:val="28"/>
          <w:szCs w:val="28"/>
        </w:rPr>
        <w:t xml:space="preserve"> внеклеточного матрикса ксенобрюшины при нефропексии характеризуется низкой активность в биохимических результатах показателей малонового диальдегида в ткани почки и плазме крови крыс относительно групп с применением недецеллюляризированной ксенобрюшины и сетки УльтраПро.</w:t>
      </w:r>
    </w:p>
    <w:p w:rsidR="00F12E9C" w:rsidRPr="00146B4F" w:rsidRDefault="00F12E9C" w:rsidP="00F12E9C">
      <w:pPr>
        <w:pStyle w:val="a5"/>
        <w:numPr>
          <w:ilvl w:val="0"/>
          <w:numId w:val="6"/>
        </w:numPr>
        <w:tabs>
          <w:tab w:val="left" w:pos="142"/>
          <w:tab w:val="left" w:pos="426"/>
          <w:tab w:val="num" w:pos="720"/>
        </w:tabs>
        <w:ind w:left="0" w:firstLine="708"/>
        <w:contextualSpacing/>
        <w:jc w:val="both"/>
        <w:rPr>
          <w:rFonts w:ascii="Times New Roman" w:hAnsi="Times New Roman" w:cs="Times New Roman"/>
          <w:sz w:val="28"/>
          <w:szCs w:val="28"/>
        </w:rPr>
      </w:pPr>
      <w:r w:rsidRPr="00146B4F">
        <w:rPr>
          <w:rFonts w:ascii="Times New Roman" w:hAnsi="Times New Roman" w:cs="Times New Roman"/>
          <w:sz w:val="28"/>
          <w:szCs w:val="28"/>
        </w:rPr>
        <w:t>Данные сравнительного морфологического анализа с использованием внеклеточного матрикса при нефропексии сопровождался стадийно-репаративным процессом в зоне контакта ткани почек с матриксом с формирования зрелой соединительной ткани, без вовлечения окружающей ткани в спаечный процесс и без хронического репаративно-регенерационного процесса.</w:t>
      </w:r>
    </w:p>
    <w:p w:rsidR="00100AE5" w:rsidRPr="00146B4F" w:rsidRDefault="00100AE5" w:rsidP="00FF56A6">
      <w:pPr>
        <w:pStyle w:val="a3"/>
        <w:tabs>
          <w:tab w:val="left" w:pos="426"/>
        </w:tabs>
        <w:ind w:firstLine="709"/>
        <w:jc w:val="both"/>
        <w:rPr>
          <w:rFonts w:ascii="Times New Roman" w:hAnsi="Times New Roman" w:cs="Times New Roman"/>
          <w:sz w:val="28"/>
          <w:szCs w:val="28"/>
        </w:rPr>
      </w:pPr>
      <w:r w:rsidRPr="00146B4F">
        <w:rPr>
          <w:rFonts w:ascii="Times New Roman" w:hAnsi="Times New Roman" w:cs="Times New Roman"/>
          <w:b/>
          <w:sz w:val="28"/>
          <w:szCs w:val="28"/>
        </w:rPr>
        <w:t>Внедрение в практику.</w:t>
      </w:r>
    </w:p>
    <w:p w:rsidR="00F12E9C" w:rsidRPr="00146B4F" w:rsidRDefault="00F12E9C" w:rsidP="00F12E9C">
      <w:pPr>
        <w:tabs>
          <w:tab w:val="left" w:pos="142"/>
        </w:tabs>
        <w:snapToGrid w:val="0"/>
        <w:ind w:firstLine="708"/>
        <w:jc w:val="both"/>
        <w:rPr>
          <w:rFonts w:ascii="Times New Roman" w:hAnsi="Times New Roman" w:cs="Times New Roman"/>
          <w:sz w:val="28"/>
          <w:szCs w:val="28"/>
          <w:shd w:val="clear" w:color="auto" w:fill="FFFFFF"/>
        </w:rPr>
      </w:pPr>
      <w:r w:rsidRPr="00146B4F">
        <w:rPr>
          <w:rFonts w:ascii="Times New Roman" w:hAnsi="Times New Roman" w:cs="Times New Roman"/>
          <w:sz w:val="28"/>
          <w:szCs w:val="28"/>
          <w:shd w:val="clear" w:color="auto" w:fill="FFFFFF"/>
        </w:rPr>
        <w:t>Полученное свидетельство о государственной регистрации прав на объект авторского права №</w:t>
      </w:r>
      <w:r w:rsidRPr="00146B4F">
        <w:rPr>
          <w:rFonts w:ascii="Times New Roman" w:hAnsi="Times New Roman" w:cs="Times New Roman"/>
          <w:sz w:val="28"/>
          <w:szCs w:val="28"/>
        </w:rPr>
        <w:t xml:space="preserve">1672 </w:t>
      </w:r>
      <w:r w:rsidRPr="00146B4F">
        <w:rPr>
          <w:rFonts w:ascii="Times New Roman" w:hAnsi="Times New Roman" w:cs="Times New Roman"/>
          <w:sz w:val="28"/>
          <w:szCs w:val="28"/>
          <w:shd w:val="clear" w:color="auto" w:fill="FFFFFF"/>
        </w:rPr>
        <w:t>от 10.08.2016 г.</w:t>
      </w:r>
      <w:r w:rsidRPr="00146B4F">
        <w:rPr>
          <w:rFonts w:ascii="Times New Roman" w:eastAsia="Times New Roman" w:hAnsi="Times New Roman" w:cs="Times New Roman"/>
          <w:sz w:val="28"/>
          <w:szCs w:val="28"/>
          <w:lang w:eastAsia="ru-RU"/>
        </w:rPr>
        <w:t xml:space="preserve"> «Методика моделирования нефропексии в эксперименте» (Приложение А) </w:t>
      </w:r>
      <w:r w:rsidRPr="00146B4F">
        <w:rPr>
          <w:rFonts w:ascii="Times New Roman" w:hAnsi="Times New Roman" w:cs="Times New Roman"/>
          <w:sz w:val="28"/>
          <w:szCs w:val="28"/>
          <w:shd w:val="clear" w:color="auto" w:fill="FFFFFF"/>
        </w:rPr>
        <w:t xml:space="preserve">и </w:t>
      </w:r>
      <w:r w:rsidRPr="00146B4F">
        <w:rPr>
          <w:rFonts w:ascii="Times New Roman" w:hAnsi="Times New Roman" w:cs="Times New Roman"/>
          <w:iCs/>
          <w:sz w:val="28"/>
          <w:szCs w:val="28"/>
          <w:shd w:val="clear" w:color="auto" w:fill="FFFFFF"/>
        </w:rPr>
        <w:t>Патент Республики Казахстан на изобретение № 43378 от 09.10.2017 г. «</w:t>
      </w:r>
      <w:r w:rsidRPr="00146B4F">
        <w:rPr>
          <w:rFonts w:ascii="Times New Roman" w:hAnsi="Times New Roman" w:cs="Times New Roman"/>
          <w:bCs/>
          <w:iCs/>
          <w:sz w:val="28"/>
          <w:szCs w:val="28"/>
          <w:shd w:val="clear" w:color="auto" w:fill="FFFFFF"/>
        </w:rPr>
        <w:t>Способ хирургической коррекции нефроптоза</w:t>
      </w:r>
      <w:r w:rsidRPr="00146B4F">
        <w:rPr>
          <w:rFonts w:ascii="Times New Roman" w:hAnsi="Times New Roman" w:cs="Times New Roman"/>
          <w:iCs/>
          <w:sz w:val="28"/>
          <w:szCs w:val="28"/>
          <w:shd w:val="clear" w:color="auto" w:fill="FFFFFF"/>
        </w:rPr>
        <w:t>» [</w:t>
      </w:r>
      <w:r w:rsidRPr="00146B4F">
        <w:rPr>
          <w:rFonts w:ascii="Times New Roman" w:hAnsi="Times New Roman" w:cs="Times New Roman"/>
          <w:sz w:val="28"/>
          <w:szCs w:val="28"/>
        </w:rPr>
        <w:fldChar w:fldCharType="begin"/>
      </w:r>
      <w:r w:rsidRPr="00146B4F">
        <w:rPr>
          <w:rFonts w:ascii="Times New Roman" w:hAnsi="Times New Roman" w:cs="Times New Roman"/>
          <w:sz w:val="28"/>
          <w:szCs w:val="28"/>
        </w:rPr>
        <w:instrText xml:space="preserve"> REF _Ref100519205 \r \h  \* MERGEFORMAT </w:instrText>
      </w:r>
      <w:r w:rsidRPr="00146B4F">
        <w:rPr>
          <w:rFonts w:ascii="Times New Roman" w:hAnsi="Times New Roman" w:cs="Times New Roman"/>
          <w:sz w:val="28"/>
          <w:szCs w:val="28"/>
        </w:rPr>
      </w:r>
      <w:r w:rsidRPr="00146B4F">
        <w:rPr>
          <w:rFonts w:ascii="Times New Roman" w:hAnsi="Times New Roman" w:cs="Times New Roman"/>
          <w:sz w:val="28"/>
          <w:szCs w:val="28"/>
        </w:rPr>
        <w:fldChar w:fldCharType="separate"/>
      </w:r>
      <w:r w:rsidRPr="00146B4F">
        <w:rPr>
          <w:rFonts w:ascii="Times New Roman" w:hAnsi="Times New Roman" w:cs="Times New Roman"/>
          <w:iCs/>
          <w:sz w:val="28"/>
          <w:szCs w:val="28"/>
          <w:shd w:val="clear" w:color="auto" w:fill="FFFFFF"/>
        </w:rPr>
        <w:t>23</w:t>
      </w:r>
      <w:r w:rsidRPr="00146B4F">
        <w:rPr>
          <w:rFonts w:ascii="Times New Roman" w:hAnsi="Times New Roman" w:cs="Times New Roman"/>
          <w:sz w:val="28"/>
          <w:szCs w:val="28"/>
        </w:rPr>
        <w:fldChar w:fldCharType="end"/>
      </w:r>
      <w:r w:rsidRPr="00146B4F">
        <w:rPr>
          <w:rFonts w:ascii="Times New Roman" w:hAnsi="Times New Roman" w:cs="Times New Roman"/>
          <w:iCs/>
          <w:sz w:val="28"/>
          <w:szCs w:val="28"/>
          <w:shd w:val="clear" w:color="auto" w:fill="FFFFFF"/>
        </w:rPr>
        <w:t>] (Приложение Б) внедрены при проведении научно-экспериментальных исследований при нефропексии.</w:t>
      </w:r>
    </w:p>
    <w:p w:rsidR="00F12E9C" w:rsidRPr="00146B4F" w:rsidRDefault="00F12E9C" w:rsidP="00F12E9C">
      <w:pPr>
        <w:pStyle w:val="a3"/>
        <w:tabs>
          <w:tab w:val="left" w:pos="142"/>
          <w:tab w:val="left" w:pos="426"/>
        </w:tabs>
        <w:ind w:firstLine="708"/>
        <w:jc w:val="both"/>
        <w:rPr>
          <w:rFonts w:ascii="Times New Roman" w:hAnsi="Times New Roman" w:cs="Times New Roman"/>
          <w:sz w:val="28"/>
          <w:szCs w:val="28"/>
          <w:shd w:val="clear" w:color="auto" w:fill="FFFFFF"/>
        </w:rPr>
      </w:pPr>
      <w:r w:rsidRPr="00146B4F">
        <w:rPr>
          <w:rFonts w:ascii="Times New Roman" w:hAnsi="Times New Roman" w:cs="Times New Roman"/>
          <w:sz w:val="28"/>
          <w:szCs w:val="28"/>
          <w:shd w:val="clear" w:color="auto" w:fill="FFFFFF"/>
        </w:rPr>
        <w:t>По результатам проведенного экспериментального исследования выпущена в соавторстве научная монография: «Результаты моделирования нефропексии различными способами в эксперименте» [</w:t>
      </w:r>
      <w:r w:rsidRPr="00146B4F">
        <w:rPr>
          <w:rFonts w:ascii="Times New Roman" w:hAnsi="Times New Roman" w:cs="Times New Roman"/>
          <w:sz w:val="28"/>
          <w:szCs w:val="28"/>
        </w:rPr>
        <w:fldChar w:fldCharType="begin"/>
      </w:r>
      <w:r w:rsidRPr="00146B4F">
        <w:rPr>
          <w:rFonts w:ascii="Times New Roman" w:hAnsi="Times New Roman" w:cs="Times New Roman"/>
          <w:sz w:val="28"/>
          <w:szCs w:val="28"/>
        </w:rPr>
        <w:instrText xml:space="preserve"> REF _Ref100519215 \r \h  \* MERGEFORMAT </w:instrText>
      </w:r>
      <w:r w:rsidRPr="00146B4F">
        <w:rPr>
          <w:rFonts w:ascii="Times New Roman" w:hAnsi="Times New Roman" w:cs="Times New Roman"/>
          <w:sz w:val="28"/>
          <w:szCs w:val="28"/>
        </w:rPr>
      </w:r>
      <w:r w:rsidRPr="00146B4F">
        <w:rPr>
          <w:rFonts w:ascii="Times New Roman" w:hAnsi="Times New Roman" w:cs="Times New Roman"/>
          <w:sz w:val="28"/>
          <w:szCs w:val="28"/>
        </w:rPr>
        <w:fldChar w:fldCharType="separate"/>
      </w:r>
      <w:r w:rsidRPr="00146B4F">
        <w:rPr>
          <w:rFonts w:ascii="Times New Roman" w:hAnsi="Times New Roman" w:cs="Times New Roman"/>
          <w:sz w:val="28"/>
          <w:szCs w:val="28"/>
          <w:shd w:val="clear" w:color="auto" w:fill="FFFFFF"/>
        </w:rPr>
        <w:t>24</w:t>
      </w:r>
      <w:r w:rsidRPr="00146B4F">
        <w:rPr>
          <w:rFonts w:ascii="Times New Roman" w:hAnsi="Times New Roman" w:cs="Times New Roman"/>
          <w:sz w:val="28"/>
          <w:szCs w:val="28"/>
        </w:rPr>
        <w:fldChar w:fldCharType="end"/>
      </w:r>
      <w:r w:rsidRPr="00146B4F">
        <w:rPr>
          <w:rFonts w:ascii="Times New Roman" w:hAnsi="Times New Roman" w:cs="Times New Roman"/>
          <w:sz w:val="28"/>
          <w:szCs w:val="28"/>
          <w:shd w:val="clear" w:color="auto" w:fill="FFFFFF"/>
        </w:rPr>
        <w:t xml:space="preserve">], утвержденное на заседание Ученого совета Карагандинского Государственного Медицинского университета, протокол №7 от 24.01.2018 г. (Приложение В), данное издание может быть рекомендовано специалистам, занимающихся вопросами нефропексии при подвижной почке и для студентов высших учебных медицинских заведений при проведении курса оперативной урологии и клинической патоморфологии.  </w:t>
      </w:r>
    </w:p>
    <w:p w:rsidR="00100AE5" w:rsidRPr="00FF56A6" w:rsidRDefault="00100AE5" w:rsidP="00FF56A6">
      <w:pPr>
        <w:pStyle w:val="a3"/>
        <w:tabs>
          <w:tab w:val="left" w:pos="426"/>
        </w:tabs>
        <w:ind w:firstLine="709"/>
        <w:jc w:val="both"/>
        <w:rPr>
          <w:rFonts w:ascii="Times New Roman" w:hAnsi="Times New Roman" w:cs="Times New Roman"/>
          <w:b/>
          <w:sz w:val="28"/>
          <w:szCs w:val="28"/>
        </w:rPr>
      </w:pPr>
      <w:r w:rsidRPr="00FF56A6">
        <w:rPr>
          <w:rFonts w:ascii="Times New Roman" w:hAnsi="Times New Roman" w:cs="Times New Roman"/>
          <w:b/>
          <w:sz w:val="28"/>
          <w:szCs w:val="28"/>
        </w:rPr>
        <w:t>Личный вклад автора</w:t>
      </w:r>
      <w:r w:rsidR="000F35D2" w:rsidRPr="00FF56A6">
        <w:rPr>
          <w:rFonts w:ascii="Times New Roman" w:hAnsi="Times New Roman" w:cs="Times New Roman"/>
          <w:b/>
          <w:sz w:val="28"/>
          <w:szCs w:val="28"/>
        </w:rPr>
        <w:t>.</w:t>
      </w:r>
    </w:p>
    <w:p w:rsidR="00F12E9C" w:rsidRPr="007D19FC" w:rsidRDefault="00F12E9C" w:rsidP="00F12E9C">
      <w:pPr>
        <w:pStyle w:val="a5"/>
        <w:tabs>
          <w:tab w:val="left" w:pos="851"/>
        </w:tabs>
        <w:ind w:left="0"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Автором </w:t>
      </w:r>
      <w:r w:rsidRPr="007D19FC">
        <w:rPr>
          <w:rFonts w:ascii="Times New Roman" w:eastAsia="Times New Roman" w:hAnsi="Times New Roman" w:cs="Times New Roman"/>
          <w:sz w:val="28"/>
          <w:szCs w:val="28"/>
          <w:shd w:val="clear" w:color="auto" w:fill="FFFFFF"/>
          <w:lang w:eastAsia="ru-RU"/>
        </w:rPr>
        <w:t xml:space="preserve">на базе патоморфологической лаборатории кафедры патологической анатомии и на </w:t>
      </w:r>
      <w:r w:rsidRPr="007D19FC">
        <w:rPr>
          <w:rFonts w:ascii="Times New Roman" w:hAnsi="Times New Roman" w:cs="Times New Roman"/>
          <w:sz w:val="28"/>
          <w:szCs w:val="28"/>
        </w:rPr>
        <w:t xml:space="preserve">базе вивария Карагандинского государственного медицинского университета проведены экспериментальные исследования на 144 лабораторных животных. Автором проведены все этапы нефропексии в </w:t>
      </w:r>
      <w:r w:rsidRPr="007D19FC">
        <w:rPr>
          <w:rFonts w:ascii="Times New Roman" w:hAnsi="Times New Roman" w:cs="Times New Roman"/>
          <w:sz w:val="28"/>
          <w:szCs w:val="28"/>
        </w:rPr>
        <w:lastRenderedPageBreak/>
        <w:t xml:space="preserve">эксперименте на животных. После завершения эксперимента единолично диссертантом произведен забор материала почек и околопочечной </w:t>
      </w:r>
      <w:proofErr w:type="gramStart"/>
      <w:r w:rsidRPr="007D19FC">
        <w:rPr>
          <w:rFonts w:ascii="Times New Roman" w:hAnsi="Times New Roman" w:cs="Times New Roman"/>
          <w:sz w:val="28"/>
          <w:szCs w:val="28"/>
        </w:rPr>
        <w:t xml:space="preserve">ткани  </w:t>
      </w:r>
      <w:r w:rsidRPr="007D19FC">
        <w:rPr>
          <w:rFonts w:ascii="Times New Roman" w:eastAsia="Times New Roman" w:hAnsi="Times New Roman" w:cs="Times New Roman"/>
          <w:sz w:val="28"/>
          <w:szCs w:val="28"/>
          <w:shd w:val="clear" w:color="auto" w:fill="FFFFFF"/>
          <w:lang w:eastAsia="ru-RU"/>
        </w:rPr>
        <w:t>на</w:t>
      </w:r>
      <w:proofErr w:type="gramEnd"/>
      <w:r w:rsidRPr="007D19FC">
        <w:rPr>
          <w:rFonts w:ascii="Times New Roman" w:eastAsia="Times New Roman" w:hAnsi="Times New Roman" w:cs="Times New Roman"/>
          <w:sz w:val="28"/>
          <w:szCs w:val="28"/>
          <w:shd w:val="clear" w:color="auto" w:fill="FFFFFF"/>
          <w:lang w:eastAsia="ru-RU"/>
        </w:rPr>
        <w:t xml:space="preserve"> </w:t>
      </w:r>
      <w:r w:rsidRPr="007D19FC">
        <w:rPr>
          <w:rFonts w:ascii="Times New Roman" w:hAnsi="Times New Roman" w:cs="Times New Roman"/>
          <w:sz w:val="28"/>
          <w:szCs w:val="28"/>
        </w:rPr>
        <w:t xml:space="preserve">базе вивария Карагандинского государственного медицинского университета для макроскопического, морфологического, морфометрического исследований соответственно срокам опыта. На базе кафедры патологической </w:t>
      </w:r>
      <w:proofErr w:type="gramStart"/>
      <w:r w:rsidRPr="007D19FC">
        <w:rPr>
          <w:rFonts w:ascii="Times New Roman" w:hAnsi="Times New Roman" w:cs="Times New Roman"/>
          <w:sz w:val="28"/>
          <w:szCs w:val="28"/>
        </w:rPr>
        <w:t>анатомии  КГМУ</w:t>
      </w:r>
      <w:proofErr w:type="gramEnd"/>
      <w:r w:rsidRPr="007D19FC">
        <w:rPr>
          <w:rFonts w:ascii="Times New Roman" w:hAnsi="Times New Roman" w:cs="Times New Roman"/>
          <w:sz w:val="28"/>
          <w:szCs w:val="28"/>
        </w:rPr>
        <w:t xml:space="preserve"> произведено описание стеклопрепаратов лично докторантом. </w:t>
      </w:r>
    </w:p>
    <w:p w:rsidR="00F12E9C" w:rsidRPr="007D19FC" w:rsidRDefault="00F12E9C" w:rsidP="00F12E9C">
      <w:pPr>
        <w:pStyle w:val="a3"/>
        <w:tabs>
          <w:tab w:val="left" w:pos="426"/>
          <w:tab w:val="left" w:pos="993"/>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  Автором </w:t>
      </w:r>
      <w:r w:rsidRPr="007D19FC">
        <w:rPr>
          <w:rFonts w:ascii="Times New Roman" w:eastAsia="Times New Roman" w:hAnsi="Times New Roman" w:cs="Times New Roman"/>
          <w:sz w:val="28"/>
          <w:szCs w:val="28"/>
          <w:shd w:val="clear" w:color="auto" w:fill="FFFFFF"/>
          <w:lang w:eastAsia="ru-RU"/>
        </w:rPr>
        <w:t xml:space="preserve">на базе патоморфологической лаборатории кафедры патологической анатомии и на </w:t>
      </w:r>
      <w:r w:rsidRPr="007D19FC">
        <w:rPr>
          <w:rFonts w:ascii="Times New Roman" w:hAnsi="Times New Roman" w:cs="Times New Roman"/>
          <w:sz w:val="28"/>
          <w:szCs w:val="28"/>
        </w:rPr>
        <w:t xml:space="preserve">базе вивария Карагандинского государственного медицинского университета экспериментальные исследования проведены </w:t>
      </w:r>
      <w:proofErr w:type="gramStart"/>
      <w:r w:rsidRPr="007D19FC">
        <w:rPr>
          <w:rFonts w:ascii="Times New Roman" w:hAnsi="Times New Roman" w:cs="Times New Roman"/>
          <w:sz w:val="28"/>
          <w:szCs w:val="28"/>
        </w:rPr>
        <w:t>автором  все</w:t>
      </w:r>
      <w:proofErr w:type="gramEnd"/>
      <w:r w:rsidRPr="007D19FC">
        <w:rPr>
          <w:rFonts w:ascii="Times New Roman" w:hAnsi="Times New Roman" w:cs="Times New Roman"/>
          <w:sz w:val="28"/>
          <w:szCs w:val="28"/>
        </w:rPr>
        <w:t xml:space="preserve"> этапы нефропексии в эксперименте на 144 лабораторных животных. Эксперимент проводился согласно разработанным стандартным операционным процедурам. Операционный протокол был един для всех особей (Приложения А, Г, Д).</w:t>
      </w:r>
    </w:p>
    <w:p w:rsidR="00F12E9C" w:rsidRPr="007D19FC" w:rsidRDefault="00F12E9C" w:rsidP="00F12E9C">
      <w:pPr>
        <w:tabs>
          <w:tab w:val="left" w:pos="851"/>
        </w:tabs>
        <w:ind w:firstLine="567"/>
        <w:jc w:val="both"/>
        <w:rPr>
          <w:rFonts w:ascii="Times New Roman" w:hAnsi="Times New Roman" w:cs="Times New Roman"/>
          <w:sz w:val="28"/>
          <w:szCs w:val="28"/>
        </w:rPr>
      </w:pPr>
      <w:r w:rsidRPr="007D19FC">
        <w:rPr>
          <w:rFonts w:ascii="Times New Roman" w:hAnsi="Times New Roman" w:cs="Times New Roman"/>
          <w:sz w:val="28"/>
          <w:szCs w:val="28"/>
        </w:rPr>
        <w:t xml:space="preserve">Единолично диссертантом производился забор крови сердца и материала почек и околопочечной ткани </w:t>
      </w:r>
      <w:r w:rsidRPr="007D19FC">
        <w:rPr>
          <w:rFonts w:ascii="Times New Roman" w:eastAsia="Times New Roman" w:hAnsi="Times New Roman" w:cs="Times New Roman"/>
          <w:sz w:val="28"/>
          <w:szCs w:val="28"/>
          <w:shd w:val="clear" w:color="auto" w:fill="FFFFFF"/>
          <w:lang w:eastAsia="ru-RU"/>
        </w:rPr>
        <w:t xml:space="preserve">на </w:t>
      </w:r>
      <w:r w:rsidRPr="007D19FC">
        <w:rPr>
          <w:rFonts w:ascii="Times New Roman" w:hAnsi="Times New Roman" w:cs="Times New Roman"/>
          <w:sz w:val="28"/>
          <w:szCs w:val="28"/>
        </w:rPr>
        <w:t xml:space="preserve">базе вивария КГМУ для дальнейшего макроскопического, морфологического, морфометрического исследования и биохимического анализа продуктов окислительного стресса (Приложение Г). Оценка биохимических параметров в тканях и крови на кафедре молекулярной биологии КГМУ и описание стеклопрепаратов проведено на базе кафедры патологической анатомии Карагандинского государственного медицинского университета выполнено лично диссертантом.   </w:t>
      </w:r>
    </w:p>
    <w:p w:rsidR="00F12E9C" w:rsidRPr="007D19FC" w:rsidRDefault="00F12E9C" w:rsidP="00F12E9C">
      <w:pPr>
        <w:tabs>
          <w:tab w:val="left" w:pos="851"/>
        </w:tabs>
        <w:ind w:firstLine="567"/>
        <w:jc w:val="both"/>
        <w:rPr>
          <w:rFonts w:ascii="Times New Roman" w:hAnsi="Times New Roman" w:cs="Times New Roman"/>
          <w:sz w:val="28"/>
          <w:szCs w:val="28"/>
        </w:rPr>
      </w:pPr>
      <w:r w:rsidRPr="007D19FC">
        <w:rPr>
          <w:rFonts w:ascii="Times New Roman" w:hAnsi="Times New Roman" w:cs="Times New Roman"/>
          <w:sz w:val="28"/>
          <w:szCs w:val="28"/>
        </w:rPr>
        <w:t>Единолично автором проведено выполнение сбор и обработка материала, статистическая обработка полученных результатов морфологически, биохимических исследований и написание глав диссертационной работы. Полученный материал систематизирован, документирован и оформлен в виде диссертационной работы лично автором.</w:t>
      </w:r>
    </w:p>
    <w:p w:rsidR="00F12E9C" w:rsidRDefault="00F12E9C" w:rsidP="00F12E9C">
      <w:pPr>
        <w:pStyle w:val="a3"/>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Макроскопическое исследование почек было дополнено фотографиями для документирования особенностей классификации макроскопических особенностей в соответствии с выбранными критерия</w:t>
      </w:r>
      <w:r w:rsidR="001D0803">
        <w:rPr>
          <w:rFonts w:ascii="Times New Roman" w:hAnsi="Times New Roman" w:cs="Times New Roman"/>
          <w:sz w:val="28"/>
          <w:szCs w:val="28"/>
        </w:rPr>
        <w:t>ми. О</w:t>
      </w:r>
      <w:r w:rsidR="001D0803" w:rsidRPr="007D19FC">
        <w:rPr>
          <w:rFonts w:ascii="Times New Roman" w:hAnsi="Times New Roman" w:cs="Times New Roman"/>
          <w:sz w:val="28"/>
          <w:szCs w:val="28"/>
        </w:rPr>
        <w:t>сно</w:t>
      </w:r>
      <w:r w:rsidR="001D0803">
        <w:rPr>
          <w:rFonts w:ascii="Times New Roman" w:hAnsi="Times New Roman" w:cs="Times New Roman"/>
          <w:sz w:val="28"/>
          <w:szCs w:val="28"/>
        </w:rPr>
        <w:t>вные микроскопические измерения</w:t>
      </w:r>
      <w:r w:rsidRPr="007D19FC">
        <w:rPr>
          <w:rFonts w:ascii="Times New Roman" w:hAnsi="Times New Roman" w:cs="Times New Roman"/>
          <w:sz w:val="28"/>
          <w:szCs w:val="28"/>
        </w:rPr>
        <w:t xml:space="preserve"> и фотографирование проводилось с помощью микроскопа «Leica DM1000» с цифровым цветным микрофотографированием и программным обеспечением «Image» выполнены диссертантом.</w:t>
      </w:r>
    </w:p>
    <w:p w:rsidR="00100AE5" w:rsidRPr="00FF56A6" w:rsidRDefault="00100AE5" w:rsidP="00F12E9C">
      <w:pPr>
        <w:pStyle w:val="a3"/>
        <w:tabs>
          <w:tab w:val="left" w:pos="426"/>
        </w:tabs>
        <w:ind w:firstLine="709"/>
        <w:jc w:val="both"/>
        <w:rPr>
          <w:rFonts w:ascii="Times New Roman" w:hAnsi="Times New Roman" w:cs="Times New Roman"/>
          <w:b/>
          <w:sz w:val="28"/>
          <w:szCs w:val="28"/>
        </w:rPr>
      </w:pPr>
      <w:r w:rsidRPr="00FF56A6">
        <w:rPr>
          <w:rFonts w:ascii="Times New Roman" w:hAnsi="Times New Roman" w:cs="Times New Roman"/>
          <w:b/>
          <w:sz w:val="28"/>
          <w:szCs w:val="28"/>
        </w:rPr>
        <w:t>Апробация работы.</w:t>
      </w:r>
    </w:p>
    <w:p w:rsidR="00780FDA" w:rsidRDefault="00100AE5"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Основные положения диссертации доложены и обсуждены</w:t>
      </w:r>
      <w:r w:rsidR="00780FDA">
        <w:rPr>
          <w:rFonts w:ascii="Times New Roman" w:hAnsi="Times New Roman" w:cs="Times New Roman"/>
          <w:sz w:val="28"/>
          <w:szCs w:val="28"/>
        </w:rPr>
        <w:t xml:space="preserve"> на</w:t>
      </w:r>
      <w:r w:rsidRPr="00FF56A6">
        <w:rPr>
          <w:rFonts w:ascii="Times New Roman" w:hAnsi="Times New Roman" w:cs="Times New Roman"/>
          <w:sz w:val="28"/>
          <w:szCs w:val="28"/>
        </w:rPr>
        <w:t xml:space="preserve">: </w:t>
      </w:r>
    </w:p>
    <w:p w:rsidR="00780FDA" w:rsidRDefault="00780FDA" w:rsidP="00FF56A6">
      <w:pPr>
        <w:ind w:firstLine="709"/>
        <w:jc w:val="both"/>
        <w:rPr>
          <w:rFonts w:ascii="Times New Roman" w:hAnsi="Times New Roman" w:cs="Times New Roman"/>
          <w:sz w:val="28"/>
          <w:szCs w:val="28"/>
        </w:rPr>
      </w:pPr>
      <w:r>
        <w:rPr>
          <w:rFonts w:ascii="Times New Roman" w:hAnsi="Times New Roman" w:cs="Times New Roman"/>
          <w:sz w:val="28"/>
          <w:szCs w:val="28"/>
        </w:rPr>
        <w:t>–</w:t>
      </w:r>
      <w:r w:rsidR="00100AE5" w:rsidRPr="00FF56A6">
        <w:rPr>
          <w:rFonts w:ascii="Times New Roman" w:hAnsi="Times New Roman" w:cs="Times New Roman"/>
          <w:sz w:val="28"/>
          <w:szCs w:val="28"/>
        </w:rPr>
        <w:t xml:space="preserve"> международной научно-практической конференции «Актуальные вопросы медицины» (Баку, 2016); </w:t>
      </w:r>
    </w:p>
    <w:p w:rsidR="00780FDA" w:rsidRDefault="00780FDA" w:rsidP="00FF56A6">
      <w:pPr>
        <w:ind w:firstLine="709"/>
        <w:jc w:val="both"/>
        <w:rPr>
          <w:rFonts w:ascii="Times New Roman" w:hAnsi="Times New Roman" w:cs="Times New Roman"/>
          <w:sz w:val="28"/>
          <w:szCs w:val="28"/>
        </w:rPr>
      </w:pPr>
      <w:r>
        <w:rPr>
          <w:rFonts w:ascii="Times New Roman" w:hAnsi="Times New Roman" w:cs="Times New Roman"/>
          <w:sz w:val="28"/>
          <w:szCs w:val="28"/>
        </w:rPr>
        <w:t>–</w:t>
      </w:r>
      <w:r w:rsidR="00100AE5" w:rsidRPr="00FF56A6">
        <w:rPr>
          <w:rFonts w:ascii="Times New Roman" w:hAnsi="Times New Roman" w:cs="Times New Roman"/>
          <w:sz w:val="28"/>
          <w:szCs w:val="28"/>
        </w:rPr>
        <w:t xml:space="preserve"> </w:t>
      </w:r>
      <w:r>
        <w:rPr>
          <w:rFonts w:ascii="Times New Roman" w:hAnsi="Times New Roman" w:cs="Times New Roman"/>
          <w:sz w:val="28"/>
          <w:szCs w:val="28"/>
        </w:rPr>
        <w:t>6-й</w:t>
      </w:r>
      <w:r w:rsidR="00100AE5" w:rsidRPr="00FF56A6">
        <w:rPr>
          <w:rFonts w:ascii="Times New Roman" w:hAnsi="Times New Roman" w:cs="Times New Roman"/>
          <w:sz w:val="28"/>
          <w:szCs w:val="28"/>
        </w:rPr>
        <w:t xml:space="preserve"> ежегодной международной научно-практической конференции «Актуальные вопросы медицины» (Баку, 2017); </w:t>
      </w:r>
    </w:p>
    <w:p w:rsidR="00780FDA" w:rsidRPr="00780FDA" w:rsidRDefault="00780FDA" w:rsidP="00FF56A6">
      <w:pPr>
        <w:ind w:firstLine="709"/>
        <w:jc w:val="both"/>
        <w:rPr>
          <w:rFonts w:ascii="Times New Roman" w:hAnsi="Times New Roman" w:cs="Times New Roman"/>
          <w:sz w:val="28"/>
          <w:szCs w:val="28"/>
          <w:lang w:val="en-US"/>
        </w:rPr>
      </w:pPr>
      <w:r w:rsidRPr="00780FDA">
        <w:rPr>
          <w:rFonts w:ascii="Times New Roman" w:hAnsi="Times New Roman" w:cs="Times New Roman"/>
          <w:sz w:val="28"/>
          <w:szCs w:val="28"/>
          <w:lang w:val="en-US"/>
        </w:rPr>
        <w:t>–</w:t>
      </w:r>
      <w:r w:rsidR="00100AE5" w:rsidRPr="00780FDA">
        <w:rPr>
          <w:rFonts w:ascii="Times New Roman" w:hAnsi="Times New Roman" w:cs="Times New Roman"/>
          <w:sz w:val="28"/>
          <w:szCs w:val="28"/>
          <w:lang w:val="en-US"/>
        </w:rPr>
        <w:t xml:space="preserve"> </w:t>
      </w:r>
      <w:proofErr w:type="gramStart"/>
      <w:r w:rsidR="00100AE5" w:rsidRPr="00FF56A6">
        <w:rPr>
          <w:rStyle w:val="fontstyle21"/>
          <w:color w:val="auto"/>
        </w:rPr>
        <w:t>международной</w:t>
      </w:r>
      <w:proofErr w:type="gramEnd"/>
      <w:r w:rsidR="00100AE5" w:rsidRPr="00780FDA">
        <w:rPr>
          <w:rStyle w:val="fontstyle21"/>
          <w:color w:val="auto"/>
          <w:lang w:val="en-US"/>
        </w:rPr>
        <w:t xml:space="preserve"> </w:t>
      </w:r>
      <w:r w:rsidR="00100AE5" w:rsidRPr="00FF56A6">
        <w:rPr>
          <w:rStyle w:val="fontstyle21"/>
          <w:color w:val="auto"/>
        </w:rPr>
        <w:t>научно</w:t>
      </w:r>
      <w:r w:rsidR="00100AE5" w:rsidRPr="00780FDA">
        <w:rPr>
          <w:rStyle w:val="fontstyle21"/>
          <w:color w:val="auto"/>
          <w:lang w:val="en-US"/>
        </w:rPr>
        <w:t>-</w:t>
      </w:r>
      <w:r w:rsidR="00100AE5" w:rsidRPr="00FF56A6">
        <w:rPr>
          <w:rStyle w:val="fontstyle21"/>
          <w:color w:val="auto"/>
        </w:rPr>
        <w:t>практической</w:t>
      </w:r>
      <w:r w:rsidR="00100AE5" w:rsidRPr="00780FDA">
        <w:rPr>
          <w:rStyle w:val="fontstyle21"/>
          <w:color w:val="auto"/>
          <w:lang w:val="en-US"/>
        </w:rPr>
        <w:t xml:space="preserve"> </w:t>
      </w:r>
      <w:r w:rsidR="00100AE5" w:rsidRPr="00FF56A6">
        <w:rPr>
          <w:rStyle w:val="fontstyle21"/>
          <w:color w:val="auto"/>
        </w:rPr>
        <w:t>конференции</w:t>
      </w:r>
      <w:r w:rsidR="00100AE5" w:rsidRPr="00780FDA">
        <w:rPr>
          <w:rStyle w:val="fontstyle01"/>
          <w:color w:val="auto"/>
          <w:sz w:val="28"/>
          <w:szCs w:val="28"/>
          <w:lang w:val="en-US"/>
        </w:rPr>
        <w:t xml:space="preserve"> </w:t>
      </w:r>
      <w:r w:rsidR="00100AE5" w:rsidRPr="00FF56A6">
        <w:rPr>
          <w:rStyle w:val="fontstyle01"/>
          <w:b w:val="0"/>
          <w:color w:val="auto"/>
          <w:sz w:val="28"/>
          <w:szCs w:val="28"/>
        </w:rPr>
        <w:t>молодых</w:t>
      </w:r>
      <w:r w:rsidR="00100AE5" w:rsidRPr="00780FDA">
        <w:rPr>
          <w:rStyle w:val="fontstyle01"/>
          <w:b w:val="0"/>
          <w:color w:val="auto"/>
          <w:sz w:val="28"/>
          <w:szCs w:val="28"/>
          <w:lang w:val="en-US"/>
        </w:rPr>
        <w:t xml:space="preserve"> </w:t>
      </w:r>
      <w:r w:rsidR="00100AE5" w:rsidRPr="00FF56A6">
        <w:rPr>
          <w:rStyle w:val="fontstyle01"/>
          <w:b w:val="0"/>
          <w:color w:val="auto"/>
          <w:sz w:val="28"/>
          <w:szCs w:val="28"/>
        </w:rPr>
        <w:t>ученых</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The</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world</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of</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science</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and</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young</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people</w:t>
      </w:r>
      <w:r w:rsidR="00100AE5" w:rsidRPr="00780FDA">
        <w:rPr>
          <w:rStyle w:val="fontstyle01"/>
          <w:b w:val="0"/>
          <w:color w:val="auto"/>
          <w:sz w:val="28"/>
          <w:szCs w:val="28"/>
          <w:lang w:val="en-US"/>
        </w:rPr>
        <w:t xml:space="preserve">: </w:t>
      </w:r>
      <w:r w:rsidR="00100AE5" w:rsidRPr="00FF56A6">
        <w:rPr>
          <w:rStyle w:val="fontstyle01"/>
          <w:b w:val="0"/>
          <w:color w:val="auto"/>
          <w:sz w:val="28"/>
          <w:szCs w:val="28"/>
          <w:lang w:val="en-US"/>
        </w:rPr>
        <w:t>tendenciesandnewhorizons</w:t>
      </w:r>
      <w:r w:rsidR="00100AE5" w:rsidRPr="00780FDA">
        <w:rPr>
          <w:rStyle w:val="fontstyle01"/>
          <w:b w:val="0"/>
          <w:color w:val="auto"/>
          <w:sz w:val="28"/>
          <w:szCs w:val="28"/>
          <w:lang w:val="en-US"/>
        </w:rPr>
        <w:t>» (</w:t>
      </w:r>
      <w:r w:rsidR="00100AE5" w:rsidRPr="00FF56A6">
        <w:rPr>
          <w:rStyle w:val="fontstyle01"/>
          <w:b w:val="0"/>
          <w:color w:val="auto"/>
          <w:sz w:val="28"/>
          <w:szCs w:val="28"/>
          <w:lang w:val="en-US"/>
        </w:rPr>
        <w:t>Karaganda</w:t>
      </w:r>
      <w:r w:rsidR="00100AE5" w:rsidRPr="00780FDA">
        <w:rPr>
          <w:rStyle w:val="fontstyle01"/>
          <w:b w:val="0"/>
          <w:color w:val="auto"/>
          <w:sz w:val="28"/>
          <w:szCs w:val="28"/>
          <w:lang w:val="en-US"/>
        </w:rPr>
        <w:t xml:space="preserve">, </w:t>
      </w:r>
      <w:r w:rsidR="00100AE5" w:rsidRPr="00780FDA">
        <w:rPr>
          <w:rStyle w:val="fontstyle21"/>
          <w:color w:val="auto"/>
          <w:lang w:val="en-US"/>
        </w:rPr>
        <w:t>2017);</w:t>
      </w:r>
      <w:r w:rsidR="00100AE5" w:rsidRPr="00780FDA">
        <w:rPr>
          <w:rFonts w:ascii="Times New Roman" w:hAnsi="Times New Roman" w:cs="Times New Roman"/>
          <w:sz w:val="28"/>
          <w:szCs w:val="28"/>
          <w:lang w:val="en-US"/>
        </w:rPr>
        <w:t xml:space="preserve"> </w:t>
      </w:r>
    </w:p>
    <w:p w:rsidR="00780FDA" w:rsidRPr="00780FDA" w:rsidRDefault="00780FDA" w:rsidP="00FF56A6">
      <w:pPr>
        <w:ind w:firstLine="709"/>
        <w:jc w:val="both"/>
        <w:rPr>
          <w:rFonts w:ascii="Times New Roman" w:hAnsi="Times New Roman" w:cs="Times New Roman"/>
          <w:sz w:val="28"/>
          <w:szCs w:val="28"/>
          <w:lang w:val="en-US"/>
        </w:rPr>
      </w:pPr>
      <w:r w:rsidRPr="00780FDA">
        <w:rPr>
          <w:rFonts w:ascii="Times New Roman" w:hAnsi="Times New Roman" w:cs="Times New Roman"/>
          <w:sz w:val="28"/>
          <w:szCs w:val="28"/>
          <w:lang w:val="en-US"/>
        </w:rPr>
        <w:t>–</w:t>
      </w:r>
      <w:r w:rsidR="00100AE5" w:rsidRPr="00780FDA">
        <w:rPr>
          <w:rFonts w:ascii="Times New Roman" w:hAnsi="Times New Roman" w:cs="Times New Roman"/>
          <w:sz w:val="28"/>
          <w:szCs w:val="28"/>
          <w:lang w:val="en-US"/>
        </w:rPr>
        <w:t xml:space="preserve"> </w:t>
      </w:r>
      <w:proofErr w:type="gramStart"/>
      <w:r w:rsidR="00100AE5" w:rsidRPr="00FF56A6">
        <w:rPr>
          <w:rFonts w:ascii="Times New Roman" w:hAnsi="Times New Roman" w:cs="Times New Roman"/>
          <w:sz w:val="28"/>
          <w:szCs w:val="28"/>
        </w:rPr>
        <w:t>международной</w:t>
      </w:r>
      <w:proofErr w:type="gramEnd"/>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конференции</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52</w:t>
      </w:r>
      <w:r w:rsidR="00100AE5" w:rsidRPr="00FF56A6">
        <w:rPr>
          <w:rFonts w:ascii="Times New Roman" w:hAnsi="Times New Roman" w:cs="Times New Roman"/>
          <w:sz w:val="28"/>
          <w:szCs w:val="28"/>
          <w:vertAlign w:val="superscript"/>
          <w:lang w:val="en-US"/>
        </w:rPr>
        <w:t>nd</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Congress</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European</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Society</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for</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Surgical</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Research</w:t>
      </w:r>
      <w:r w:rsidR="00100AE5" w:rsidRPr="00780FDA">
        <w:rPr>
          <w:rFonts w:ascii="Times New Roman" w:hAnsi="Times New Roman" w:cs="Times New Roman"/>
          <w:sz w:val="28"/>
          <w:szCs w:val="28"/>
          <w:lang w:val="en-US"/>
        </w:rPr>
        <w:t>» (</w:t>
      </w:r>
      <w:r w:rsidR="00100AE5" w:rsidRPr="00FF56A6">
        <w:rPr>
          <w:rFonts w:ascii="Times New Roman" w:hAnsi="Times New Roman" w:cs="Times New Roman"/>
          <w:sz w:val="28"/>
          <w:szCs w:val="28"/>
          <w:lang w:val="en-US"/>
        </w:rPr>
        <w:t>Amsterdam</w:t>
      </w:r>
      <w:r w:rsidR="00100AE5" w:rsidRPr="00780FDA">
        <w:rPr>
          <w:rFonts w:ascii="Times New Roman" w:hAnsi="Times New Roman" w:cs="Times New Roman"/>
          <w:sz w:val="28"/>
          <w:szCs w:val="28"/>
          <w:lang w:val="en-US"/>
        </w:rPr>
        <w:t xml:space="preserve">, 2017 – 17 </w:t>
      </w:r>
      <w:r w:rsidR="00100AE5" w:rsidRPr="00FF56A6">
        <w:rPr>
          <w:rFonts w:ascii="Times New Roman" w:hAnsi="Times New Roman" w:cs="Times New Roman"/>
          <w:sz w:val="28"/>
          <w:szCs w:val="28"/>
          <w:lang w:val="en-US"/>
        </w:rPr>
        <w:t>June</w:t>
      </w:r>
      <w:r w:rsidR="00100AE5" w:rsidRPr="00780FDA">
        <w:rPr>
          <w:rFonts w:ascii="Times New Roman" w:hAnsi="Times New Roman" w:cs="Times New Roman"/>
          <w:sz w:val="28"/>
          <w:szCs w:val="28"/>
          <w:lang w:val="en-US"/>
        </w:rPr>
        <w:t xml:space="preserve">), </w:t>
      </w:r>
    </w:p>
    <w:p w:rsidR="00780FDA" w:rsidRPr="00780FDA" w:rsidRDefault="00780FDA" w:rsidP="00FF56A6">
      <w:pPr>
        <w:ind w:firstLine="709"/>
        <w:jc w:val="both"/>
        <w:rPr>
          <w:rFonts w:ascii="Times New Roman" w:hAnsi="Times New Roman" w:cs="Times New Roman"/>
          <w:sz w:val="28"/>
          <w:szCs w:val="28"/>
          <w:lang w:val="en-US"/>
        </w:rPr>
      </w:pPr>
      <w:r w:rsidRPr="00780FDA">
        <w:rPr>
          <w:rFonts w:ascii="Times New Roman" w:hAnsi="Times New Roman" w:cs="Times New Roman"/>
          <w:sz w:val="28"/>
          <w:szCs w:val="28"/>
          <w:lang w:val="en-US"/>
        </w:rPr>
        <w:lastRenderedPageBreak/>
        <w:t>–</w:t>
      </w:r>
      <w:r w:rsidR="00100AE5" w:rsidRPr="00780FDA">
        <w:rPr>
          <w:rFonts w:ascii="Times New Roman" w:hAnsi="Times New Roman" w:cs="Times New Roman"/>
          <w:sz w:val="28"/>
          <w:szCs w:val="28"/>
          <w:lang w:val="en-US"/>
        </w:rPr>
        <w:t xml:space="preserve"> </w:t>
      </w:r>
      <w:proofErr w:type="gramStart"/>
      <w:r w:rsidR="00100AE5" w:rsidRPr="00FF56A6">
        <w:rPr>
          <w:rFonts w:ascii="Times New Roman" w:hAnsi="Times New Roman" w:cs="Times New Roman"/>
          <w:sz w:val="28"/>
          <w:szCs w:val="28"/>
        </w:rPr>
        <w:t>международн</w:t>
      </w:r>
      <w:r>
        <w:rPr>
          <w:rFonts w:ascii="Times New Roman" w:hAnsi="Times New Roman" w:cs="Times New Roman"/>
          <w:sz w:val="28"/>
          <w:szCs w:val="28"/>
        </w:rPr>
        <w:t>ой</w:t>
      </w:r>
      <w:proofErr w:type="gramEnd"/>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конференци</w:t>
      </w:r>
      <w:r>
        <w:rPr>
          <w:rFonts w:ascii="Times New Roman" w:hAnsi="Times New Roman" w:cs="Times New Roman"/>
          <w:sz w:val="28"/>
          <w:szCs w:val="28"/>
        </w:rPr>
        <w:t>и</w:t>
      </w:r>
      <w:r w:rsidR="00100AE5" w:rsidRPr="00780FDA">
        <w:rPr>
          <w:rFonts w:ascii="Times New Roman" w:hAnsi="Times New Roman" w:cs="Times New Roman"/>
          <w:sz w:val="28"/>
          <w:szCs w:val="28"/>
          <w:lang w:val="en-US"/>
        </w:rPr>
        <w:t xml:space="preserve"> «28</w:t>
      </w:r>
      <w:r w:rsidR="00100AE5" w:rsidRPr="00780FDA">
        <w:rPr>
          <w:rFonts w:ascii="Times New Roman" w:hAnsi="Times New Roman" w:cs="Times New Roman"/>
          <w:sz w:val="28"/>
          <w:szCs w:val="28"/>
          <w:vertAlign w:val="superscript"/>
          <w:lang w:val="en-US"/>
        </w:rPr>
        <w:t>th</w:t>
      </w:r>
      <w:r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Congress</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European</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Society</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Pathology</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Cologne</w:t>
      </w:r>
      <w:r w:rsidR="00100AE5" w:rsidRPr="00780FDA">
        <w:rPr>
          <w:rFonts w:ascii="Times New Roman" w:hAnsi="Times New Roman" w:cs="Times New Roman"/>
          <w:sz w:val="28"/>
          <w:szCs w:val="28"/>
          <w:lang w:val="en-US"/>
        </w:rPr>
        <w:t xml:space="preserve">, 2016 – 25-29 </w:t>
      </w:r>
      <w:r w:rsidR="00100AE5" w:rsidRPr="00FF56A6">
        <w:rPr>
          <w:rFonts w:ascii="Times New Roman" w:hAnsi="Times New Roman" w:cs="Times New Roman"/>
          <w:sz w:val="28"/>
          <w:szCs w:val="28"/>
          <w:lang w:val="en-US"/>
        </w:rPr>
        <w:t>September</w:t>
      </w:r>
      <w:r w:rsidR="00100AE5" w:rsidRPr="00780FDA">
        <w:rPr>
          <w:rFonts w:ascii="Times New Roman" w:hAnsi="Times New Roman" w:cs="Times New Roman"/>
          <w:sz w:val="28"/>
          <w:szCs w:val="28"/>
          <w:lang w:val="en-US"/>
        </w:rPr>
        <w:t>)</w:t>
      </w:r>
      <w:r w:rsidRPr="00780FDA">
        <w:rPr>
          <w:rFonts w:ascii="Times New Roman" w:hAnsi="Times New Roman" w:cs="Times New Roman"/>
          <w:sz w:val="28"/>
          <w:szCs w:val="28"/>
          <w:lang w:val="en-US"/>
        </w:rPr>
        <w:t>;</w:t>
      </w:r>
      <w:r w:rsidR="00100AE5" w:rsidRPr="00780FDA">
        <w:rPr>
          <w:rFonts w:ascii="Times New Roman" w:hAnsi="Times New Roman" w:cs="Times New Roman"/>
          <w:sz w:val="28"/>
          <w:szCs w:val="28"/>
          <w:lang w:val="en-US"/>
        </w:rPr>
        <w:t xml:space="preserve"> </w:t>
      </w:r>
    </w:p>
    <w:p w:rsidR="00780FDA" w:rsidRDefault="00780FDA" w:rsidP="00FF56A6">
      <w:pPr>
        <w:ind w:firstLine="709"/>
        <w:jc w:val="both"/>
        <w:rPr>
          <w:rFonts w:ascii="Times New Roman" w:hAnsi="Times New Roman" w:cs="Times New Roman"/>
          <w:sz w:val="28"/>
          <w:szCs w:val="28"/>
        </w:rPr>
      </w:pPr>
      <w:r>
        <w:rPr>
          <w:rFonts w:ascii="Times New Roman" w:hAnsi="Times New Roman" w:cs="Times New Roman"/>
          <w:sz w:val="28"/>
          <w:szCs w:val="28"/>
        </w:rPr>
        <w:t>–</w:t>
      </w:r>
      <w:r w:rsidR="00100AE5" w:rsidRPr="00FF56A6">
        <w:rPr>
          <w:rFonts w:ascii="Times New Roman" w:hAnsi="Times New Roman" w:cs="Times New Roman"/>
          <w:sz w:val="28"/>
          <w:szCs w:val="28"/>
        </w:rPr>
        <w:t xml:space="preserve"> заседании кафедры патологической анатомии и на научно-экспертной комиссии хирургических дисциплин КГМУ; </w:t>
      </w:r>
    </w:p>
    <w:p w:rsidR="00780FDA" w:rsidRDefault="00780FDA" w:rsidP="00FF56A6">
      <w:pPr>
        <w:ind w:firstLine="709"/>
        <w:jc w:val="both"/>
        <w:rPr>
          <w:rFonts w:ascii="Times New Roman" w:hAnsi="Times New Roman" w:cs="Times New Roman"/>
          <w:sz w:val="28"/>
          <w:szCs w:val="28"/>
        </w:rPr>
      </w:pPr>
      <w:r>
        <w:rPr>
          <w:rFonts w:ascii="Times New Roman" w:hAnsi="Times New Roman" w:cs="Times New Roman"/>
          <w:sz w:val="28"/>
          <w:szCs w:val="28"/>
        </w:rPr>
        <w:t>–</w:t>
      </w:r>
      <w:r w:rsidR="00100AE5" w:rsidRPr="00FF56A6">
        <w:rPr>
          <w:rFonts w:ascii="Times New Roman" w:hAnsi="Times New Roman" w:cs="Times New Roman"/>
          <w:sz w:val="28"/>
          <w:szCs w:val="28"/>
        </w:rPr>
        <w:t xml:space="preserve"> международном симпозиуме «Астана Биотех 2018» (Астана, 2018); </w:t>
      </w:r>
    </w:p>
    <w:p w:rsidR="00100AE5" w:rsidRPr="00FF56A6" w:rsidRDefault="00780FDA" w:rsidP="00FF56A6">
      <w:pPr>
        <w:ind w:firstLine="709"/>
        <w:jc w:val="both"/>
        <w:rPr>
          <w:rFonts w:ascii="Times New Roman" w:hAnsi="Times New Roman" w:cs="Times New Roman"/>
          <w:sz w:val="28"/>
          <w:szCs w:val="28"/>
        </w:rPr>
      </w:pPr>
      <w:r>
        <w:rPr>
          <w:rFonts w:ascii="Times New Roman" w:hAnsi="Times New Roman" w:cs="Times New Roman"/>
          <w:sz w:val="28"/>
          <w:szCs w:val="28"/>
        </w:rPr>
        <w:t>–</w:t>
      </w:r>
      <w:r w:rsidR="00100AE5" w:rsidRPr="00FF56A6">
        <w:rPr>
          <w:rFonts w:ascii="Times New Roman" w:hAnsi="Times New Roman" w:cs="Times New Roman"/>
          <w:sz w:val="28"/>
          <w:szCs w:val="28"/>
        </w:rPr>
        <w:t xml:space="preserve"> заседании кафедры патологической анатомии КГМУ. Тема научно-исследовательской работы получила одобрение этического комитета КГМУ (протокол </w:t>
      </w:r>
      <w:r w:rsidR="00F12E9C" w:rsidRPr="007D19FC">
        <w:rPr>
          <w:rFonts w:ascii="Times New Roman" w:hAnsi="Times New Roman" w:cs="Times New Roman"/>
          <w:sz w:val="28"/>
          <w:szCs w:val="28"/>
        </w:rPr>
        <w:t>№ 69 от 26.11.2015</w:t>
      </w:r>
      <w:r w:rsidR="00F12E9C">
        <w:rPr>
          <w:rFonts w:ascii="Times New Roman" w:hAnsi="Times New Roman" w:cs="Times New Roman"/>
          <w:sz w:val="28"/>
          <w:szCs w:val="28"/>
        </w:rPr>
        <w:t>г</w:t>
      </w:r>
      <w:r w:rsidR="00100AE5" w:rsidRPr="00FF56A6">
        <w:rPr>
          <w:rFonts w:ascii="Times New Roman" w:hAnsi="Times New Roman" w:cs="Times New Roman"/>
          <w:sz w:val="28"/>
          <w:szCs w:val="28"/>
        </w:rPr>
        <w:t>.).</w:t>
      </w:r>
    </w:p>
    <w:p w:rsidR="00100AE5" w:rsidRPr="00FF56A6" w:rsidRDefault="00100AE5" w:rsidP="00FF56A6">
      <w:pPr>
        <w:tabs>
          <w:tab w:val="left" w:pos="426"/>
        </w:tabs>
        <w:suppressAutoHyphens/>
        <w:ind w:firstLine="709"/>
        <w:jc w:val="both"/>
        <w:rPr>
          <w:rFonts w:ascii="Times New Roman" w:eastAsia="Times New Roman" w:hAnsi="Times New Roman" w:cs="Times New Roman"/>
          <w:b/>
          <w:sz w:val="28"/>
          <w:szCs w:val="28"/>
          <w:lang w:eastAsia="ru-RU"/>
        </w:rPr>
      </w:pPr>
      <w:r w:rsidRPr="00FF56A6">
        <w:rPr>
          <w:rFonts w:ascii="Times New Roman" w:hAnsi="Times New Roman" w:cs="Times New Roman"/>
          <w:b/>
          <w:sz w:val="28"/>
          <w:szCs w:val="28"/>
        </w:rPr>
        <w:t xml:space="preserve">Публикации. </w:t>
      </w:r>
    </w:p>
    <w:p w:rsidR="00780FDA" w:rsidRDefault="00100AE5" w:rsidP="00FF56A6">
      <w:pPr>
        <w:autoSpaceDE w:val="0"/>
        <w:autoSpaceDN w:val="0"/>
        <w:adjustRightInd w:val="0"/>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По материалам диссертации </w:t>
      </w:r>
      <w:r w:rsidR="007E2B68" w:rsidRPr="00FF56A6">
        <w:rPr>
          <w:rFonts w:ascii="Times New Roman" w:hAnsi="Times New Roman" w:cs="Times New Roman"/>
          <w:sz w:val="28"/>
          <w:szCs w:val="28"/>
        </w:rPr>
        <w:t>опубликовано 18</w:t>
      </w:r>
      <w:r w:rsidRPr="00FF56A6">
        <w:rPr>
          <w:rFonts w:ascii="Times New Roman" w:hAnsi="Times New Roman" w:cs="Times New Roman"/>
          <w:sz w:val="28"/>
          <w:szCs w:val="28"/>
        </w:rPr>
        <w:t xml:space="preserve"> научных работ, из них: </w:t>
      </w:r>
    </w:p>
    <w:p w:rsidR="00780FDA" w:rsidRDefault="00780FDA" w:rsidP="00FF56A6">
      <w:pPr>
        <w:autoSpaceDE w:val="0"/>
        <w:autoSpaceDN w:val="0"/>
        <w:adjustRightInd w:val="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00AE5" w:rsidRPr="00FF56A6">
        <w:rPr>
          <w:rFonts w:ascii="Times New Roman" w:hAnsi="Times New Roman" w:cs="Times New Roman"/>
          <w:sz w:val="28"/>
          <w:szCs w:val="28"/>
        </w:rPr>
        <w:t>3</w:t>
      </w:r>
      <w:r>
        <w:rPr>
          <w:rFonts w:ascii="Times New Roman" w:hAnsi="Times New Roman" w:cs="Times New Roman"/>
          <w:sz w:val="28"/>
          <w:szCs w:val="28"/>
        </w:rPr>
        <w:t>-х</w:t>
      </w:r>
      <w:r w:rsidR="00100AE5" w:rsidRPr="00FF56A6">
        <w:rPr>
          <w:rFonts w:ascii="Times New Roman" w:hAnsi="Times New Roman" w:cs="Times New Roman"/>
          <w:sz w:val="28"/>
          <w:szCs w:val="28"/>
        </w:rPr>
        <w:t xml:space="preserve"> научных изданиях, рекомендованных Комитетом по контролю в сфере образования и науки МОН РК</w:t>
      </w:r>
      <w:r>
        <w:rPr>
          <w:rFonts w:ascii="Times New Roman" w:hAnsi="Times New Roman" w:cs="Times New Roman"/>
          <w:sz w:val="28"/>
          <w:szCs w:val="28"/>
        </w:rPr>
        <w:t>;</w:t>
      </w:r>
      <w:r w:rsidR="00100AE5" w:rsidRPr="00FF56A6">
        <w:rPr>
          <w:rFonts w:ascii="Times New Roman" w:hAnsi="Times New Roman" w:cs="Times New Roman"/>
          <w:sz w:val="28"/>
          <w:szCs w:val="28"/>
        </w:rPr>
        <w:t xml:space="preserve"> </w:t>
      </w:r>
    </w:p>
    <w:p w:rsidR="00780FDA" w:rsidRDefault="00780FDA" w:rsidP="00FF56A6">
      <w:pPr>
        <w:autoSpaceDE w:val="0"/>
        <w:autoSpaceDN w:val="0"/>
        <w:adjustRightInd w:val="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00AE5" w:rsidRPr="00780FDA">
        <w:rPr>
          <w:rFonts w:ascii="Times New Roman" w:hAnsi="Times New Roman" w:cs="Times New Roman"/>
          <w:sz w:val="28"/>
          <w:szCs w:val="28"/>
        </w:rPr>
        <w:t xml:space="preserve">3 </w:t>
      </w:r>
      <w:r w:rsidR="00100AE5" w:rsidRPr="00FF56A6">
        <w:rPr>
          <w:rFonts w:ascii="Times New Roman" w:hAnsi="Times New Roman" w:cs="Times New Roman"/>
          <w:sz w:val="28"/>
          <w:szCs w:val="28"/>
        </w:rPr>
        <w:t>публикаци</w:t>
      </w:r>
      <w:r>
        <w:rPr>
          <w:rFonts w:ascii="Times New Roman" w:hAnsi="Times New Roman" w:cs="Times New Roman"/>
          <w:sz w:val="28"/>
          <w:szCs w:val="28"/>
        </w:rPr>
        <w:t>и</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в</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международном</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научном</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издании</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входящем</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в</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информационную</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базу</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Pudmed</w:t>
      </w:r>
      <w:r w:rsidR="00100AE5" w:rsidRPr="00780FDA">
        <w:rPr>
          <w:rFonts w:ascii="Times New Roman" w:hAnsi="Times New Roman" w:cs="Times New Roman"/>
          <w:sz w:val="28"/>
          <w:szCs w:val="28"/>
        </w:rPr>
        <w:t>–«</w:t>
      </w:r>
      <w:r w:rsidR="00100AE5" w:rsidRPr="00780FDA">
        <w:rPr>
          <w:rFonts w:ascii="Times New Roman" w:hAnsi="Times New Roman" w:cs="Times New Roman"/>
          <w:sz w:val="28"/>
          <w:szCs w:val="28"/>
          <w:lang w:val="en-US"/>
        </w:rPr>
        <w:t>Georgian</w:t>
      </w:r>
      <w:r w:rsidR="00100AE5" w:rsidRPr="00780FDA">
        <w:rPr>
          <w:rFonts w:ascii="Times New Roman" w:hAnsi="Times New Roman" w:cs="Times New Roman"/>
          <w:sz w:val="28"/>
          <w:szCs w:val="28"/>
        </w:rPr>
        <w:t xml:space="preserve"> </w:t>
      </w:r>
      <w:r w:rsidR="00100AE5" w:rsidRPr="00780FDA">
        <w:rPr>
          <w:rFonts w:ascii="Times New Roman" w:hAnsi="Times New Roman" w:cs="Times New Roman"/>
          <w:sz w:val="28"/>
          <w:szCs w:val="28"/>
          <w:lang w:val="en-US"/>
        </w:rPr>
        <w:t>Medical</w:t>
      </w:r>
      <w:r w:rsidR="00100AE5" w:rsidRPr="00780FDA">
        <w:rPr>
          <w:rFonts w:ascii="Times New Roman" w:hAnsi="Times New Roman" w:cs="Times New Roman"/>
          <w:sz w:val="28"/>
          <w:szCs w:val="28"/>
        </w:rPr>
        <w:t xml:space="preserve"> </w:t>
      </w:r>
      <w:r w:rsidR="00100AE5" w:rsidRPr="00780FDA">
        <w:rPr>
          <w:rFonts w:ascii="Times New Roman" w:hAnsi="Times New Roman" w:cs="Times New Roman"/>
          <w:sz w:val="28"/>
          <w:szCs w:val="28"/>
          <w:lang w:val="en-US"/>
        </w:rPr>
        <w:t>News</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и</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в</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rPr>
        <w:t>базу</w:t>
      </w:r>
      <w:r w:rsidR="00100AE5" w:rsidRPr="00780FDA">
        <w:rPr>
          <w:rFonts w:ascii="Times New Roman" w:hAnsi="Times New Roman" w:cs="Times New Roman"/>
          <w:sz w:val="28"/>
          <w:szCs w:val="28"/>
        </w:rPr>
        <w:t xml:space="preserve"> </w:t>
      </w:r>
      <w:r w:rsidR="00100AE5" w:rsidRPr="00780FDA">
        <w:rPr>
          <w:rFonts w:ascii="Times New Roman" w:hAnsi="Times New Roman" w:cs="Times New Roman"/>
          <w:sz w:val="28"/>
          <w:szCs w:val="28"/>
          <w:lang w:val="en-US"/>
        </w:rPr>
        <w:t>Scopus</w:t>
      </w:r>
      <w:r w:rsidR="00100AE5" w:rsidRPr="00780FDA">
        <w:rPr>
          <w:rFonts w:ascii="Times New Roman" w:hAnsi="Times New Roman" w:cs="Times New Roman"/>
          <w:sz w:val="28"/>
          <w:szCs w:val="28"/>
        </w:rPr>
        <w:t xml:space="preserve"> – «</w:t>
      </w:r>
      <w:r w:rsidR="00100AE5" w:rsidRPr="00FF56A6">
        <w:rPr>
          <w:rFonts w:ascii="Times New Roman" w:hAnsi="Times New Roman" w:cs="Times New Roman"/>
          <w:sz w:val="28"/>
          <w:szCs w:val="28"/>
          <w:lang w:val="en-US"/>
        </w:rPr>
        <w:t>Biology</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and</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medicine</w:t>
      </w:r>
      <w:r w:rsidR="00100AE5" w:rsidRPr="00780FDA">
        <w:rPr>
          <w:rFonts w:ascii="Times New Roman" w:hAnsi="Times New Roman" w:cs="Times New Roman"/>
          <w:sz w:val="28"/>
          <w:szCs w:val="28"/>
        </w:rPr>
        <w:t>», «</w:t>
      </w:r>
      <w:r w:rsidR="00100AE5" w:rsidRPr="00FF56A6">
        <w:rPr>
          <w:rFonts w:ascii="Times New Roman" w:hAnsi="Times New Roman" w:cs="Times New Roman"/>
          <w:sz w:val="28"/>
          <w:szCs w:val="28"/>
          <w:lang w:val="en-US"/>
        </w:rPr>
        <w:t>Macedonian</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Journal</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Medical</w:t>
      </w:r>
      <w:r w:rsidR="00100AE5" w:rsidRPr="00780FDA">
        <w:rPr>
          <w:rFonts w:ascii="Times New Roman" w:hAnsi="Times New Roman" w:cs="Times New Roman"/>
          <w:sz w:val="28"/>
          <w:szCs w:val="28"/>
        </w:rPr>
        <w:t xml:space="preserve"> </w:t>
      </w:r>
      <w:r w:rsidR="00100AE5" w:rsidRPr="00FF56A6">
        <w:rPr>
          <w:rFonts w:ascii="Times New Roman" w:hAnsi="Times New Roman" w:cs="Times New Roman"/>
          <w:sz w:val="28"/>
          <w:szCs w:val="28"/>
          <w:lang w:val="en-US"/>
        </w:rPr>
        <w:t>Sciences</w:t>
      </w:r>
      <w:r w:rsidR="00100AE5" w:rsidRPr="00780FDA">
        <w:rPr>
          <w:rFonts w:ascii="Times New Roman" w:hAnsi="Times New Roman" w:cs="Times New Roman"/>
          <w:sz w:val="28"/>
          <w:szCs w:val="28"/>
        </w:rPr>
        <w:t xml:space="preserve">»; </w:t>
      </w:r>
    </w:p>
    <w:p w:rsidR="00100AE5" w:rsidRPr="00780FDA" w:rsidRDefault="00780FDA" w:rsidP="00FF56A6">
      <w:pPr>
        <w:autoSpaceDE w:val="0"/>
        <w:autoSpaceDN w:val="0"/>
        <w:adjustRightInd w:val="0"/>
        <w:ind w:firstLine="709"/>
        <w:jc w:val="both"/>
        <w:rPr>
          <w:rFonts w:ascii="Times New Roman" w:hAnsi="Times New Roman" w:cs="Times New Roman"/>
          <w:sz w:val="28"/>
          <w:szCs w:val="28"/>
          <w:lang w:val="en-US"/>
        </w:rPr>
      </w:pPr>
      <w:proofErr w:type="gramStart"/>
      <w:r w:rsidRPr="00780FDA">
        <w:rPr>
          <w:rFonts w:ascii="Times New Roman" w:hAnsi="Times New Roman" w:cs="Times New Roman"/>
          <w:sz w:val="28"/>
          <w:szCs w:val="28"/>
          <w:lang w:val="en-US"/>
        </w:rPr>
        <w:t xml:space="preserve">– </w:t>
      </w:r>
      <w:r w:rsidR="00100AE5" w:rsidRPr="00780FDA">
        <w:rPr>
          <w:rFonts w:ascii="Times New Roman" w:hAnsi="Times New Roman" w:cs="Times New Roman"/>
          <w:sz w:val="28"/>
          <w:szCs w:val="28"/>
          <w:lang w:val="en-US"/>
        </w:rPr>
        <w:t xml:space="preserve">4 </w:t>
      </w:r>
      <w:r w:rsidR="00100AE5" w:rsidRPr="00FF56A6">
        <w:rPr>
          <w:rFonts w:ascii="Times New Roman" w:hAnsi="Times New Roman" w:cs="Times New Roman"/>
          <w:sz w:val="28"/>
          <w:szCs w:val="28"/>
        </w:rPr>
        <w:t>тезиса</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в</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международном</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научном</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издании</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входящий</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в</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информационную</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базу</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компании</w:t>
      </w:r>
      <w:r w:rsidR="00100AE5" w:rsidRPr="00780FDA">
        <w:rPr>
          <w:rFonts w:ascii="Times New Roman" w:hAnsi="Times New Roman" w:cs="Times New Roman"/>
          <w:sz w:val="28"/>
          <w:szCs w:val="28"/>
          <w:lang w:val="en-US"/>
        </w:rPr>
        <w:t xml:space="preserve"> Thomson Reuters «Virchows Archiv» The European Journal of Pathology (</w:t>
      </w:r>
      <w:r w:rsidR="00100AE5" w:rsidRPr="00FF56A6">
        <w:rPr>
          <w:rFonts w:ascii="Times New Roman" w:hAnsi="Times New Roman" w:cs="Times New Roman"/>
          <w:sz w:val="28"/>
          <w:szCs w:val="28"/>
        </w:rPr>
        <w:t>на</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международной</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конференции</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bCs/>
          <w:sz w:val="28"/>
          <w:szCs w:val="28"/>
          <w:lang w:val="en-US"/>
        </w:rPr>
        <w:t>The</w:t>
      </w:r>
      <w:r w:rsidR="00100AE5" w:rsidRPr="00780FDA">
        <w:rPr>
          <w:rFonts w:ascii="Times New Roman" w:hAnsi="Times New Roman" w:cs="Times New Roman"/>
          <w:bCs/>
          <w:sz w:val="28"/>
          <w:szCs w:val="28"/>
          <w:lang w:val="en-US"/>
        </w:rPr>
        <w:t xml:space="preserve"> 51</w:t>
      </w:r>
      <w:r w:rsidR="00100AE5" w:rsidRPr="00FF56A6">
        <w:rPr>
          <w:rFonts w:ascii="Times New Roman" w:hAnsi="Times New Roman" w:cs="Times New Roman"/>
          <w:bCs/>
          <w:sz w:val="28"/>
          <w:szCs w:val="28"/>
          <w:vertAlign w:val="superscript"/>
          <w:lang w:val="en-US"/>
        </w:rPr>
        <w:t>st</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Congressof</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the</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European</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Societyfor</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Surgical</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Research</w:t>
      </w:r>
      <w:r w:rsidR="00100AE5" w:rsidRPr="00780FDA">
        <w:rPr>
          <w:rFonts w:ascii="Times New Roman" w:hAnsi="Times New Roman" w:cs="Times New Roman"/>
          <w:bCs/>
          <w:sz w:val="28"/>
          <w:szCs w:val="28"/>
          <w:lang w:val="en-US"/>
        </w:rPr>
        <w:t>» (</w:t>
      </w:r>
      <w:r w:rsidR="00100AE5" w:rsidRPr="00FF56A6">
        <w:rPr>
          <w:rFonts w:ascii="Times New Roman" w:hAnsi="Times New Roman" w:cs="Times New Roman"/>
          <w:bCs/>
          <w:sz w:val="28"/>
          <w:szCs w:val="28"/>
          <w:lang w:val="en-US"/>
        </w:rPr>
        <w:t>Czech</w:t>
      </w:r>
      <w:r w:rsidR="00100AE5" w:rsidRPr="00780FDA">
        <w:rPr>
          <w:rFonts w:ascii="Times New Roman" w:hAnsi="Times New Roman" w:cs="Times New Roman"/>
          <w:bCs/>
          <w:sz w:val="28"/>
          <w:szCs w:val="28"/>
          <w:lang w:val="en-US"/>
        </w:rPr>
        <w:t xml:space="preserve">, </w:t>
      </w:r>
      <w:r w:rsidR="00100AE5" w:rsidRPr="00FF56A6">
        <w:rPr>
          <w:rFonts w:ascii="Times New Roman" w:hAnsi="Times New Roman" w:cs="Times New Roman"/>
          <w:bCs/>
          <w:sz w:val="28"/>
          <w:szCs w:val="28"/>
          <w:lang w:val="en-US"/>
        </w:rPr>
        <w:t>Prague</w:t>
      </w:r>
      <w:r w:rsidR="00100AE5" w:rsidRPr="00780FDA">
        <w:rPr>
          <w:rFonts w:ascii="Times New Roman" w:hAnsi="Times New Roman" w:cs="Times New Roman"/>
          <w:bCs/>
          <w:sz w:val="28"/>
          <w:szCs w:val="28"/>
          <w:lang w:val="en-US"/>
        </w:rPr>
        <w:t xml:space="preserve">,25 </w:t>
      </w:r>
      <w:r w:rsidR="00100AE5" w:rsidRPr="00FF56A6">
        <w:rPr>
          <w:rFonts w:ascii="Times New Roman" w:hAnsi="Times New Roman" w:cs="Times New Roman"/>
          <w:bCs/>
          <w:sz w:val="28"/>
          <w:szCs w:val="28"/>
          <w:lang w:val="en-US"/>
        </w:rPr>
        <w:t>May</w:t>
      </w:r>
      <w:r w:rsidR="00100AE5" w:rsidRPr="00780FDA">
        <w:rPr>
          <w:rFonts w:ascii="Times New Roman" w:hAnsi="Times New Roman" w:cs="Times New Roman"/>
          <w:bCs/>
          <w:sz w:val="28"/>
          <w:szCs w:val="28"/>
          <w:lang w:val="en-US"/>
        </w:rPr>
        <w:t xml:space="preserve"> 2016),</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52</w:t>
      </w:r>
      <w:r w:rsidR="00100AE5" w:rsidRPr="00FF56A6">
        <w:rPr>
          <w:rFonts w:ascii="Times New Roman" w:hAnsi="Times New Roman" w:cs="Times New Roman"/>
          <w:sz w:val="28"/>
          <w:szCs w:val="28"/>
          <w:vertAlign w:val="superscript"/>
          <w:lang w:val="en-US"/>
        </w:rPr>
        <w:t>nd</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Congress</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European</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Society</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for</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Surgical</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Research</w:t>
      </w:r>
      <w:r w:rsidR="00100AE5" w:rsidRPr="00780FDA">
        <w:rPr>
          <w:rFonts w:ascii="Times New Roman" w:hAnsi="Times New Roman" w:cs="Times New Roman"/>
          <w:sz w:val="28"/>
          <w:szCs w:val="28"/>
          <w:lang w:val="en-US"/>
        </w:rPr>
        <w:t>» (</w:t>
      </w:r>
      <w:r w:rsidR="00100AE5" w:rsidRPr="00FF56A6">
        <w:rPr>
          <w:rFonts w:ascii="Times New Roman" w:hAnsi="Times New Roman" w:cs="Times New Roman"/>
          <w:sz w:val="28"/>
          <w:szCs w:val="28"/>
          <w:lang w:val="en-US"/>
        </w:rPr>
        <w:t>Amsterdam</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Netherlands</w:t>
      </w:r>
      <w:r w:rsidR="00100AE5" w:rsidRPr="00780FDA">
        <w:rPr>
          <w:rFonts w:ascii="Times New Roman" w:hAnsi="Times New Roman" w:cs="Times New Roman"/>
          <w:sz w:val="28"/>
          <w:szCs w:val="28"/>
          <w:lang w:val="en-US"/>
        </w:rPr>
        <w:t xml:space="preserve">, 17 </w:t>
      </w:r>
      <w:r w:rsidR="00100AE5" w:rsidRPr="00FF56A6">
        <w:rPr>
          <w:rFonts w:ascii="Times New Roman" w:hAnsi="Times New Roman" w:cs="Times New Roman"/>
          <w:sz w:val="28"/>
          <w:szCs w:val="28"/>
          <w:lang w:val="en-US"/>
        </w:rPr>
        <w:t>June</w:t>
      </w:r>
      <w:r w:rsidR="00100AE5" w:rsidRPr="00780FDA">
        <w:rPr>
          <w:rFonts w:ascii="Times New Roman" w:hAnsi="Times New Roman" w:cs="Times New Roman"/>
          <w:sz w:val="28"/>
          <w:szCs w:val="28"/>
          <w:lang w:val="en-US"/>
        </w:rPr>
        <w:t xml:space="preserve"> 2017), </w:t>
      </w:r>
      <w:r w:rsidR="00100AE5" w:rsidRPr="00FF56A6">
        <w:rPr>
          <w:rFonts w:ascii="Times New Roman" w:hAnsi="Times New Roman" w:cs="Times New Roman"/>
          <w:sz w:val="28"/>
          <w:szCs w:val="28"/>
        </w:rPr>
        <w:t>на</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международных</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rPr>
        <w:t>конференций</w:t>
      </w:r>
      <w:r w:rsidR="00100AE5" w:rsidRPr="00780FDA">
        <w:rPr>
          <w:rFonts w:ascii="Times New Roman" w:hAnsi="Times New Roman" w:cs="Times New Roman"/>
          <w:sz w:val="28"/>
          <w:szCs w:val="28"/>
          <w:lang w:val="en-US"/>
        </w:rPr>
        <w:t xml:space="preserve"> «28</w:t>
      </w:r>
      <w:r w:rsidR="00100AE5" w:rsidRPr="00FF56A6">
        <w:rPr>
          <w:rFonts w:ascii="Times New Roman" w:hAnsi="Times New Roman" w:cs="Times New Roman"/>
          <w:sz w:val="28"/>
          <w:szCs w:val="28"/>
          <w:vertAlign w:val="superscript"/>
          <w:lang w:val="en-US"/>
        </w:rPr>
        <w:t>th</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Congressof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the</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European</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Societyof</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Pathology</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Cologne</w:t>
      </w:r>
      <w:r w:rsidR="00100AE5" w:rsidRPr="00780FDA">
        <w:rPr>
          <w:rFonts w:ascii="Times New Roman" w:hAnsi="Times New Roman" w:cs="Times New Roman"/>
          <w:sz w:val="28"/>
          <w:szCs w:val="28"/>
          <w:lang w:val="en-US"/>
        </w:rPr>
        <w:t xml:space="preserve">, </w:t>
      </w:r>
      <w:r w:rsidR="00100AE5" w:rsidRPr="00FF56A6">
        <w:rPr>
          <w:rFonts w:ascii="Times New Roman" w:hAnsi="Times New Roman" w:cs="Times New Roman"/>
          <w:sz w:val="28"/>
          <w:szCs w:val="28"/>
          <w:lang w:val="en-US"/>
        </w:rPr>
        <w:t>German</w:t>
      </w:r>
      <w:r w:rsidR="00100AE5" w:rsidRPr="00780FDA">
        <w:rPr>
          <w:rFonts w:ascii="Times New Roman" w:hAnsi="Times New Roman" w:cs="Times New Roman"/>
          <w:sz w:val="28"/>
          <w:szCs w:val="28"/>
          <w:lang w:val="en-US"/>
        </w:rPr>
        <w:t xml:space="preserve">; 25-29 </w:t>
      </w:r>
      <w:r w:rsidR="00100AE5" w:rsidRPr="00FF56A6">
        <w:rPr>
          <w:rFonts w:ascii="Times New Roman" w:hAnsi="Times New Roman" w:cs="Times New Roman"/>
          <w:sz w:val="28"/>
          <w:szCs w:val="28"/>
          <w:lang w:val="en-US"/>
        </w:rPr>
        <w:t>September</w:t>
      </w:r>
      <w:r w:rsidR="00100AE5" w:rsidRPr="00780FDA">
        <w:rPr>
          <w:rFonts w:ascii="Times New Roman" w:hAnsi="Times New Roman" w:cs="Times New Roman"/>
          <w:sz w:val="28"/>
          <w:szCs w:val="28"/>
          <w:lang w:val="en-US"/>
        </w:rPr>
        <w:t xml:space="preserve"> 2016).</w:t>
      </w:r>
      <w:proofErr w:type="gramEnd"/>
      <w:r w:rsidR="00100AE5" w:rsidRPr="00780FDA">
        <w:rPr>
          <w:rFonts w:ascii="Times New Roman" w:hAnsi="Times New Roman" w:cs="Times New Roman"/>
          <w:sz w:val="28"/>
          <w:szCs w:val="28"/>
          <w:lang w:val="en-US"/>
        </w:rPr>
        <w:t xml:space="preserve"> </w:t>
      </w:r>
    </w:p>
    <w:p w:rsidR="00100AE5" w:rsidRPr="00FF56A6" w:rsidRDefault="00100AE5" w:rsidP="00FF56A6">
      <w:pPr>
        <w:tabs>
          <w:tab w:val="left" w:pos="426"/>
        </w:tabs>
        <w:suppressAutoHyphens/>
        <w:ind w:firstLine="709"/>
        <w:jc w:val="both"/>
        <w:rPr>
          <w:rFonts w:ascii="Times New Roman" w:hAnsi="Times New Roman" w:cs="Times New Roman"/>
          <w:b/>
          <w:sz w:val="28"/>
          <w:szCs w:val="28"/>
        </w:rPr>
      </w:pPr>
      <w:r w:rsidRPr="00FF56A6">
        <w:rPr>
          <w:rFonts w:ascii="Times New Roman" w:hAnsi="Times New Roman" w:cs="Times New Roman"/>
          <w:b/>
          <w:sz w:val="28"/>
          <w:szCs w:val="28"/>
        </w:rPr>
        <w:t xml:space="preserve">Структура и объем диссертации. </w:t>
      </w:r>
    </w:p>
    <w:p w:rsidR="00100AE5" w:rsidRPr="00FF56A6" w:rsidRDefault="0056672C" w:rsidP="00FF56A6">
      <w:pPr>
        <w:tabs>
          <w:tab w:val="left" w:pos="426"/>
        </w:tabs>
        <w:suppressAutoHyphens/>
        <w:ind w:firstLine="709"/>
        <w:jc w:val="both"/>
        <w:rPr>
          <w:rFonts w:ascii="Times New Roman" w:eastAsia="Times New Roman" w:hAnsi="Times New Roman" w:cs="Times New Roman"/>
          <w:b/>
          <w:sz w:val="28"/>
          <w:szCs w:val="28"/>
          <w:lang w:eastAsia="ru-RU"/>
        </w:rPr>
      </w:pPr>
      <w:r w:rsidRPr="007D19FC">
        <w:rPr>
          <w:rFonts w:ascii="Times New Roman" w:hAnsi="Times New Roman" w:cs="Times New Roman"/>
          <w:sz w:val="28"/>
          <w:szCs w:val="28"/>
          <w:shd w:val="clear" w:color="auto" w:fill="FFFFFF"/>
        </w:rPr>
        <w:t>Диссертация изложена на 12</w:t>
      </w:r>
      <w:r w:rsidR="002B0515">
        <w:rPr>
          <w:rFonts w:ascii="Times New Roman" w:hAnsi="Times New Roman" w:cs="Times New Roman"/>
          <w:sz w:val="28"/>
          <w:szCs w:val="28"/>
          <w:shd w:val="clear" w:color="auto" w:fill="FFFFFF"/>
        </w:rPr>
        <w:t>3</w:t>
      </w:r>
      <w:r w:rsidRPr="007D19FC">
        <w:rPr>
          <w:rFonts w:ascii="Times New Roman" w:hAnsi="Times New Roman" w:cs="Times New Roman"/>
          <w:sz w:val="28"/>
          <w:szCs w:val="28"/>
          <w:shd w:val="clear" w:color="auto" w:fill="FFFFFF"/>
        </w:rPr>
        <w:t xml:space="preserve"> страницах машинописного текста и состоит из введения, обзора литературы, описания материала и методов исследования, разделов собственных исследований, полученных результатов и их обсуждения, заключения, выводов, практических рекомендаций, указателя литературы, включающего 187 работы. Работа иллюстрирована 10 таблицами и 47 цветными рисунками.</w:t>
      </w:r>
      <w:r w:rsidR="00100AE5" w:rsidRPr="00FF56A6">
        <w:rPr>
          <w:rFonts w:ascii="Times New Roman" w:eastAsia="Times New Roman" w:hAnsi="Times New Roman" w:cs="Times New Roman"/>
          <w:b/>
          <w:sz w:val="28"/>
          <w:szCs w:val="28"/>
          <w:lang w:eastAsia="ru-RU"/>
        </w:rPr>
        <w:br w:type="page"/>
      </w:r>
    </w:p>
    <w:p w:rsidR="00100AE5" w:rsidRDefault="00100AE5" w:rsidP="00FF56A6">
      <w:pPr>
        <w:tabs>
          <w:tab w:val="left" w:pos="426"/>
        </w:tabs>
        <w:suppressAutoHyphens/>
        <w:ind w:firstLine="709"/>
        <w:jc w:val="both"/>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lastRenderedPageBreak/>
        <w:t>1 ОБЗОР ЛИТЕРАТУРЫ</w:t>
      </w:r>
    </w:p>
    <w:p w:rsidR="00C12610" w:rsidRPr="00FF56A6" w:rsidRDefault="00C12610" w:rsidP="00FF56A6">
      <w:pPr>
        <w:tabs>
          <w:tab w:val="left" w:pos="426"/>
        </w:tabs>
        <w:suppressAutoHyphens/>
        <w:ind w:firstLine="709"/>
        <w:jc w:val="both"/>
        <w:rPr>
          <w:rFonts w:ascii="Times New Roman" w:eastAsia="Times New Roman" w:hAnsi="Times New Roman" w:cs="Times New Roman"/>
          <w:b/>
          <w:sz w:val="28"/>
          <w:szCs w:val="28"/>
          <w:lang w:eastAsia="ru-RU"/>
        </w:rPr>
      </w:pPr>
    </w:p>
    <w:p w:rsidR="00100AE5" w:rsidRPr="00FF56A6" w:rsidRDefault="00100AE5" w:rsidP="00780FDA">
      <w:pPr>
        <w:pStyle w:val="a5"/>
        <w:tabs>
          <w:tab w:val="left" w:pos="426"/>
          <w:tab w:val="left" w:pos="1134"/>
          <w:tab w:val="left" w:pos="1276"/>
        </w:tabs>
        <w:ind w:left="0" w:firstLine="709"/>
        <w:contextualSpacing/>
        <w:jc w:val="both"/>
        <w:rPr>
          <w:rFonts w:ascii="Times New Roman" w:hAnsi="Times New Roman" w:cs="Times New Roman"/>
          <w:b/>
          <w:sz w:val="28"/>
          <w:szCs w:val="28"/>
        </w:rPr>
      </w:pPr>
      <w:r w:rsidRPr="00FF56A6">
        <w:rPr>
          <w:rFonts w:ascii="Times New Roman" w:hAnsi="Times New Roman" w:cs="Times New Roman"/>
          <w:b/>
          <w:sz w:val="28"/>
          <w:szCs w:val="28"/>
        </w:rPr>
        <w:t>1.1</w:t>
      </w:r>
      <w:r w:rsidRPr="00FF56A6">
        <w:rPr>
          <w:rFonts w:ascii="Times New Roman" w:hAnsi="Times New Roman" w:cs="Times New Roman"/>
          <w:b/>
          <w:sz w:val="28"/>
          <w:szCs w:val="28"/>
        </w:rPr>
        <w:tab/>
        <w:t>Применение биологических имплантатов в урологии</w:t>
      </w:r>
    </w:p>
    <w:p w:rsidR="0056672C" w:rsidRPr="007D19FC" w:rsidRDefault="0056672C" w:rsidP="0056672C">
      <w:pPr>
        <w:tabs>
          <w:tab w:val="left" w:pos="426"/>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Урологическая патология занимает одной из важнейших проблем в системе здравоохранения, составляя 10-20% в структуре общей заболеваемости, нередко сопровождающаяся развитием тяжелых осложнений, ведущее к снижению качества жизни пациента.</w:t>
      </w:r>
      <w:r w:rsidRPr="007D19FC">
        <w:rPr>
          <w:rStyle w:val="hl"/>
          <w:rFonts w:ascii="Times New Roman" w:hAnsi="Times New Roman" w:cs="Times New Roman"/>
          <w:sz w:val="28"/>
          <w:szCs w:val="28"/>
        </w:rPr>
        <w:t xml:space="preserve"> Нефроптоз </w:t>
      </w:r>
      <w:r w:rsidRPr="007D19FC">
        <w:rPr>
          <w:rFonts w:ascii="Times New Roman" w:hAnsi="Times New Roman" w:cs="Times New Roman"/>
          <w:sz w:val="28"/>
          <w:szCs w:val="28"/>
          <w:shd w:val="clear" w:color="auto" w:fill="FFFFFF"/>
        </w:rPr>
        <w:t xml:space="preserve">является одной из распространенной патологии забрюшинного пространства с частотой </w:t>
      </w:r>
      <w:r w:rsidRPr="007D19FC">
        <w:rPr>
          <w:rStyle w:val="hl"/>
          <w:rFonts w:ascii="Times New Roman" w:hAnsi="Times New Roman" w:cs="Times New Roman"/>
          <w:sz w:val="28"/>
          <w:szCs w:val="28"/>
        </w:rPr>
        <w:t>выявления</w:t>
      </w:r>
      <w:r w:rsidRPr="007D19FC">
        <w:rPr>
          <w:rFonts w:ascii="Times New Roman" w:hAnsi="Times New Roman" w:cs="Times New Roman"/>
          <w:sz w:val="28"/>
          <w:szCs w:val="28"/>
          <w:shd w:val="clear" w:color="auto" w:fill="FFFFFF"/>
        </w:rPr>
        <w:t xml:space="preserve">у 1,54% женщин и 0,12% </w:t>
      </w:r>
      <w:r w:rsidRPr="007D19FC">
        <w:rPr>
          <w:rStyle w:val="hl"/>
          <w:rFonts w:ascii="Times New Roman" w:hAnsi="Times New Roman" w:cs="Times New Roman"/>
          <w:sz w:val="28"/>
          <w:szCs w:val="28"/>
        </w:rPr>
        <w:t xml:space="preserve">мужчин. </w:t>
      </w:r>
      <w:r w:rsidRPr="007D19FC">
        <w:rPr>
          <w:rFonts w:ascii="Times New Roman" w:hAnsi="Times New Roman" w:cs="Times New Roman"/>
          <w:sz w:val="28"/>
          <w:szCs w:val="28"/>
          <w:shd w:val="clear" w:color="auto" w:fill="FFFFFF"/>
        </w:rPr>
        <w:t>Среди пациентов, страдающих нефроптозом около семидесяти процентов составляют</w:t>
      </w:r>
      <w:r w:rsidRPr="007D19FC">
        <w:rPr>
          <w:rStyle w:val="hl"/>
          <w:rFonts w:ascii="Times New Roman" w:hAnsi="Times New Roman" w:cs="Times New Roman"/>
          <w:sz w:val="28"/>
          <w:szCs w:val="28"/>
        </w:rPr>
        <w:t xml:space="preserve"> женщины в </w:t>
      </w:r>
      <w:r w:rsidRPr="007D19FC">
        <w:rPr>
          <w:rFonts w:ascii="Times New Roman" w:hAnsi="Times New Roman" w:cs="Times New Roman"/>
          <w:sz w:val="28"/>
          <w:szCs w:val="28"/>
          <w:shd w:val="clear" w:color="auto" w:fill="FFFFFF"/>
        </w:rPr>
        <w:t>возрасте от 20 до 50 лет [</w:t>
      </w:r>
      <w:r>
        <w:fldChar w:fldCharType="begin"/>
      </w:r>
      <w:r>
        <w:instrText xml:space="preserve"> REF _Ref100076916 \r \h  \* MERGEFORMAT </w:instrText>
      </w:r>
      <w:r>
        <w:fldChar w:fldCharType="separate"/>
      </w:r>
      <w:r w:rsidRPr="007D19FC">
        <w:t>1</w:t>
      </w:r>
      <w:r>
        <w:fldChar w:fldCharType="end"/>
      </w:r>
      <w:r w:rsidRPr="007D19FC">
        <w:rPr>
          <w:rFonts w:ascii="Times New Roman" w:eastAsia="Times New Roman" w:hAnsi="Times New Roman" w:cs="Times New Roman"/>
          <w:sz w:val="28"/>
          <w:szCs w:val="28"/>
          <w:shd w:val="clear" w:color="auto" w:fill="FFFFFF"/>
          <w:lang w:eastAsia="ru-RU"/>
        </w:rPr>
        <w:t xml:space="preserve">, </w:t>
      </w:r>
      <w:r w:rsidRPr="007D19FC">
        <w:rPr>
          <w:rFonts w:ascii="Times New Roman" w:eastAsia="Times New Roman" w:hAnsi="Times New Roman" w:cs="Times New Roman"/>
          <w:sz w:val="28"/>
          <w:szCs w:val="28"/>
          <w:shd w:val="clear" w:color="auto" w:fill="FFFFFF"/>
          <w:lang w:val="en-US" w:eastAsia="ru-RU"/>
        </w:rPr>
        <w:t>c</w:t>
      </w:r>
      <w:r w:rsidRPr="007D19FC">
        <w:rPr>
          <w:rFonts w:ascii="Times New Roman" w:eastAsia="Times New Roman" w:hAnsi="Times New Roman" w:cs="Times New Roman"/>
          <w:sz w:val="28"/>
          <w:szCs w:val="28"/>
          <w:shd w:val="clear" w:color="auto" w:fill="FFFFFF"/>
          <w:lang w:eastAsia="ru-RU"/>
        </w:rPr>
        <w:t>. 162</w:t>
      </w:r>
      <w:r w:rsidRPr="007D19FC">
        <w:rPr>
          <w:rFonts w:ascii="Times New Roman" w:hAnsi="Times New Roman" w:cs="Times New Roman"/>
          <w:sz w:val="28"/>
          <w:szCs w:val="28"/>
          <w:shd w:val="clear" w:color="auto" w:fill="FFFFFF"/>
        </w:rPr>
        <w:t xml:space="preserve">]. </w:t>
      </w:r>
    </w:p>
    <w:p w:rsidR="0056672C" w:rsidRPr="007D19FC" w:rsidRDefault="0056672C" w:rsidP="0056672C">
      <w:pPr>
        <w:pStyle w:val="11"/>
        <w:tabs>
          <w:tab w:val="left" w:pos="0"/>
          <w:tab w:val="left" w:pos="142"/>
          <w:tab w:val="left" w:pos="284"/>
          <w:tab w:val="left" w:pos="567"/>
        </w:tabs>
        <w:autoSpaceDE w:val="0"/>
        <w:autoSpaceDN w:val="0"/>
        <w:adjustRightInd w:val="0"/>
        <w:spacing w:after="0" w:line="240" w:lineRule="auto"/>
        <w:ind w:left="0" w:firstLine="709"/>
        <w:jc w:val="both"/>
        <w:rPr>
          <w:rFonts w:ascii="Times New Roman" w:hAnsi="Times New Roman"/>
          <w:sz w:val="28"/>
          <w:szCs w:val="28"/>
        </w:rPr>
      </w:pPr>
      <w:r w:rsidRPr="007D19FC">
        <w:rPr>
          <w:rFonts w:ascii="Times New Roman" w:hAnsi="Times New Roman"/>
          <w:sz w:val="28"/>
          <w:szCs w:val="28"/>
          <w:shd w:val="clear" w:color="auto" w:fill="FFFFFF"/>
        </w:rPr>
        <w:t xml:space="preserve">Многие заболевания мочевыводящей системы требуют хирургической коррекции с использованием современных технологий и новейших материалов, не оказывающих побочные действия. </w:t>
      </w:r>
      <w:r w:rsidRPr="007D19FC">
        <w:rPr>
          <w:rFonts w:ascii="Times New Roman" w:hAnsi="Times New Roman"/>
          <w:sz w:val="28"/>
          <w:szCs w:val="28"/>
        </w:rPr>
        <w:t>История развития применения ксеногенных, аллогенных и аутогенных биоматериалов в реконструктивной урологии разнообразна. В роли первичного сырья в качестве биологического материала были использованы серозно-мышечная ткань [</w:t>
      </w:r>
      <w:r>
        <w:fldChar w:fldCharType="begin"/>
      </w:r>
      <w:r>
        <w:instrText xml:space="preserve"> REF _Ref100077637 \r \h  \* MERGEFORMAT </w:instrText>
      </w:r>
      <w:r>
        <w:fldChar w:fldCharType="separate"/>
      </w:r>
      <w:r w:rsidRPr="007D19FC">
        <w:rPr>
          <w:rFonts w:ascii="Times New Roman" w:hAnsi="Times New Roman"/>
          <w:sz w:val="28"/>
          <w:szCs w:val="28"/>
        </w:rPr>
        <w:t>25</w:t>
      </w:r>
      <w:r>
        <w:fldChar w:fldCharType="end"/>
      </w:r>
      <w:r w:rsidRPr="007D19FC">
        <w:rPr>
          <w:rFonts w:ascii="Times New Roman" w:hAnsi="Times New Roman"/>
          <w:sz w:val="28"/>
          <w:szCs w:val="28"/>
        </w:rPr>
        <w:t>], сальник [</w:t>
      </w:r>
      <w:r>
        <w:fldChar w:fldCharType="begin"/>
      </w:r>
      <w:r>
        <w:instrText xml:space="preserve"> REF _Ref100078235 \r \h  \* MERGEFORMAT </w:instrText>
      </w:r>
      <w:r>
        <w:fldChar w:fldCharType="separate"/>
      </w:r>
      <w:r w:rsidRPr="007D19FC">
        <w:rPr>
          <w:rFonts w:ascii="Times New Roman" w:hAnsi="Times New Roman"/>
          <w:sz w:val="28"/>
          <w:szCs w:val="28"/>
        </w:rPr>
        <w:t>26</w:t>
      </w:r>
      <w:r>
        <w:fldChar w:fldCharType="end"/>
      </w:r>
      <w:r w:rsidRPr="007D19FC">
        <w:rPr>
          <w:rFonts w:ascii="Times New Roman" w:hAnsi="Times New Roman"/>
          <w:sz w:val="28"/>
          <w:szCs w:val="28"/>
        </w:rPr>
        <w:t>], брюшина [</w:t>
      </w:r>
      <w:r>
        <w:fldChar w:fldCharType="begin"/>
      </w:r>
      <w:r>
        <w:instrText xml:space="preserve"> REF _Ref100078240 \r \h  \* MERGEFORMAT </w:instrText>
      </w:r>
      <w:r>
        <w:fldChar w:fldCharType="separate"/>
      </w:r>
      <w:r w:rsidRPr="007D19FC">
        <w:rPr>
          <w:rFonts w:ascii="Times New Roman" w:hAnsi="Times New Roman"/>
          <w:sz w:val="28"/>
          <w:szCs w:val="28"/>
        </w:rPr>
        <w:t>27</w:t>
      </w:r>
      <w:r>
        <w:fldChar w:fldCharType="end"/>
      </w:r>
      <w:r w:rsidRPr="007D19FC">
        <w:rPr>
          <w:rFonts w:ascii="Times New Roman" w:hAnsi="Times New Roman"/>
          <w:sz w:val="28"/>
          <w:szCs w:val="28"/>
        </w:rPr>
        <w:t>], твердая мозговая оболочка [</w:t>
      </w:r>
      <w:r>
        <w:fldChar w:fldCharType="begin"/>
      </w:r>
      <w:r>
        <w:instrText xml:space="preserve"> REF _Ref100078244 \r \h  \* MERGEFORMAT </w:instrText>
      </w:r>
      <w:r>
        <w:fldChar w:fldCharType="separate"/>
      </w:r>
      <w:r w:rsidRPr="007D19FC">
        <w:rPr>
          <w:rFonts w:ascii="Times New Roman" w:hAnsi="Times New Roman"/>
          <w:sz w:val="28"/>
          <w:szCs w:val="28"/>
        </w:rPr>
        <w:t>28</w:t>
      </w:r>
      <w:r>
        <w:fldChar w:fldCharType="end"/>
      </w:r>
      <w:r w:rsidRPr="007D19FC">
        <w:rPr>
          <w:rFonts w:ascii="Times New Roman" w:hAnsi="Times New Roman"/>
          <w:sz w:val="28"/>
          <w:szCs w:val="28"/>
        </w:rPr>
        <w:t>], плацента [</w:t>
      </w:r>
      <w:r>
        <w:fldChar w:fldCharType="begin"/>
      </w:r>
      <w:r>
        <w:instrText xml:space="preserve"> REF _Ref100078248 \r \h  \* MERGEFORMAT </w:instrText>
      </w:r>
      <w:r>
        <w:fldChar w:fldCharType="separate"/>
      </w:r>
      <w:r w:rsidRPr="007D19FC">
        <w:rPr>
          <w:rFonts w:ascii="Times New Roman" w:hAnsi="Times New Roman"/>
          <w:sz w:val="28"/>
          <w:szCs w:val="28"/>
        </w:rPr>
        <w:t>29</w:t>
      </w:r>
      <w:r>
        <w:fldChar w:fldCharType="end"/>
      </w:r>
      <w:r w:rsidRPr="007D19FC">
        <w:rPr>
          <w:rFonts w:ascii="Times New Roman" w:hAnsi="Times New Roman"/>
          <w:sz w:val="28"/>
          <w:szCs w:val="28"/>
        </w:rPr>
        <w:t>] и тд.</w:t>
      </w:r>
    </w:p>
    <w:p w:rsidR="0056672C" w:rsidRPr="007D19FC" w:rsidRDefault="0056672C" w:rsidP="0056672C">
      <w:pPr>
        <w:pStyle w:val="11"/>
        <w:tabs>
          <w:tab w:val="left" w:pos="0"/>
          <w:tab w:val="left" w:pos="142"/>
          <w:tab w:val="left" w:pos="284"/>
          <w:tab w:val="left" w:pos="567"/>
        </w:tabs>
        <w:autoSpaceDE w:val="0"/>
        <w:autoSpaceDN w:val="0"/>
        <w:adjustRightInd w:val="0"/>
        <w:spacing w:after="0" w:line="240" w:lineRule="auto"/>
        <w:ind w:left="0" w:firstLine="709"/>
        <w:jc w:val="both"/>
        <w:rPr>
          <w:rFonts w:ascii="Times New Roman" w:hAnsi="Times New Roman"/>
          <w:sz w:val="28"/>
          <w:szCs w:val="28"/>
        </w:rPr>
      </w:pPr>
      <w:r w:rsidRPr="007D19FC">
        <w:rPr>
          <w:rFonts w:ascii="Times New Roman" w:hAnsi="Times New Roman"/>
          <w:sz w:val="28"/>
          <w:szCs w:val="28"/>
        </w:rPr>
        <w:t xml:space="preserve">В клинико-экспериментальном исследовании А. </w:t>
      </w:r>
      <w:r w:rsidRPr="007D19FC">
        <w:rPr>
          <w:rFonts w:ascii="Times New Roman" w:hAnsi="Times New Roman"/>
          <w:sz w:val="28"/>
          <w:szCs w:val="28"/>
          <w:lang w:val="en-US"/>
        </w:rPr>
        <w:t>Kelami</w:t>
      </w:r>
      <w:r w:rsidRPr="007D19FC">
        <w:rPr>
          <w:rFonts w:ascii="Times New Roman" w:hAnsi="Times New Roman"/>
          <w:sz w:val="28"/>
          <w:szCs w:val="28"/>
        </w:rPr>
        <w:t xml:space="preserve"> в 1971 году было предложено применение лиофилизированной человеческой твердой мозговой оболочки в качестве заменителя стенки мочевого пузыря, в эксперименте на собаках, уродинамики не была нарушена [</w:t>
      </w:r>
      <w:r>
        <w:fldChar w:fldCharType="begin"/>
      </w:r>
      <w:r>
        <w:instrText xml:space="preserve"> REF _Ref100078472 \r \h  \* MERGEFORMAT </w:instrText>
      </w:r>
      <w:r>
        <w:fldChar w:fldCharType="separate"/>
      </w:r>
      <w:r w:rsidRPr="007D19FC">
        <w:rPr>
          <w:rFonts w:ascii="Times New Roman" w:hAnsi="Times New Roman"/>
          <w:sz w:val="28"/>
          <w:szCs w:val="28"/>
        </w:rPr>
        <w:t>30</w:t>
      </w:r>
      <w:r>
        <w:fldChar w:fldCharType="end"/>
      </w:r>
      <w:r w:rsidRPr="007D19FC">
        <w:rPr>
          <w:rFonts w:ascii="Times New Roman" w:hAnsi="Times New Roman"/>
          <w:sz w:val="28"/>
          <w:szCs w:val="28"/>
        </w:rPr>
        <w:t>].</w:t>
      </w:r>
    </w:p>
    <w:p w:rsidR="0056672C" w:rsidRPr="007D19FC" w:rsidRDefault="0056672C" w:rsidP="0056672C">
      <w:pPr>
        <w:pStyle w:val="11"/>
        <w:tabs>
          <w:tab w:val="left" w:pos="0"/>
          <w:tab w:val="left" w:pos="142"/>
          <w:tab w:val="left" w:pos="284"/>
          <w:tab w:val="left" w:pos="426"/>
          <w:tab w:val="left" w:pos="567"/>
        </w:tabs>
        <w:autoSpaceDE w:val="0"/>
        <w:autoSpaceDN w:val="0"/>
        <w:adjustRightInd w:val="0"/>
        <w:spacing w:after="0" w:line="240" w:lineRule="auto"/>
        <w:ind w:left="0" w:firstLine="709"/>
        <w:jc w:val="both"/>
        <w:rPr>
          <w:rStyle w:val="a9"/>
          <w:rFonts w:ascii="Times New Roman" w:hAnsi="Times New Roman"/>
          <w:sz w:val="28"/>
          <w:szCs w:val="28"/>
          <w:lang w:eastAsia="ru-RU"/>
        </w:rPr>
      </w:pPr>
      <w:r w:rsidRPr="007D19FC">
        <w:rPr>
          <w:rFonts w:ascii="Times New Roman" w:hAnsi="Times New Roman"/>
          <w:sz w:val="28"/>
          <w:szCs w:val="28"/>
        </w:rPr>
        <w:t>Проведенные клинические исследования С. Selli. с соавторами (1986), суть которой заключалась в использовании лиофилизированной человеческой твердой мозговой оболочки после частичной цистэктомии на 7 пациентах. Результаты исследования показали, что на 30 месяц постимплантационного периода из 7 случаев в одном при использовании твердой мозговой оболочки было диагностировано развитие переходно-клеточного рака на поверхности имплантата [</w:t>
      </w:r>
      <w:r>
        <w:fldChar w:fldCharType="begin"/>
      </w:r>
      <w:r>
        <w:instrText xml:space="preserve"> REF _Ref100519318 \r \h  \* MERGEFORMAT </w:instrText>
      </w:r>
      <w:r>
        <w:fldChar w:fldCharType="separate"/>
      </w:r>
      <w:r w:rsidRPr="007D19FC">
        <w:rPr>
          <w:rFonts w:ascii="Times New Roman" w:hAnsi="Times New Roman"/>
          <w:sz w:val="28"/>
          <w:szCs w:val="28"/>
        </w:rPr>
        <w:t>31</w:t>
      </w:r>
      <w:r>
        <w:fldChar w:fldCharType="end"/>
      </w:r>
      <w:r w:rsidRPr="007D19FC">
        <w:rPr>
          <w:rFonts w:ascii="Times New Roman" w:hAnsi="Times New Roman"/>
          <w:sz w:val="28"/>
          <w:szCs w:val="28"/>
        </w:rPr>
        <w:t>]. Вышеизложенных исследований регенеративные свойства исследуемого материала не были изучены.</w:t>
      </w:r>
    </w:p>
    <w:p w:rsidR="0056672C" w:rsidRPr="007D19FC" w:rsidRDefault="0056672C" w:rsidP="0056672C">
      <w:pPr>
        <w:pStyle w:val="11"/>
        <w:tabs>
          <w:tab w:val="left" w:pos="0"/>
          <w:tab w:val="left" w:pos="142"/>
          <w:tab w:val="left" w:pos="284"/>
          <w:tab w:val="left" w:pos="426"/>
          <w:tab w:val="left" w:pos="567"/>
        </w:tabs>
        <w:autoSpaceDE w:val="0"/>
        <w:autoSpaceDN w:val="0"/>
        <w:adjustRightInd w:val="0"/>
        <w:spacing w:after="0" w:line="240" w:lineRule="auto"/>
        <w:ind w:left="0" w:firstLine="709"/>
        <w:jc w:val="both"/>
        <w:rPr>
          <w:rFonts w:ascii="Times New Roman" w:hAnsi="Times New Roman"/>
          <w:sz w:val="28"/>
          <w:szCs w:val="28"/>
        </w:rPr>
      </w:pPr>
      <w:r w:rsidRPr="007D19FC">
        <w:rPr>
          <w:rStyle w:val="a9"/>
          <w:rFonts w:ascii="Times New Roman" w:hAnsi="Times New Roman"/>
          <w:sz w:val="28"/>
          <w:szCs w:val="28"/>
          <w:lang w:eastAsia="ru-RU"/>
        </w:rPr>
        <w:t xml:space="preserve">В </w:t>
      </w:r>
      <w:r w:rsidRPr="007D19FC">
        <w:rPr>
          <w:rFonts w:ascii="Times New Roman" w:hAnsi="Times New Roman"/>
          <w:sz w:val="28"/>
          <w:szCs w:val="28"/>
        </w:rPr>
        <w:t>19</w:t>
      </w:r>
      <w:r w:rsidRPr="007D19FC">
        <w:rPr>
          <w:rFonts w:ascii="Times New Roman" w:hAnsi="Times New Roman"/>
          <w:sz w:val="28"/>
          <w:szCs w:val="28"/>
          <w:lang w:val="kk-KZ"/>
        </w:rPr>
        <w:t>8</w:t>
      </w:r>
      <w:r w:rsidRPr="007D19FC">
        <w:rPr>
          <w:rFonts w:ascii="Times New Roman" w:hAnsi="Times New Roman"/>
          <w:sz w:val="28"/>
          <w:szCs w:val="28"/>
        </w:rPr>
        <w:t xml:space="preserve">0-е годах </w:t>
      </w:r>
      <w:r w:rsidRPr="007D19FC">
        <w:rPr>
          <w:rFonts w:ascii="Times New Roman" w:hAnsi="Times New Roman"/>
          <w:sz w:val="28"/>
          <w:szCs w:val="28"/>
          <w:lang w:val="en-US"/>
        </w:rPr>
        <w:t>Badylak</w:t>
      </w:r>
      <w:r w:rsidRPr="007D19FC">
        <w:rPr>
          <w:rFonts w:ascii="Times New Roman" w:hAnsi="Times New Roman"/>
          <w:sz w:val="28"/>
          <w:szCs w:val="28"/>
        </w:rPr>
        <w:t xml:space="preserve"> </w:t>
      </w:r>
      <w:r w:rsidRPr="007D19FC">
        <w:rPr>
          <w:rFonts w:ascii="Times New Roman" w:hAnsi="Times New Roman"/>
          <w:sz w:val="28"/>
          <w:szCs w:val="28"/>
          <w:lang w:val="en-US"/>
        </w:rPr>
        <w:t>S</w:t>
      </w:r>
      <w:r w:rsidRPr="007D19FC">
        <w:rPr>
          <w:rFonts w:ascii="Times New Roman" w:hAnsi="Times New Roman"/>
          <w:sz w:val="28"/>
          <w:szCs w:val="28"/>
        </w:rPr>
        <w:t>.</w:t>
      </w:r>
      <w:r w:rsidRPr="007D19FC">
        <w:rPr>
          <w:rFonts w:ascii="Times New Roman" w:hAnsi="Times New Roman"/>
          <w:sz w:val="28"/>
          <w:szCs w:val="28"/>
          <w:lang w:val="en-US"/>
        </w:rPr>
        <w:t>F</w:t>
      </w:r>
      <w:r w:rsidRPr="007D19FC">
        <w:rPr>
          <w:rFonts w:ascii="Times New Roman" w:hAnsi="Times New Roman"/>
          <w:sz w:val="28"/>
          <w:szCs w:val="28"/>
          <w:lang w:val="kk-KZ"/>
        </w:rPr>
        <w:t xml:space="preserve"> и соавторы применилив качестве</w:t>
      </w:r>
      <w:r w:rsidRPr="007D19FC">
        <w:rPr>
          <w:rFonts w:ascii="Times New Roman" w:hAnsi="Times New Roman"/>
          <w:sz w:val="28"/>
          <w:szCs w:val="28"/>
        </w:rPr>
        <w:t xml:space="preserve"> материал</w:t>
      </w:r>
      <w:r w:rsidRPr="007D19FC">
        <w:rPr>
          <w:rFonts w:ascii="Times New Roman" w:hAnsi="Times New Roman"/>
          <w:sz w:val="28"/>
          <w:szCs w:val="28"/>
          <w:lang w:val="kk-KZ"/>
        </w:rPr>
        <w:t>а</w:t>
      </w:r>
      <w:r w:rsidRPr="007D19FC">
        <w:rPr>
          <w:rFonts w:ascii="Times New Roman" w:hAnsi="Times New Roman"/>
          <w:sz w:val="28"/>
          <w:szCs w:val="28"/>
        </w:rPr>
        <w:t xml:space="preserve"> из слизистой оболочки тонкого кишечника свиньи (SIS-</w:t>
      </w:r>
      <w:r w:rsidRPr="007D19FC">
        <w:rPr>
          <w:rFonts w:ascii="Times New Roman" w:hAnsi="Times New Roman"/>
          <w:sz w:val="28"/>
          <w:szCs w:val="28"/>
          <w:lang w:val="en-US"/>
        </w:rPr>
        <w:t>the</w:t>
      </w:r>
      <w:r w:rsidRPr="007D19FC">
        <w:rPr>
          <w:rFonts w:ascii="Times New Roman" w:hAnsi="Times New Roman"/>
          <w:sz w:val="28"/>
          <w:szCs w:val="28"/>
        </w:rPr>
        <w:t xml:space="preserve"> </w:t>
      </w:r>
      <w:r w:rsidRPr="007D19FC">
        <w:rPr>
          <w:rFonts w:ascii="Times New Roman" w:hAnsi="Times New Roman"/>
          <w:sz w:val="28"/>
          <w:szCs w:val="28"/>
          <w:lang w:val="en-US"/>
        </w:rPr>
        <w:t>small</w:t>
      </w:r>
      <w:r w:rsidRPr="007D19FC">
        <w:rPr>
          <w:rFonts w:ascii="Times New Roman" w:hAnsi="Times New Roman"/>
          <w:sz w:val="28"/>
          <w:szCs w:val="28"/>
        </w:rPr>
        <w:t xml:space="preserve"> </w:t>
      </w:r>
      <w:r w:rsidRPr="007D19FC">
        <w:rPr>
          <w:rFonts w:ascii="Times New Roman" w:hAnsi="Times New Roman"/>
          <w:sz w:val="28"/>
          <w:szCs w:val="28"/>
          <w:lang w:val="en-US"/>
        </w:rPr>
        <w:t>intestinal</w:t>
      </w:r>
      <w:r w:rsidRPr="007D19FC">
        <w:rPr>
          <w:rFonts w:ascii="Times New Roman" w:hAnsi="Times New Roman"/>
          <w:sz w:val="28"/>
          <w:szCs w:val="28"/>
        </w:rPr>
        <w:t xml:space="preserve"> </w:t>
      </w:r>
      <w:r w:rsidRPr="007D19FC">
        <w:rPr>
          <w:rFonts w:ascii="Times New Roman" w:hAnsi="Times New Roman"/>
          <w:sz w:val="28"/>
          <w:szCs w:val="28"/>
          <w:lang w:val="en-US"/>
        </w:rPr>
        <w:t>submucosa</w:t>
      </w:r>
      <w:r w:rsidRPr="007D19FC">
        <w:rPr>
          <w:rFonts w:ascii="Times New Roman" w:hAnsi="Times New Roman"/>
          <w:sz w:val="28"/>
          <w:szCs w:val="28"/>
        </w:rPr>
        <w:t xml:space="preserve">) был успешно использован у животных в эксперименте. </w:t>
      </w:r>
      <w:r w:rsidRPr="007D19FC">
        <w:rPr>
          <w:rFonts w:ascii="Times New Roman" w:hAnsi="Times New Roman"/>
          <w:sz w:val="28"/>
          <w:szCs w:val="28"/>
          <w:lang w:val="en-US"/>
        </w:rPr>
        <w:t>Badylak</w:t>
      </w:r>
      <w:r w:rsidRPr="007D19FC">
        <w:rPr>
          <w:rFonts w:ascii="Times New Roman" w:hAnsi="Times New Roman"/>
          <w:sz w:val="28"/>
          <w:szCs w:val="28"/>
        </w:rPr>
        <w:t xml:space="preserve"> </w:t>
      </w:r>
      <w:r w:rsidRPr="007D19FC">
        <w:rPr>
          <w:rFonts w:ascii="Times New Roman" w:hAnsi="Times New Roman"/>
          <w:sz w:val="28"/>
          <w:szCs w:val="28"/>
          <w:lang w:val="en-US"/>
        </w:rPr>
        <w:t>S</w:t>
      </w:r>
      <w:r w:rsidRPr="007D19FC">
        <w:rPr>
          <w:rFonts w:ascii="Times New Roman" w:hAnsi="Times New Roman"/>
          <w:sz w:val="28"/>
          <w:szCs w:val="28"/>
        </w:rPr>
        <w:t>.</w:t>
      </w:r>
      <w:r w:rsidRPr="007D19FC">
        <w:rPr>
          <w:rFonts w:ascii="Times New Roman" w:hAnsi="Times New Roman"/>
          <w:sz w:val="28"/>
          <w:szCs w:val="28"/>
          <w:lang w:val="en-US"/>
        </w:rPr>
        <w:t>F</w:t>
      </w:r>
      <w:r w:rsidRPr="007D19FC">
        <w:rPr>
          <w:rFonts w:ascii="Times New Roman" w:hAnsi="Times New Roman"/>
          <w:sz w:val="28"/>
          <w:szCs w:val="28"/>
        </w:rPr>
        <w:t>. с соавторами (1989) был предложен биоматериал из слизистой оболочки тонкого кишечника свиньи, который первоначально использовался в качестве сосудистого трансплантата [</w:t>
      </w:r>
      <w:r>
        <w:fldChar w:fldCharType="begin"/>
      </w:r>
      <w:r>
        <w:instrText xml:space="preserve"> REF _Ref101376318 \r \h  \* MERGEFORMAT </w:instrText>
      </w:r>
      <w:r>
        <w:fldChar w:fldCharType="separate"/>
      </w:r>
      <w:r w:rsidRPr="007D19FC">
        <w:rPr>
          <w:rFonts w:ascii="Times New Roman" w:hAnsi="Times New Roman"/>
          <w:sz w:val="28"/>
          <w:szCs w:val="28"/>
        </w:rPr>
        <w:t>32</w:t>
      </w:r>
      <w:r>
        <w:fldChar w:fldCharType="end"/>
      </w:r>
      <w:r w:rsidRPr="007D19FC">
        <w:rPr>
          <w:rFonts w:ascii="Times New Roman" w:hAnsi="Times New Roman"/>
          <w:sz w:val="28"/>
          <w:szCs w:val="28"/>
        </w:rPr>
        <w:t>].</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rPr>
      </w:pPr>
      <w:r w:rsidRPr="007D19FC">
        <w:rPr>
          <w:rFonts w:ascii="Times New Roman" w:hAnsi="Times New Roman" w:cs="Times New Roman"/>
          <w:sz w:val="28"/>
          <w:szCs w:val="28"/>
        </w:rPr>
        <w:t>Несмотря на многообещающие результаты, вышеуказанных природных имплантатов в урологии, работ по дальнейшему изучению, морфофункционального состояния и биохимических процессов в зоне имплантации мы не встретили в доступной литературе. Следует отметить, что применения биологических имплантатов в реконструктивной урологии является важным звеном, открывающее новые возможности использования их в качестве имплантатов в медицинской практике.</w:t>
      </w:r>
    </w:p>
    <w:p w:rsidR="00100AE5" w:rsidRPr="00FF56A6" w:rsidRDefault="00100AE5" w:rsidP="00FF56A6">
      <w:pPr>
        <w:pStyle w:val="a5"/>
        <w:tabs>
          <w:tab w:val="left" w:pos="426"/>
        </w:tabs>
        <w:ind w:left="0" w:firstLine="709"/>
        <w:contextualSpacing/>
        <w:jc w:val="both"/>
        <w:rPr>
          <w:rFonts w:ascii="Times New Roman" w:hAnsi="Times New Roman" w:cs="Times New Roman"/>
          <w:sz w:val="28"/>
          <w:szCs w:val="28"/>
        </w:rPr>
      </w:pPr>
    </w:p>
    <w:p w:rsidR="00100AE5" w:rsidRPr="00FF56A6" w:rsidRDefault="00100AE5" w:rsidP="00FF56A6">
      <w:pPr>
        <w:pStyle w:val="a5"/>
        <w:tabs>
          <w:tab w:val="left" w:pos="426"/>
        </w:tabs>
        <w:ind w:left="0" w:firstLine="709"/>
        <w:contextualSpacing/>
        <w:jc w:val="both"/>
        <w:rPr>
          <w:rFonts w:ascii="Times New Roman" w:eastAsia="Times New Roman" w:hAnsi="Times New Roman" w:cs="Times New Roman"/>
          <w:b/>
          <w:bCs/>
          <w:sz w:val="28"/>
          <w:szCs w:val="28"/>
          <w:lang w:val="kk-KZ" w:eastAsia="ru-RU"/>
        </w:rPr>
      </w:pPr>
      <w:r w:rsidRPr="00FF56A6">
        <w:rPr>
          <w:rFonts w:ascii="Times New Roman" w:eastAsia="Times New Roman" w:hAnsi="Times New Roman" w:cs="Times New Roman"/>
          <w:b/>
          <w:bCs/>
          <w:sz w:val="28"/>
          <w:szCs w:val="28"/>
          <w:lang w:eastAsia="ru-RU"/>
        </w:rPr>
        <w:lastRenderedPageBreak/>
        <w:t>1.2 Использование биологических имплантатов,</w:t>
      </w:r>
      <w:r w:rsidRPr="00FF56A6">
        <w:rPr>
          <w:rFonts w:ascii="Times New Roman" w:hAnsi="Times New Roman" w:cs="Times New Roman"/>
          <w:b/>
          <w:sz w:val="28"/>
          <w:szCs w:val="28"/>
          <w:shd w:val="clear" w:color="auto" w:fill="FFFFFF"/>
        </w:rPr>
        <w:t xml:space="preserve"> состоящих из внеклеточного коллагенового матрикса </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 xml:space="preserve">Среди проблем широкого использования «нагруженные клетками» </w:t>
      </w:r>
      <w:r w:rsidRPr="007D19FC">
        <w:rPr>
          <w:rFonts w:ascii="Times New Roman" w:hAnsi="Times New Roman" w:cs="Times New Roman"/>
          <w:bCs/>
          <w:sz w:val="28"/>
          <w:szCs w:val="28"/>
          <w:shd w:val="clear" w:color="auto" w:fill="FFFFFF"/>
        </w:rPr>
        <w:t>биологических имплантатов</w:t>
      </w:r>
      <w:r w:rsidRPr="007D19FC">
        <w:rPr>
          <w:rFonts w:ascii="Times New Roman" w:hAnsi="Times New Roman" w:cs="Times New Roman"/>
          <w:sz w:val="28"/>
          <w:szCs w:val="28"/>
          <w:shd w:val="clear" w:color="auto" w:fill="FFFFFF"/>
        </w:rPr>
        <w:t xml:space="preserve"> является </w:t>
      </w:r>
      <w:r w:rsidRPr="007D19FC">
        <w:rPr>
          <w:rFonts w:ascii="Times New Roman" w:hAnsi="Times New Roman" w:cs="Times New Roman"/>
          <w:sz w:val="28"/>
          <w:szCs w:val="28"/>
        </w:rPr>
        <w:t>ограничение количества забора донорской ткани и органов, вопросы отторжения имплантата и возможные осложнения. Очевидные ограничения этих материалов для трансплантации включают чужеродные антигены, присутствующие в компоненте аллогенных и ксеногенных клеток, и связанный с этим неблагоприятный иммунный ответ, ограниченное число аллогенных доноров, состояние деваскуляризации свободных аутотрансплантатов и связанную с этим заболеваемость донорского участка аутологичными трансплантатами.</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Так биологические каркасные материалы, состоящие из аллогенного или ксеногенного внеклеточного матрикса, обычно используются для восстановления и функциональной реконструкции поврежденных и отсутствующих тканей. Эти естественные биокаркасы производятся путем удаления клеточного содержимого из исходных тканей при сохранении структурных и функциональных молекулярных единиц оставшегося внеклеточного матрикса (ВКМ). Механизмы, с помощью которых эти биокаркасы способствуют конструктивному ремоделированию и благоприятным клиническим результатам, включают высвобождение или создание эффекторных молекул, которые привлекают эндогенные стволовые клетки/клетки-предшественники к месту размещения каркаса и модуляцию местного иммунного ответа, в частности, активацию противовоспалительного макрофага. </w:t>
      </w:r>
      <w:r w:rsidRPr="007D19FC">
        <w:rPr>
          <w:rFonts w:ascii="Times New Roman" w:hAnsi="Times New Roman" w:cs="Times New Roman"/>
          <w:vanish/>
          <w:sz w:val="28"/>
          <w:szCs w:val="28"/>
        </w:rPr>
        <w:t>Биологические каркасные материалы, состоящие из аллогенного или ксеногенного внеклеточного матрикса, обычно используются для восстановления и функциональной реконструкции поврежденных и отсутствующих тканей. Эти естественные биокаркасы производятся путем удаления клеточного содержимого из исходных тканей при сохранении структурных и функциональных молекулярных единиц оставшегося внеклеточного матрикса (ECM). Механизмы, с помощью которых эти биокаркасы способствуют конструктивному ремоделированию и благоприятным клиническим результатам, включают высвобождение или создание эффекторных молекул, которые привлекают эндогенные стволовые клетки/клетки-предшественники к месту размещения каркаса и модуляцию врожденного иммунного ответа, в частности, активацию противовоспалительного макрофага. фенотип. Методы, с помощью которых изготавливаются биологические каркасы ECM. Биологические каркасные материалы, состоящие из аллогенного или ксеногенного внеклеточного матрикса, обычно используются для восстановления и функциональной реконструкции поврежденных и отсутствующих тканей. Эти естественные биокаркасы производятся путем удаления клеточного содержимого из исходных тканей при сохранении структурных и функциональных молекулярных единиц оставшегося внеклеточного матрикса (ECM). Механизмы, с помощью которых эти биокаркасы способствуют конструктивному ремоделированию и благоприятным клиническим результатам, включают высвобождение или создание эффекторных молекул, которые привлекают эндогенные стволовые клетки/клетки-предшественники к месту размещения каркаса и модуляцию врожденного иммунного ответа, в частности, активацию противовоспалительного макрофага. фенотип. Методы, с помощью которых изготавливаются биологические каркасы ECM. Биологические каркасные материалы, состоящие из аллогенного или ксеногенного внеклеточного матрикса, обычно используются для восстановления и функциональной реконструкции поврежденных и отсутствующих тканей. Эти естественные биокаркасы производятся путем удаления клеточного содержимого из исходных тканей при сохранении структурных и функциональных молекулярных единиц оставшегося внеклеточного матрикса (ECM). Механизмы, с помощью которых эти биокаркасы способствуют конструктивному ремоделированию и благоприятным клиническим результатам, включают высвобождение или создание эффекторных молекул, которые привлекают эндогенные стволовые клетки/клетки-предшественники к месту размещения каркаса и модуляцию врожденного иммунного ответа, в частности, активацию противовоспалительного макрофага.</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rPr>
        <w:t>Стратегии тканевой инженерии и регенеративной медицины для реконструкции/замены тканей и органов сильно различаются, но обычно включают использование каркасного материала in vitro и/или in vivo для поддержки доставки и/или роста клеток. Такие каркасы могут быть синтетическими по своей природе, такими как полимолочная гликолевая кислота (PLGA), используемая при производстве кожного заменителя Dermagraft [</w:t>
      </w:r>
      <w:r>
        <w:fldChar w:fldCharType="begin"/>
      </w:r>
      <w:r>
        <w:instrText xml:space="preserve"> REF _Ref101376554 \r \h  \* MERGEFORMAT </w:instrText>
      </w:r>
      <w:r>
        <w:fldChar w:fldCharType="separate"/>
      </w:r>
      <w:r w:rsidRPr="007D19FC">
        <w:rPr>
          <w:rFonts w:ascii="Times New Roman" w:hAnsi="Times New Roman" w:cs="Times New Roman"/>
          <w:sz w:val="28"/>
          <w:szCs w:val="28"/>
        </w:rPr>
        <w:t>33</w:t>
      </w:r>
      <w:r>
        <w:fldChar w:fldCharType="end"/>
      </w:r>
      <w:r w:rsidRPr="007D19FC">
        <w:rPr>
          <w:rStyle w:val="nowrap"/>
          <w:rFonts w:ascii="Times New Roman" w:hAnsi="Times New Roman" w:cs="Times New Roman"/>
          <w:sz w:val="28"/>
          <w:szCs w:val="28"/>
        </w:rPr>
        <w:t>]</w:t>
      </w:r>
      <w:r w:rsidRPr="007D19FC">
        <w:rPr>
          <w:rFonts w:ascii="Times New Roman" w:hAnsi="Times New Roman" w:cs="Times New Roman"/>
          <w:sz w:val="28"/>
          <w:szCs w:val="28"/>
        </w:rPr>
        <w:t xml:space="preserve">, или полиглактин 910, используемый при производстве </w:t>
      </w:r>
      <w:r w:rsidRPr="007D19FC">
        <w:rPr>
          <w:rFonts w:ascii="Times New Roman" w:hAnsi="Times New Roman" w:cs="Times New Roman"/>
          <w:sz w:val="28"/>
          <w:szCs w:val="28"/>
          <w:lang w:val="en-US"/>
        </w:rPr>
        <w:t>Vicryl</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Mesh</w:t>
      </w:r>
      <w:r w:rsidRPr="007D19FC">
        <w:rPr>
          <w:rFonts w:ascii="Times New Roman" w:hAnsi="Times New Roman" w:cs="Times New Roman"/>
          <w:sz w:val="28"/>
          <w:szCs w:val="28"/>
        </w:rPr>
        <w:t xml:space="preserve"> для пластики вентральной грыжи [</w:t>
      </w:r>
      <w:r>
        <w:fldChar w:fldCharType="begin"/>
      </w:r>
      <w:r>
        <w:instrText xml:space="preserve"> REF _Ref100080698 \r \h  \* MERGEFORMAT </w:instrText>
      </w:r>
      <w:r>
        <w:fldChar w:fldCharType="separate"/>
      </w:r>
      <w:r w:rsidRPr="007D19FC">
        <w:rPr>
          <w:rFonts w:ascii="Times New Roman" w:hAnsi="Times New Roman" w:cs="Times New Roman"/>
          <w:sz w:val="28"/>
          <w:szCs w:val="28"/>
        </w:rPr>
        <w:t>34</w:t>
      </w:r>
      <w:r>
        <w:fldChar w:fldCharType="end"/>
      </w:r>
      <w:r w:rsidRPr="007D19FC">
        <w:rPr>
          <w:rFonts w:ascii="Times New Roman" w:hAnsi="Times New Roman" w:cs="Times New Roman"/>
          <w:sz w:val="28"/>
          <w:szCs w:val="28"/>
        </w:rPr>
        <w:t>].</w:t>
      </w:r>
      <w:r w:rsidRPr="007D19FC">
        <w:rPr>
          <w:rFonts w:ascii="Times New Roman" w:hAnsi="Times New Roman" w:cs="Times New Roman"/>
          <w:sz w:val="28"/>
          <w:szCs w:val="28"/>
          <w:lang w:val="en-US"/>
        </w:rPr>
        <w:t> </w:t>
      </w:r>
      <w:r w:rsidRPr="007D19FC">
        <w:rPr>
          <w:rFonts w:ascii="Times New Roman" w:hAnsi="Times New Roman" w:cs="Times New Roman"/>
          <w:sz w:val="28"/>
          <w:szCs w:val="28"/>
        </w:rPr>
        <w:t>В качестве альтернативы каркасы могут состоять из встречающихся в природе материалов, которые являются компонентами внеклеточного матрикса (</w:t>
      </w:r>
      <w:r w:rsidRPr="007D19FC">
        <w:rPr>
          <w:rFonts w:ascii="Times New Roman" w:hAnsi="Times New Roman" w:cs="Times New Roman"/>
          <w:sz w:val="28"/>
          <w:szCs w:val="28"/>
          <w:lang w:val="en-US"/>
        </w:rPr>
        <w:t>ECM</w:t>
      </w:r>
      <w:r w:rsidRPr="007D19FC">
        <w:rPr>
          <w:rFonts w:ascii="Times New Roman" w:hAnsi="Times New Roman" w:cs="Times New Roman"/>
          <w:sz w:val="28"/>
          <w:szCs w:val="28"/>
        </w:rPr>
        <w:t>), таких как хитозан [</w:t>
      </w:r>
      <w:r>
        <w:fldChar w:fldCharType="begin"/>
      </w:r>
      <w:r>
        <w:instrText xml:space="preserve"> REF _Ref100080711 \r \h  \* MERGEFORMAT </w:instrText>
      </w:r>
      <w:r>
        <w:fldChar w:fldCharType="separate"/>
      </w:r>
      <w:r w:rsidRPr="007D19FC">
        <w:rPr>
          <w:rFonts w:ascii="Times New Roman" w:hAnsi="Times New Roman" w:cs="Times New Roman"/>
          <w:sz w:val="28"/>
          <w:szCs w:val="28"/>
        </w:rPr>
        <w:t>35</w:t>
      </w:r>
      <w:r>
        <w:fldChar w:fldCharType="end"/>
      </w:r>
      <w:r w:rsidRPr="007D19FC">
        <w:rPr>
          <w:rStyle w:val="nowrap"/>
          <w:rFonts w:ascii="Times New Roman" w:hAnsi="Times New Roman" w:cs="Times New Roman"/>
          <w:sz w:val="28"/>
          <w:szCs w:val="28"/>
        </w:rPr>
        <w:t>]</w:t>
      </w:r>
      <w:r w:rsidRPr="007D19FC">
        <w:rPr>
          <w:rFonts w:ascii="Times New Roman" w:hAnsi="Times New Roman" w:cs="Times New Roman"/>
          <w:sz w:val="28"/>
          <w:szCs w:val="28"/>
        </w:rPr>
        <w:t>, ламинин [</w:t>
      </w:r>
      <w:r>
        <w:fldChar w:fldCharType="begin"/>
      </w:r>
      <w:r>
        <w:instrText xml:space="preserve"> REF _Ref100081193 \r \h  \* MERGEFORMAT </w:instrText>
      </w:r>
      <w:r>
        <w:fldChar w:fldCharType="separate"/>
      </w:r>
      <w:r w:rsidRPr="007D19FC">
        <w:rPr>
          <w:rFonts w:ascii="Times New Roman" w:hAnsi="Times New Roman" w:cs="Times New Roman"/>
          <w:sz w:val="28"/>
          <w:szCs w:val="28"/>
        </w:rPr>
        <w:t>36</w:t>
      </w:r>
      <w:r>
        <w:fldChar w:fldCharType="end"/>
      </w:r>
      <w:r w:rsidRPr="007D19FC">
        <w:rPr>
          <w:rFonts w:ascii="Times New Roman" w:hAnsi="Times New Roman" w:cs="Times New Roman"/>
          <w:sz w:val="28"/>
          <w:szCs w:val="28"/>
        </w:rPr>
        <w:t>] коллаген [</w:t>
      </w:r>
      <w:r>
        <w:fldChar w:fldCharType="begin"/>
      </w:r>
      <w:r>
        <w:instrText xml:space="preserve"> REF _Ref100081207 \r \h  \* MERGEFORMAT </w:instrText>
      </w:r>
      <w:r>
        <w:fldChar w:fldCharType="separate"/>
      </w:r>
      <w:r w:rsidRPr="007D19FC">
        <w:rPr>
          <w:rFonts w:ascii="Times New Roman" w:hAnsi="Times New Roman" w:cs="Times New Roman"/>
          <w:sz w:val="28"/>
          <w:szCs w:val="28"/>
        </w:rPr>
        <w:t>37</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rPr>
      </w:pPr>
      <w:r w:rsidRPr="007D19FC">
        <w:rPr>
          <w:rFonts w:ascii="Times New Roman" w:hAnsi="Times New Roman" w:cs="Times New Roman"/>
          <w:sz w:val="28"/>
          <w:szCs w:val="28"/>
        </w:rPr>
        <w:t>Хотя концепция удаления клеток из различных тканей с сохранением ВКМ была описана еще в 1975 г. [</w:t>
      </w:r>
      <w:r>
        <w:fldChar w:fldCharType="begin"/>
      </w:r>
      <w:r>
        <w:instrText xml:space="preserve"> REF _Ref100081221 \r \h  \* MERGEFORMAT </w:instrText>
      </w:r>
      <w:r>
        <w:fldChar w:fldCharType="separate"/>
      </w:r>
      <w:r w:rsidRPr="007D19FC">
        <w:rPr>
          <w:rFonts w:ascii="Times New Roman" w:hAnsi="Times New Roman" w:cs="Times New Roman"/>
          <w:sz w:val="28"/>
          <w:szCs w:val="28"/>
        </w:rPr>
        <w:t>38</w:t>
      </w:r>
      <w:r>
        <w:fldChar w:fldCharType="end"/>
      </w:r>
      <w:r w:rsidRPr="007D19FC">
        <w:rPr>
          <w:rFonts w:ascii="Times New Roman" w:hAnsi="Times New Roman" w:cs="Times New Roman"/>
          <w:sz w:val="28"/>
          <w:szCs w:val="28"/>
        </w:rPr>
        <w:t>], производство таких материалов специально для целей рецеллюляризации, ремоделирования и функциональной реконструкции тканей не было введено до начала 1990-х годов.</w:t>
      </w:r>
    </w:p>
    <w:p w:rsidR="0056672C" w:rsidRPr="007D19FC" w:rsidRDefault="0056672C" w:rsidP="0056672C">
      <w:pPr>
        <w:tabs>
          <w:tab w:val="left" w:pos="0"/>
        </w:tabs>
        <w:ind w:firstLine="709"/>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В реконструктивной хирургии, в том числе в урологии, имеются исследования с описанием свойств биоматериалов, состоящие из внеклеточного коллагенового матрикса. Внеклеточный матрикс (ВКМ) или же англоязычное написание Extra-Cellular Matrices (ЕСМ) представлена био</w:t>
      </w:r>
      <w:r w:rsidRPr="007D19FC">
        <w:rPr>
          <w:rFonts w:ascii="Times New Roman" w:hAnsi="Times New Roman" w:cs="Times New Roman"/>
          <w:sz w:val="28"/>
          <w:szCs w:val="28"/>
          <w:shd w:val="clear" w:color="auto" w:fill="FFFFFF"/>
          <w:lang w:val="kk-KZ"/>
        </w:rPr>
        <w:t xml:space="preserve">логическими </w:t>
      </w:r>
      <w:r w:rsidRPr="007D19FC">
        <w:rPr>
          <w:rFonts w:ascii="Times New Roman" w:hAnsi="Times New Roman" w:cs="Times New Roman"/>
          <w:sz w:val="28"/>
          <w:szCs w:val="28"/>
          <w:shd w:val="clear" w:color="auto" w:fill="FFFFFF"/>
        </w:rPr>
        <w:t xml:space="preserve">имплантатами, состоящее из внеклеточного коллагенового матрикса, </w:t>
      </w:r>
      <w:r w:rsidRPr="007D19FC">
        <w:rPr>
          <w:rFonts w:ascii="Times New Roman" w:hAnsi="Times New Roman" w:cs="Times New Roman"/>
          <w:sz w:val="28"/>
          <w:szCs w:val="28"/>
          <w:shd w:val="clear" w:color="auto" w:fill="FFFFFF"/>
        </w:rPr>
        <w:lastRenderedPageBreak/>
        <w:t>децеллюлиризованного лоскутов тканей, полученные из донорской ткани животных (</w:t>
      </w:r>
      <w:r w:rsidRPr="007D19FC">
        <w:rPr>
          <w:rFonts w:ascii="Times New Roman" w:hAnsi="Times New Roman" w:cs="Times New Roman"/>
          <w:sz w:val="28"/>
          <w:szCs w:val="28"/>
          <w:shd w:val="clear" w:color="auto" w:fill="FFFFFF"/>
          <w:lang w:val="en-US"/>
        </w:rPr>
        <w:t>xenograft</w:t>
      </w:r>
      <w:r w:rsidRPr="007D19FC">
        <w:rPr>
          <w:rFonts w:ascii="Times New Roman" w:hAnsi="Times New Roman" w:cs="Times New Roman"/>
          <w:sz w:val="28"/>
          <w:szCs w:val="28"/>
          <w:shd w:val="clear" w:color="auto" w:fill="FFFFFF"/>
        </w:rPr>
        <w:t>) или человека (</w:t>
      </w:r>
      <w:r w:rsidRPr="007D19FC">
        <w:rPr>
          <w:rFonts w:ascii="Times New Roman" w:hAnsi="Times New Roman" w:cs="Times New Roman"/>
          <w:sz w:val="28"/>
          <w:szCs w:val="28"/>
          <w:shd w:val="clear" w:color="auto" w:fill="FFFFFF"/>
          <w:lang w:val="en-US"/>
        </w:rPr>
        <w:t>allograft</w:t>
      </w:r>
      <w:r w:rsidRPr="007D19FC">
        <w:rPr>
          <w:rFonts w:ascii="Times New Roman" w:hAnsi="Times New Roman" w:cs="Times New Roman"/>
          <w:sz w:val="28"/>
          <w:szCs w:val="28"/>
          <w:shd w:val="clear" w:color="auto" w:fill="FFFFFF"/>
        </w:rPr>
        <w:t>). Различают биоматериалы по способам обработки, в частности, по процессам децеллюляризации и стерилизации, а также по номинальным размерам [</w:t>
      </w:r>
      <w:r>
        <w:fldChar w:fldCharType="begin"/>
      </w:r>
      <w:r>
        <w:instrText xml:space="preserve"> REF _Ref100081253 \r \h  \* MERGEFORMAT </w:instrText>
      </w:r>
      <w:r>
        <w:fldChar w:fldCharType="separate"/>
      </w:r>
      <w:r w:rsidRPr="007D19FC">
        <w:rPr>
          <w:rFonts w:ascii="Times New Roman" w:hAnsi="Times New Roman" w:cs="Times New Roman"/>
          <w:sz w:val="28"/>
          <w:szCs w:val="28"/>
          <w:shd w:val="clear" w:color="auto" w:fill="FFFFFF"/>
        </w:rPr>
        <w:t>39</w:t>
      </w:r>
      <w:r>
        <w:fldChar w:fldCharType="end"/>
      </w:r>
      <w:r w:rsidRPr="007D19FC">
        <w:rPr>
          <w:rFonts w:ascii="Times New Roman" w:hAnsi="Times New Roman" w:cs="Times New Roman"/>
          <w:sz w:val="28"/>
          <w:szCs w:val="28"/>
          <w:shd w:val="clear" w:color="auto" w:fill="FFFFFF"/>
        </w:rPr>
        <w:t>,</w:t>
      </w:r>
      <w:r>
        <w:fldChar w:fldCharType="begin"/>
      </w:r>
      <w:r>
        <w:instrText xml:space="preserve"> REF _Ref100081257 \r \h  \* MERGEFORMAT </w:instrText>
      </w:r>
      <w:r>
        <w:fldChar w:fldCharType="separate"/>
      </w:r>
      <w:r w:rsidRPr="007D19FC">
        <w:rPr>
          <w:rFonts w:ascii="Times New Roman" w:hAnsi="Times New Roman" w:cs="Times New Roman"/>
          <w:sz w:val="28"/>
          <w:szCs w:val="28"/>
        </w:rPr>
        <w:t>40</w:t>
      </w:r>
      <w:r>
        <w:fldChar w:fldCharType="end"/>
      </w:r>
      <w:r w:rsidRPr="007D19FC">
        <w:rPr>
          <w:rFonts w:ascii="Times New Roman" w:hAnsi="Times New Roman" w:cs="Times New Roman"/>
          <w:sz w:val="28"/>
          <w:szCs w:val="28"/>
        </w:rPr>
        <w:t xml:space="preserve">, </w:t>
      </w:r>
      <w:r>
        <w:fldChar w:fldCharType="begin"/>
      </w:r>
      <w:r>
        <w:instrText xml:space="preserve"> REF _Ref100081263 \r \h  \* MERGEFORMAT </w:instrText>
      </w:r>
      <w:r>
        <w:fldChar w:fldCharType="separate"/>
      </w:r>
      <w:r w:rsidRPr="007D19FC">
        <w:rPr>
          <w:rFonts w:ascii="Times New Roman" w:hAnsi="Times New Roman" w:cs="Times New Roman"/>
          <w:sz w:val="28"/>
          <w:szCs w:val="28"/>
        </w:rPr>
        <w:t>41</w:t>
      </w:r>
      <w:r>
        <w:fldChar w:fldCharType="end"/>
      </w:r>
      <w:r w:rsidRPr="007D19FC">
        <w:rPr>
          <w:rFonts w:ascii="Times New Roman" w:hAnsi="Times New Roman" w:cs="Times New Roman"/>
          <w:sz w:val="28"/>
          <w:szCs w:val="28"/>
        </w:rPr>
        <w:t>,</w:t>
      </w:r>
      <w:r>
        <w:fldChar w:fldCharType="begin"/>
      </w:r>
      <w:r>
        <w:instrText xml:space="preserve"> REF _Ref100081268 \r \h  \* MERGEFORMAT </w:instrText>
      </w:r>
      <w:r>
        <w:fldChar w:fldCharType="separate"/>
      </w:r>
      <w:r w:rsidRPr="007D19FC">
        <w:rPr>
          <w:rFonts w:ascii="Times New Roman" w:hAnsi="Times New Roman" w:cs="Times New Roman"/>
          <w:sz w:val="28"/>
          <w:szCs w:val="28"/>
        </w:rPr>
        <w:t>42</w:t>
      </w:r>
      <w:r>
        <w:fldChar w:fldCharType="end"/>
      </w:r>
      <w:r w:rsidRPr="007D19FC">
        <w:rPr>
          <w:rFonts w:ascii="Times New Roman" w:hAnsi="Times New Roman" w:cs="Times New Roman"/>
          <w:sz w:val="28"/>
          <w:szCs w:val="28"/>
        </w:rPr>
        <w:t>,</w:t>
      </w:r>
      <w:r>
        <w:fldChar w:fldCharType="begin"/>
      </w:r>
      <w:r>
        <w:instrText xml:space="preserve"> REF _Ref100081272 \r \h  \* MERGEFORMAT </w:instrText>
      </w:r>
      <w:r>
        <w:fldChar w:fldCharType="separate"/>
      </w:r>
      <w:r w:rsidRPr="007D19FC">
        <w:rPr>
          <w:rFonts w:ascii="Times New Roman" w:hAnsi="Times New Roman" w:cs="Times New Roman"/>
          <w:sz w:val="28"/>
          <w:szCs w:val="28"/>
        </w:rPr>
        <w:t>43</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Тканевая инженерия </w:t>
      </w:r>
      <w:r w:rsidRPr="007D19FC">
        <w:rPr>
          <w:rFonts w:ascii="Times New Roman" w:hAnsi="Times New Roman" w:cs="Times New Roman"/>
          <w:sz w:val="28"/>
          <w:szCs w:val="28"/>
          <w:shd w:val="clear" w:color="auto" w:fill="FFFFFF"/>
        </w:rPr>
        <w:t xml:space="preserve">представляют собой альтернативный способ биомедицинского продукта </w:t>
      </w:r>
      <w:r w:rsidRPr="007D19FC">
        <w:rPr>
          <w:rFonts w:ascii="Times New Roman" w:hAnsi="Times New Roman" w:cs="Times New Roman"/>
          <w:sz w:val="28"/>
          <w:szCs w:val="28"/>
        </w:rPr>
        <w:t>лечения, фокусирующее на восстановление, замену и восполнение клеточных элементов в ткани и органах при нарушениях функционально-тканевых свойств, не ограничиваясь перечисленными свойствами такие как в обеспечение биологического или искусственного матрикса, имплантации ауто-, алло-, ксеногенные клеточных элементов, биологического реактора и биоактивных молекул [</w:t>
      </w:r>
      <w:r>
        <w:fldChar w:fldCharType="begin"/>
      </w:r>
      <w:r>
        <w:instrText xml:space="preserve"> REF _Ref100081299 \r \h  \* MERGEFORMAT </w:instrText>
      </w:r>
      <w:r>
        <w:fldChar w:fldCharType="separate"/>
      </w:r>
      <w:r w:rsidRPr="007D19FC">
        <w:rPr>
          <w:rFonts w:ascii="Times New Roman" w:hAnsi="Times New Roman" w:cs="Times New Roman"/>
          <w:sz w:val="28"/>
          <w:szCs w:val="28"/>
        </w:rPr>
        <w:t>44</w:t>
      </w:r>
      <w:r>
        <w:fldChar w:fldCharType="end"/>
      </w:r>
      <w:r w:rsidRPr="007D19FC">
        <w:rPr>
          <w:rFonts w:ascii="Times New Roman" w:hAnsi="Times New Roman" w:cs="Times New Roman"/>
          <w:sz w:val="28"/>
          <w:szCs w:val="28"/>
        </w:rPr>
        <w:t>-</w:t>
      </w:r>
      <w:r>
        <w:fldChar w:fldCharType="begin"/>
      </w:r>
      <w:r>
        <w:instrText xml:space="preserve"> REF _Ref100081313 \r \h  \* MERGEFORMAT </w:instrText>
      </w:r>
      <w:r>
        <w:fldChar w:fldCharType="separate"/>
      </w:r>
      <w:r w:rsidRPr="007D19FC">
        <w:rPr>
          <w:rFonts w:ascii="Times New Roman" w:hAnsi="Times New Roman" w:cs="Times New Roman"/>
          <w:sz w:val="28"/>
          <w:szCs w:val="28"/>
        </w:rPr>
        <w:t>46</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pStyle w:val="a5"/>
        <w:tabs>
          <w:tab w:val="left" w:pos="426"/>
        </w:tabs>
        <w:ind w:left="0" w:firstLine="709"/>
        <w:contextualSpacing/>
        <w:jc w:val="both"/>
        <w:rPr>
          <w:rFonts w:ascii="Times New Roman" w:hAnsi="Times New Roman" w:cs="Times New Roman"/>
          <w:sz w:val="28"/>
          <w:szCs w:val="28"/>
        </w:rPr>
      </w:pPr>
      <w:r w:rsidRPr="007D19FC">
        <w:rPr>
          <w:rFonts w:ascii="Times New Roman" w:hAnsi="Times New Roman" w:cs="Times New Roman"/>
          <w:sz w:val="28"/>
          <w:szCs w:val="28"/>
        </w:rPr>
        <w:t>В тканевой инженерии процесс децеллюляризации – это</w:t>
      </w:r>
      <w:r w:rsidRPr="007D19FC">
        <w:rPr>
          <w:rFonts w:ascii="Times New Roman" w:hAnsi="Times New Roman" w:cs="Times New Roman"/>
          <w:sz w:val="28"/>
          <w:szCs w:val="28"/>
          <w:shd w:val="clear" w:color="auto" w:fill="FFFFFF"/>
        </w:rPr>
        <w:t xml:space="preserve"> процедура очищение графтов от клеточных элементов, </w:t>
      </w:r>
      <w:r w:rsidRPr="007D19FC">
        <w:rPr>
          <w:rFonts w:ascii="Times New Roman" w:hAnsi="Times New Roman" w:cs="Times New Roman"/>
          <w:sz w:val="28"/>
          <w:szCs w:val="28"/>
        </w:rPr>
        <w:t xml:space="preserve">с использованием различных способов обработки, </w:t>
      </w:r>
      <w:r w:rsidRPr="007D19FC">
        <w:rPr>
          <w:rFonts w:ascii="Times New Roman" w:hAnsi="Times New Roman" w:cs="Times New Roman"/>
          <w:sz w:val="28"/>
          <w:szCs w:val="28"/>
          <w:shd w:val="clear" w:color="auto" w:fill="FFFFFF"/>
        </w:rPr>
        <w:t xml:space="preserve">обладающей неиммуногенной, эффективностью и безопасного состава </w:t>
      </w:r>
      <w:r w:rsidRPr="007D19FC">
        <w:rPr>
          <w:rFonts w:ascii="Times New Roman" w:hAnsi="Times New Roman" w:cs="Times New Roman"/>
          <w:sz w:val="28"/>
          <w:szCs w:val="28"/>
        </w:rPr>
        <w:t>с сохранением внеклеточного матрикса. Материал может подвергнуться физическим, ферментативним и химическим обработкам [</w:t>
      </w:r>
      <w:r>
        <w:fldChar w:fldCharType="begin"/>
      </w:r>
      <w:r>
        <w:instrText xml:space="preserve"> REF _Ref100081321 \r \h  \* MERGEFORMAT </w:instrText>
      </w:r>
      <w:r>
        <w:fldChar w:fldCharType="separate"/>
      </w:r>
      <w:r w:rsidRPr="007D19FC">
        <w:rPr>
          <w:rFonts w:ascii="Times New Roman" w:hAnsi="Times New Roman" w:cs="Times New Roman"/>
          <w:sz w:val="28"/>
          <w:szCs w:val="28"/>
        </w:rPr>
        <w:t>47</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s>
        <w:ind w:firstLine="709"/>
        <w:jc w:val="both"/>
        <w:rPr>
          <w:rFonts w:ascii="Times New Roman" w:hAnsi="Times New Roman" w:cs="Times New Roman"/>
          <w:sz w:val="28"/>
          <w:szCs w:val="28"/>
        </w:rPr>
      </w:pPr>
      <w:r w:rsidRPr="007D19FC">
        <w:rPr>
          <w:rStyle w:val="title-text"/>
          <w:rFonts w:ascii="Times New Roman" w:hAnsi="Times New Roman" w:cs="Times New Roman"/>
          <w:sz w:val="28"/>
          <w:szCs w:val="28"/>
          <w:lang w:val="kk-KZ"/>
        </w:rPr>
        <w:t>Обзор методов д</w:t>
      </w:r>
      <w:r w:rsidRPr="007D19FC">
        <w:rPr>
          <w:rStyle w:val="title-text"/>
          <w:rFonts w:ascii="Times New Roman" w:hAnsi="Times New Roman" w:cs="Times New Roman"/>
          <w:sz w:val="28"/>
          <w:szCs w:val="28"/>
        </w:rPr>
        <w:t>ецеллюляризаци</w:t>
      </w:r>
      <w:r w:rsidRPr="007D19FC">
        <w:rPr>
          <w:rStyle w:val="title-text"/>
          <w:rFonts w:ascii="Times New Roman" w:hAnsi="Times New Roman" w:cs="Times New Roman"/>
          <w:sz w:val="28"/>
          <w:szCs w:val="28"/>
          <w:lang w:val="kk-KZ"/>
        </w:rPr>
        <w:t>и</w:t>
      </w:r>
      <w:r w:rsidRPr="007D19FC">
        <w:rPr>
          <w:rStyle w:val="title-text"/>
          <w:rFonts w:ascii="Times New Roman" w:hAnsi="Times New Roman" w:cs="Times New Roman"/>
          <w:sz w:val="28"/>
          <w:szCs w:val="28"/>
        </w:rPr>
        <w:t xml:space="preserve"> тканей и органов</w:t>
      </w:r>
      <w:r w:rsidRPr="007D19FC">
        <w:rPr>
          <w:rStyle w:val="title-text"/>
          <w:rFonts w:ascii="Times New Roman" w:hAnsi="Times New Roman" w:cs="Times New Roman"/>
          <w:sz w:val="28"/>
          <w:szCs w:val="28"/>
          <w:lang w:val="kk-KZ"/>
        </w:rPr>
        <w:t xml:space="preserve"> было впервые подробно </w:t>
      </w:r>
      <w:r w:rsidRPr="007D19FC">
        <w:rPr>
          <w:rStyle w:val="title-text"/>
          <w:rFonts w:ascii="Times New Roman" w:hAnsi="Times New Roman" w:cs="Times New Roman"/>
          <w:sz w:val="28"/>
          <w:szCs w:val="28"/>
        </w:rPr>
        <w:t xml:space="preserve">описано в работе </w:t>
      </w:r>
      <w:hyperlink r:id="rId8" w:anchor="!" w:history="1">
        <w:r w:rsidRPr="007D19FC">
          <w:rPr>
            <w:rStyle w:val="text"/>
            <w:rFonts w:ascii="Times New Roman" w:hAnsi="Times New Roman" w:cs="Times New Roman"/>
            <w:sz w:val="28"/>
            <w:szCs w:val="28"/>
          </w:rPr>
          <w:t>Stephen F. Badylak</w:t>
        </w:r>
      </w:hyperlink>
      <w:r w:rsidRPr="007D19FC">
        <w:rPr>
          <w:rFonts w:ascii="Times New Roman" w:hAnsi="Times New Roman" w:cs="Times New Roman"/>
          <w:sz w:val="28"/>
          <w:szCs w:val="28"/>
        </w:rPr>
        <w:t xml:space="preserve"> и соавторов </w:t>
      </w:r>
      <w:r w:rsidRPr="007D19FC">
        <w:rPr>
          <w:rFonts w:ascii="Times New Roman" w:hAnsi="Times New Roman" w:cs="Times New Roman"/>
          <w:sz w:val="28"/>
          <w:szCs w:val="28"/>
          <w:lang w:val="kk-KZ"/>
        </w:rPr>
        <w:t xml:space="preserve">в </w:t>
      </w:r>
      <w:r w:rsidRPr="007D19FC">
        <w:rPr>
          <w:rFonts w:ascii="Times New Roman" w:hAnsi="Times New Roman" w:cs="Times New Roman"/>
          <w:sz w:val="28"/>
          <w:szCs w:val="28"/>
        </w:rPr>
        <w:t>200</w:t>
      </w:r>
      <w:r w:rsidRPr="007D19FC">
        <w:rPr>
          <w:rFonts w:ascii="Times New Roman" w:hAnsi="Times New Roman" w:cs="Times New Roman"/>
          <w:sz w:val="28"/>
          <w:szCs w:val="28"/>
          <w:lang w:val="kk-KZ"/>
        </w:rPr>
        <w:t xml:space="preserve">4 </w:t>
      </w:r>
      <w:r w:rsidRPr="007D19FC">
        <w:rPr>
          <w:rFonts w:ascii="Times New Roman" w:hAnsi="Times New Roman" w:cs="Times New Roman"/>
          <w:sz w:val="28"/>
          <w:szCs w:val="28"/>
        </w:rPr>
        <w:t>г [</w:t>
      </w:r>
      <w:r>
        <w:fldChar w:fldCharType="begin"/>
      </w:r>
      <w:r>
        <w:instrText xml:space="preserve"> REF _Ref101377117 \r \h  \* MERGEFORMAT </w:instrText>
      </w:r>
      <w:r>
        <w:fldChar w:fldCharType="separate"/>
      </w:r>
      <w:r w:rsidRPr="007D19FC">
        <w:rPr>
          <w:rFonts w:ascii="Times New Roman" w:hAnsi="Times New Roman" w:cs="Times New Roman"/>
          <w:sz w:val="28"/>
          <w:szCs w:val="28"/>
        </w:rPr>
        <w:t>48</w:t>
      </w:r>
      <w:r>
        <w:fldChar w:fldCharType="end"/>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Badylak</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S</w:t>
      </w:r>
      <w:r w:rsidRPr="007D19FC">
        <w:rPr>
          <w:rFonts w:ascii="Times New Roman" w:hAnsi="Times New Roman" w:cs="Times New Roman"/>
          <w:sz w:val="28"/>
          <w:szCs w:val="28"/>
        </w:rPr>
        <w:t>.</w:t>
      </w:r>
      <w:r w:rsidRPr="007D19FC">
        <w:rPr>
          <w:rFonts w:ascii="Times New Roman" w:hAnsi="Times New Roman" w:cs="Times New Roman"/>
          <w:sz w:val="28"/>
          <w:szCs w:val="28"/>
          <w:lang w:val="en-US"/>
        </w:rPr>
        <w:t>F</w:t>
      </w:r>
      <w:r w:rsidRPr="007D19FC">
        <w:rPr>
          <w:rFonts w:ascii="Times New Roman" w:hAnsi="Times New Roman" w:cs="Times New Roman"/>
          <w:sz w:val="28"/>
          <w:szCs w:val="28"/>
        </w:rPr>
        <w:t>. отметил потенциальную выгоду применения бесклеточного биологического материала и суть исследования заключается в том, что матрикс повторяет ткань на которую было имплантировано, что было названо как процесс «умного ремоделирования» [</w:t>
      </w:r>
      <w:r>
        <w:fldChar w:fldCharType="begin"/>
      </w:r>
      <w:r>
        <w:instrText xml:space="preserve"> REF _Ref100081333 \r \h  \* MERGEFORMAT </w:instrText>
      </w:r>
      <w:r>
        <w:fldChar w:fldCharType="separate"/>
      </w:r>
      <w:r w:rsidRPr="007D19FC">
        <w:rPr>
          <w:rFonts w:ascii="Times New Roman" w:hAnsi="Times New Roman" w:cs="Times New Roman"/>
          <w:sz w:val="28"/>
          <w:szCs w:val="28"/>
        </w:rPr>
        <w:t>49</w:t>
      </w:r>
      <w:r>
        <w:fldChar w:fldCharType="end"/>
      </w:r>
      <w:proofErr w:type="gramStart"/>
      <w:r w:rsidRPr="007D19FC">
        <w:rPr>
          <w:rFonts w:ascii="Times New Roman" w:hAnsi="Times New Roman" w:cs="Times New Roman"/>
          <w:sz w:val="28"/>
          <w:szCs w:val="28"/>
        </w:rPr>
        <w:t>,</w:t>
      </w:r>
      <w:proofErr w:type="gramEnd"/>
      <w:r>
        <w:fldChar w:fldCharType="begin"/>
      </w:r>
      <w:r>
        <w:instrText xml:space="preserve"> REF _Ref100081343 \r \h  \* MERGEFORMAT </w:instrText>
      </w:r>
      <w:r>
        <w:fldChar w:fldCharType="separate"/>
      </w:r>
      <w:r w:rsidRPr="007D19FC">
        <w:rPr>
          <w:rFonts w:ascii="Times New Roman" w:hAnsi="Times New Roman" w:cs="Times New Roman"/>
          <w:sz w:val="28"/>
          <w:szCs w:val="28"/>
        </w:rPr>
        <w:t>50</w:t>
      </w:r>
      <w:r>
        <w:fldChar w:fldCharType="end"/>
      </w:r>
      <w:r w:rsidRPr="007D19FC">
        <w:rPr>
          <w:rFonts w:ascii="Times New Roman" w:hAnsi="Times New Roman" w:cs="Times New Roman"/>
          <w:sz w:val="28"/>
          <w:szCs w:val="28"/>
        </w:rPr>
        <w:t xml:space="preserve">]. </w:t>
      </w:r>
      <w:r w:rsidRPr="007D19FC">
        <w:rPr>
          <w:rFonts w:ascii="Times New Roman" w:hAnsi="Times New Roman" w:cs="Times New Roman"/>
          <w:sz w:val="28"/>
          <w:szCs w:val="28"/>
          <w:shd w:val="clear" w:color="auto" w:fill="FFFFFF"/>
          <w:lang w:val="kk-KZ"/>
        </w:rPr>
        <w:t>Однако э</w:t>
      </w:r>
      <w:r w:rsidRPr="007D19FC">
        <w:rPr>
          <w:rFonts w:ascii="Times New Roman" w:hAnsi="Times New Roman" w:cs="Times New Roman"/>
          <w:sz w:val="28"/>
          <w:szCs w:val="28"/>
        </w:rPr>
        <w:t>ффективность (децеллюляризации) удаления клеток из ткани зависит от происхождения ткани и конкретных физических, химических и ферментативных методов, которые используются. Каждое из этих воздействий влияет на биохимический состав, ультраструктуру ткани и механическое поведение остаточного каркаса внеклеточного матрикса (</w:t>
      </w:r>
      <w:r w:rsidRPr="007D19FC">
        <w:rPr>
          <w:rFonts w:ascii="Times New Roman" w:hAnsi="Times New Roman" w:cs="Times New Roman"/>
          <w:sz w:val="28"/>
          <w:szCs w:val="28"/>
          <w:lang w:val="kk-KZ"/>
        </w:rPr>
        <w:t>ВКМ</w:t>
      </w:r>
      <w:r w:rsidRPr="007D19FC">
        <w:rPr>
          <w:rFonts w:ascii="Times New Roman" w:hAnsi="Times New Roman" w:cs="Times New Roman"/>
          <w:sz w:val="28"/>
          <w:szCs w:val="28"/>
        </w:rPr>
        <w:t>), что, в свою очередь, влияет на реакцию «хозяина» [</w:t>
      </w:r>
      <w:r>
        <w:fldChar w:fldCharType="begin"/>
      </w:r>
      <w:r>
        <w:instrText xml:space="preserve"> REF _Ref100081347 \r \h  \* MERGEFORMAT </w:instrText>
      </w:r>
      <w:r>
        <w:fldChar w:fldCharType="separate"/>
      </w:r>
      <w:r w:rsidRPr="007D19FC">
        <w:rPr>
          <w:rFonts w:ascii="Times New Roman" w:hAnsi="Times New Roman" w:cs="Times New Roman"/>
          <w:sz w:val="28"/>
          <w:szCs w:val="28"/>
        </w:rPr>
        <w:t>51</w:t>
      </w:r>
      <w:r>
        <w:fldChar w:fldCharType="end"/>
      </w:r>
      <w:r w:rsidRPr="007D19FC">
        <w:rPr>
          <w:rFonts w:ascii="Times New Roman" w:hAnsi="Times New Roman" w:cs="Times New Roman"/>
          <w:sz w:val="28"/>
          <w:szCs w:val="28"/>
        </w:rPr>
        <w:t>,</w:t>
      </w:r>
      <w:r>
        <w:fldChar w:fldCharType="begin"/>
      </w:r>
      <w:r>
        <w:instrText xml:space="preserve"> REF _Ref100081356 \r \h  \* MERGEFORMAT </w:instrText>
      </w:r>
      <w:r>
        <w:fldChar w:fldCharType="separate"/>
      </w:r>
      <w:r w:rsidRPr="007D19FC">
        <w:rPr>
          <w:rFonts w:ascii="Times New Roman" w:hAnsi="Times New Roman" w:cs="Times New Roman"/>
          <w:sz w:val="28"/>
          <w:szCs w:val="28"/>
        </w:rPr>
        <w:t>52</w:t>
      </w:r>
      <w:r>
        <w:fldChar w:fldCharType="end"/>
      </w:r>
      <w:r w:rsidRPr="007D19FC">
        <w:rPr>
          <w:rFonts w:ascii="Times New Roman" w:hAnsi="Times New Roman" w:cs="Times New Roman"/>
          <w:sz w:val="28"/>
          <w:szCs w:val="28"/>
        </w:rPr>
        <w:t>].</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rPr>
        <w:t xml:space="preserve"> </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t>Установлено свойствами внеклеточного матрикса является взаимодействие по принципу «клетка-клетка» за счет внеклеточного белка предоставляемым внеклеточном матриксе [</w:t>
      </w:r>
      <w:r>
        <w:fldChar w:fldCharType="begin"/>
      </w:r>
      <w:r>
        <w:instrText xml:space="preserve"> REF _Ref100081361 \r \h  \* MERGEFORMAT </w:instrText>
      </w:r>
      <w:r>
        <w:fldChar w:fldCharType="separate"/>
      </w:r>
      <w:r w:rsidRPr="007D19FC">
        <w:rPr>
          <w:rFonts w:ascii="Times New Roman" w:hAnsi="Times New Roman" w:cs="Times New Roman"/>
          <w:sz w:val="28"/>
          <w:szCs w:val="28"/>
        </w:rPr>
        <w:t>53</w:t>
      </w:r>
      <w:r>
        <w:fldChar w:fldCharType="end"/>
      </w:r>
      <w:r w:rsidRPr="007D19FC">
        <w:rPr>
          <w:rFonts w:ascii="Times New Roman" w:hAnsi="Times New Roman" w:cs="Times New Roman"/>
          <w:sz w:val="28"/>
          <w:szCs w:val="28"/>
        </w:rPr>
        <w:t>,</w:t>
      </w:r>
      <w:r>
        <w:fldChar w:fldCharType="begin"/>
      </w:r>
      <w:r>
        <w:instrText xml:space="preserve"> REF _Ref100081367 \r \h  \* MERGEFORMAT </w:instrText>
      </w:r>
      <w:r>
        <w:fldChar w:fldCharType="separate"/>
      </w:r>
      <w:r w:rsidRPr="007D19FC">
        <w:rPr>
          <w:rFonts w:ascii="Times New Roman" w:hAnsi="Times New Roman" w:cs="Times New Roman"/>
          <w:sz w:val="28"/>
          <w:szCs w:val="28"/>
        </w:rPr>
        <w:t>54</w:t>
      </w:r>
      <w:r>
        <w:fldChar w:fldCharType="end"/>
      </w:r>
      <w:r w:rsidRPr="007D19FC">
        <w:rPr>
          <w:rFonts w:ascii="Times New Roman" w:hAnsi="Times New Roman" w:cs="Times New Roman"/>
          <w:sz w:val="28"/>
          <w:szCs w:val="28"/>
        </w:rPr>
        <w:t>,</w:t>
      </w:r>
      <w:r>
        <w:fldChar w:fldCharType="begin"/>
      </w:r>
      <w:r>
        <w:instrText xml:space="preserve"> REF _Ref100081372 \r \h  \* MERGEFORMAT </w:instrText>
      </w:r>
      <w:r>
        <w:fldChar w:fldCharType="separate"/>
      </w:r>
      <w:r w:rsidRPr="007D19FC">
        <w:rPr>
          <w:rFonts w:ascii="Times New Roman" w:hAnsi="Times New Roman" w:cs="Times New Roman"/>
          <w:sz w:val="28"/>
          <w:szCs w:val="28"/>
        </w:rPr>
        <w:t>55</w:t>
      </w:r>
      <w:r>
        <w:fldChar w:fldCharType="end"/>
      </w:r>
      <w:r w:rsidRPr="007D19FC">
        <w:rPr>
          <w:rFonts w:ascii="Times New Roman" w:hAnsi="Times New Roman" w:cs="Times New Roman"/>
          <w:sz w:val="28"/>
          <w:szCs w:val="28"/>
        </w:rPr>
        <w:t>].</w:t>
      </w:r>
      <w:r w:rsidRPr="007D19FC">
        <w:rPr>
          <w:rFonts w:ascii="Times New Roman" w:hAnsi="Times New Roman" w:cs="Times New Roman"/>
          <w:b/>
          <w:sz w:val="28"/>
          <w:szCs w:val="28"/>
        </w:rPr>
        <w:t xml:space="preserve"> </w:t>
      </w:r>
      <w:r w:rsidRPr="007D19FC">
        <w:rPr>
          <w:rFonts w:ascii="Times New Roman" w:hAnsi="Times New Roman" w:cs="Times New Roman"/>
          <w:sz w:val="28"/>
          <w:szCs w:val="28"/>
        </w:rPr>
        <w:t>Так, на примере 0,1 мм одного слоя донорского материала кишечника свиньи, обработанный в физиологическом растворе в течение 5 минут, можно сравнить предел прочности имплантата с некоторыми шовными материалами как полипропилен и полиглактин [</w:t>
      </w:r>
      <w:r>
        <w:fldChar w:fldCharType="begin"/>
      </w:r>
      <w:r>
        <w:instrText xml:space="preserve"> REF _Ref100081377 \r \h  \* MERGEFORMAT </w:instrText>
      </w:r>
      <w:r>
        <w:fldChar w:fldCharType="separate"/>
      </w:r>
      <w:r w:rsidRPr="007D19FC">
        <w:rPr>
          <w:rFonts w:ascii="Times New Roman" w:hAnsi="Times New Roman" w:cs="Times New Roman"/>
          <w:sz w:val="28"/>
          <w:szCs w:val="28"/>
        </w:rPr>
        <w:t>56</w:t>
      </w:r>
      <w:r>
        <w:fldChar w:fldCharType="end"/>
      </w:r>
      <w:r w:rsidRPr="007D19FC">
        <w:rPr>
          <w:rFonts w:ascii="Times New Roman" w:hAnsi="Times New Roman" w:cs="Times New Roman"/>
          <w:sz w:val="28"/>
          <w:szCs w:val="28"/>
        </w:rPr>
        <w:t xml:space="preserve">, </w:t>
      </w:r>
      <w:r>
        <w:fldChar w:fldCharType="begin"/>
      </w:r>
      <w:r>
        <w:instrText xml:space="preserve"> REF _Ref100081386 \r \h  \* MERGEFORMAT </w:instrText>
      </w:r>
      <w:r>
        <w:fldChar w:fldCharType="separate"/>
      </w:r>
      <w:r w:rsidRPr="007D19FC">
        <w:rPr>
          <w:rFonts w:ascii="Times New Roman" w:hAnsi="Times New Roman" w:cs="Times New Roman"/>
          <w:sz w:val="28"/>
          <w:szCs w:val="28"/>
        </w:rPr>
        <w:t>57</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 w:val="left" w:pos="142"/>
          <w:tab w:val="left" w:pos="284"/>
          <w:tab w:val="left" w:pos="426"/>
          <w:tab w:val="left" w:pos="567"/>
        </w:tabs>
        <w:autoSpaceDE w:val="0"/>
        <w:autoSpaceDN w:val="0"/>
        <w:adjustRightInd w:val="0"/>
        <w:ind w:firstLine="709"/>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Доказано, что внеклеточный матрикс также обеспечивает биофизические и биохимические сигналы, которые являются основными регуляторами клеточных процессов, таких как пролиферация, поляризация, дифференцировка, миграция, ф</w:t>
      </w:r>
      <w:r w:rsidRPr="007D19FC">
        <w:rPr>
          <w:rFonts w:ascii="Times New Roman" w:hAnsi="Times New Roman" w:cs="Times New Roman"/>
          <w:sz w:val="28"/>
          <w:szCs w:val="28"/>
        </w:rPr>
        <w:t>актор роста, способствующие неоваскуляризации [</w:t>
      </w:r>
      <w:r>
        <w:fldChar w:fldCharType="begin"/>
      </w:r>
      <w:r>
        <w:instrText xml:space="preserve"> REF _Ref100096340 \r \h  \* MERGEFORMAT </w:instrText>
      </w:r>
      <w:r>
        <w:fldChar w:fldCharType="separate"/>
      </w:r>
      <w:r w:rsidRPr="007D19FC">
        <w:rPr>
          <w:rFonts w:ascii="Times New Roman" w:hAnsi="Times New Roman" w:cs="Times New Roman"/>
          <w:sz w:val="28"/>
          <w:szCs w:val="28"/>
        </w:rPr>
        <w:t>58</w:t>
      </w:r>
      <w:r>
        <w:fldChar w:fldCharType="end"/>
      </w:r>
      <w:r w:rsidRPr="007D19FC">
        <w:rPr>
          <w:rFonts w:ascii="Times New Roman" w:hAnsi="Times New Roman" w:cs="Times New Roman"/>
          <w:sz w:val="28"/>
          <w:szCs w:val="28"/>
        </w:rPr>
        <w:t>,</w:t>
      </w:r>
      <w:r>
        <w:fldChar w:fldCharType="begin"/>
      </w:r>
      <w:r>
        <w:instrText xml:space="preserve"> REF _Ref100081406 \r \h  \* MERGEFORMAT </w:instrText>
      </w:r>
      <w:r>
        <w:fldChar w:fldCharType="separate"/>
      </w:r>
      <w:r w:rsidRPr="007D19FC">
        <w:rPr>
          <w:rFonts w:ascii="Times New Roman" w:hAnsi="Times New Roman" w:cs="Times New Roman"/>
          <w:sz w:val="28"/>
          <w:szCs w:val="28"/>
        </w:rPr>
        <w:t>59</w:t>
      </w:r>
      <w:r>
        <w:fldChar w:fldCharType="end"/>
      </w:r>
      <w:r w:rsidRPr="007D19FC">
        <w:rPr>
          <w:rFonts w:ascii="Times New Roman" w:hAnsi="Times New Roman" w:cs="Times New Roman"/>
          <w:sz w:val="28"/>
          <w:szCs w:val="28"/>
        </w:rPr>
        <w:t>,</w:t>
      </w:r>
      <w:r>
        <w:fldChar w:fldCharType="begin"/>
      </w:r>
      <w:r>
        <w:instrText xml:space="preserve"> REF _Ref101378136 \r \h  \* MERGEFORMAT </w:instrText>
      </w:r>
      <w:r>
        <w:fldChar w:fldCharType="separate"/>
      </w:r>
      <w:r w:rsidRPr="007D19FC">
        <w:rPr>
          <w:rFonts w:ascii="Times New Roman" w:hAnsi="Times New Roman" w:cs="Times New Roman"/>
          <w:sz w:val="28"/>
          <w:szCs w:val="28"/>
        </w:rPr>
        <w:t>60</w:t>
      </w:r>
      <w:r>
        <w:fldChar w:fldCharType="end"/>
      </w:r>
      <w:r w:rsidRPr="007D19FC">
        <w:rPr>
          <w:rFonts w:ascii="Times New Roman" w:hAnsi="Times New Roman" w:cs="Times New Roman"/>
          <w:sz w:val="28"/>
          <w:szCs w:val="28"/>
        </w:rPr>
        <w:t>]. Общие компоненты включают в себя коллаген, фибронектин, ламинин и факторы роста [</w:t>
      </w:r>
      <w:r>
        <w:fldChar w:fldCharType="begin"/>
      </w:r>
      <w:r>
        <w:instrText xml:space="preserve"> REF _Ref100081411 \r \h  \* MERGEFORMAT </w:instrText>
      </w:r>
      <w:r>
        <w:fldChar w:fldCharType="separate"/>
      </w:r>
      <w:r w:rsidRPr="007D19FC">
        <w:rPr>
          <w:rFonts w:ascii="Times New Roman" w:hAnsi="Times New Roman" w:cs="Times New Roman"/>
          <w:sz w:val="28"/>
          <w:szCs w:val="28"/>
        </w:rPr>
        <w:t>61</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 w:val="left" w:pos="142"/>
          <w:tab w:val="left" w:pos="284"/>
          <w:tab w:val="left" w:pos="426"/>
          <w:tab w:val="left" w:pos="567"/>
        </w:tabs>
        <w:autoSpaceDE w:val="0"/>
        <w:autoSpaceDN w:val="0"/>
        <w:adjustRightInd w:val="0"/>
        <w:ind w:firstLine="709"/>
        <w:jc w:val="both"/>
        <w:rPr>
          <w:rFonts w:ascii="Times New Roman" w:hAnsi="Times New Roman" w:cs="Times New Roman"/>
          <w:sz w:val="28"/>
          <w:szCs w:val="28"/>
        </w:rPr>
      </w:pPr>
      <w:r w:rsidRPr="007D19FC">
        <w:rPr>
          <w:rFonts w:ascii="Times New Roman" w:hAnsi="Times New Roman" w:cs="Times New Roman"/>
          <w:sz w:val="28"/>
          <w:szCs w:val="28"/>
        </w:rPr>
        <w:t>Одно из важных свойств, внеклеточного матрикса является «врастание» клеток нативной ткани. Показано, что внеклеточный матрикс, состоит из 90% коллагена I и IV типа, способствующее адгезии эндотелиальных клеток и их росту [</w:t>
      </w:r>
      <w:r>
        <w:fldChar w:fldCharType="begin"/>
      </w:r>
      <w:r>
        <w:instrText xml:space="preserve"> REF _Ref101379244 \r \h  \* MERGEFORMAT </w:instrText>
      </w:r>
      <w:r>
        <w:fldChar w:fldCharType="separate"/>
      </w:r>
      <w:r w:rsidRPr="007D19FC">
        <w:rPr>
          <w:rFonts w:ascii="Times New Roman" w:hAnsi="Times New Roman" w:cs="Times New Roman"/>
          <w:sz w:val="28"/>
          <w:szCs w:val="28"/>
        </w:rPr>
        <w:t>62</w:t>
      </w:r>
      <w:r>
        <w:fldChar w:fldCharType="end"/>
      </w:r>
      <w:r w:rsidRPr="007D19FC">
        <w:rPr>
          <w:rFonts w:ascii="Times New Roman" w:hAnsi="Times New Roman" w:cs="Times New Roman"/>
          <w:sz w:val="28"/>
          <w:szCs w:val="28"/>
        </w:rPr>
        <w:t>,</w:t>
      </w:r>
      <w:r>
        <w:fldChar w:fldCharType="begin"/>
      </w:r>
      <w:r>
        <w:instrText xml:space="preserve"> REF _Ref100081500 \r \h  \* MERGEFORMAT </w:instrText>
      </w:r>
      <w:r>
        <w:fldChar w:fldCharType="separate"/>
      </w:r>
      <w:r w:rsidRPr="007D19FC">
        <w:rPr>
          <w:rFonts w:ascii="Times New Roman" w:hAnsi="Times New Roman" w:cs="Times New Roman"/>
          <w:sz w:val="28"/>
          <w:szCs w:val="28"/>
        </w:rPr>
        <w:t>63</w:t>
      </w:r>
      <w:r>
        <w:fldChar w:fldCharType="end"/>
      </w:r>
      <w:r w:rsidRPr="007D19FC">
        <w:rPr>
          <w:rFonts w:ascii="Times New Roman" w:hAnsi="Times New Roman" w:cs="Times New Roman"/>
          <w:sz w:val="28"/>
          <w:szCs w:val="28"/>
        </w:rPr>
        <w:t xml:space="preserve">]. </w:t>
      </w:r>
    </w:p>
    <w:p w:rsidR="0056672C" w:rsidRPr="007D19FC" w:rsidRDefault="0056672C" w:rsidP="0056672C">
      <w:pPr>
        <w:tabs>
          <w:tab w:val="left" w:pos="0"/>
        </w:tabs>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Связанный-протеиновый коллаген в биологическом матриксе как глико-белки, так как фибронектин и общая молекулярная адгезия способствует образованию «узла» мембранам и присоединению эпидермальных клеток, фибробластов, эндотелиальных клеток, следовательно, образованию нативной ткани [</w:t>
      </w:r>
      <w:r>
        <w:fldChar w:fldCharType="begin"/>
      </w:r>
      <w:r>
        <w:instrText xml:space="preserve"> REF _Ref100520212 \r \h  \* MERGEFORMAT </w:instrText>
      </w:r>
      <w:r>
        <w:fldChar w:fldCharType="separate"/>
      </w:r>
      <w:r w:rsidRPr="007D19FC">
        <w:rPr>
          <w:rFonts w:ascii="Times New Roman" w:hAnsi="Times New Roman" w:cs="Times New Roman"/>
          <w:sz w:val="28"/>
          <w:szCs w:val="28"/>
        </w:rPr>
        <w:t>64</w:t>
      </w:r>
      <w:r>
        <w:fldChar w:fldCharType="end"/>
      </w:r>
      <w:r w:rsidRPr="007D19FC">
        <w:rPr>
          <w:rFonts w:ascii="Times New Roman" w:hAnsi="Times New Roman" w:cs="Times New Roman"/>
          <w:sz w:val="28"/>
          <w:szCs w:val="28"/>
        </w:rPr>
        <w:t>,</w:t>
      </w:r>
      <w:r>
        <w:fldChar w:fldCharType="begin"/>
      </w:r>
      <w:r>
        <w:instrText xml:space="preserve"> REF _Ref100081509 \r \h  \* MERGEFORMAT </w:instrText>
      </w:r>
      <w:r>
        <w:fldChar w:fldCharType="separate"/>
      </w:r>
      <w:r w:rsidRPr="007D19FC">
        <w:rPr>
          <w:rFonts w:ascii="Times New Roman" w:hAnsi="Times New Roman" w:cs="Times New Roman"/>
          <w:sz w:val="28"/>
          <w:szCs w:val="28"/>
        </w:rPr>
        <w:t>65</w:t>
      </w:r>
      <w:r>
        <w:fldChar w:fldCharType="end"/>
      </w:r>
      <w:r w:rsidRPr="007D19FC">
        <w:rPr>
          <w:rFonts w:ascii="Times New Roman" w:hAnsi="Times New Roman" w:cs="Times New Roman"/>
          <w:sz w:val="28"/>
          <w:szCs w:val="28"/>
        </w:rPr>
        <w:t>]. Установлено, что ламинин [</w:t>
      </w:r>
      <w:r>
        <w:fldChar w:fldCharType="begin"/>
      </w:r>
      <w:r>
        <w:instrText xml:space="preserve"> REF _Ref100081513 \r \h  \* MERGEFORMAT </w:instrText>
      </w:r>
      <w:r>
        <w:fldChar w:fldCharType="separate"/>
      </w:r>
      <w:r w:rsidRPr="007D19FC">
        <w:rPr>
          <w:rFonts w:ascii="Times New Roman" w:hAnsi="Times New Roman" w:cs="Times New Roman"/>
          <w:sz w:val="28"/>
          <w:szCs w:val="28"/>
        </w:rPr>
        <w:t>66</w:t>
      </w:r>
      <w:r>
        <w:fldChar w:fldCharType="end"/>
      </w:r>
      <w:r w:rsidRPr="007D19FC">
        <w:rPr>
          <w:rFonts w:ascii="Times New Roman" w:hAnsi="Times New Roman" w:cs="Times New Roman"/>
          <w:sz w:val="28"/>
          <w:szCs w:val="28"/>
        </w:rPr>
        <w:t>,</w:t>
      </w:r>
      <w:r>
        <w:fldChar w:fldCharType="begin"/>
      </w:r>
      <w:r>
        <w:instrText xml:space="preserve"> REF _Ref100081519 \r \h  \* MERGEFORMAT </w:instrText>
      </w:r>
      <w:r>
        <w:fldChar w:fldCharType="separate"/>
      </w:r>
      <w:r w:rsidRPr="007D19FC">
        <w:rPr>
          <w:rFonts w:ascii="Times New Roman" w:hAnsi="Times New Roman" w:cs="Times New Roman"/>
          <w:sz w:val="28"/>
          <w:szCs w:val="28"/>
        </w:rPr>
        <w:t>67</w:t>
      </w:r>
      <w:r>
        <w:fldChar w:fldCharType="end"/>
      </w:r>
      <w:r w:rsidRPr="007D19FC">
        <w:rPr>
          <w:rFonts w:ascii="Times New Roman" w:hAnsi="Times New Roman" w:cs="Times New Roman"/>
          <w:sz w:val="28"/>
          <w:szCs w:val="28"/>
        </w:rPr>
        <w:t>] и линкерные молекулы коллагена в составе внеклеточного матрикса, способствует адгезии эндотелиальных клеток и их росту [</w:t>
      </w:r>
      <w:r>
        <w:fldChar w:fldCharType="begin"/>
      </w:r>
      <w:r>
        <w:instrText xml:space="preserve"> REF _Ref100081525 \r \h  \* MERGEFORMAT </w:instrText>
      </w:r>
      <w:r>
        <w:fldChar w:fldCharType="separate"/>
      </w:r>
      <w:r w:rsidRPr="007D19FC">
        <w:rPr>
          <w:rFonts w:ascii="Times New Roman" w:hAnsi="Times New Roman" w:cs="Times New Roman"/>
          <w:sz w:val="28"/>
          <w:szCs w:val="28"/>
        </w:rPr>
        <w:t>68</w:t>
      </w:r>
      <w:r>
        <w:fldChar w:fldCharType="end"/>
      </w:r>
      <w:r w:rsidRPr="007D19FC">
        <w:rPr>
          <w:rFonts w:ascii="Times New Roman" w:hAnsi="Times New Roman" w:cs="Times New Roman"/>
          <w:sz w:val="28"/>
          <w:szCs w:val="28"/>
        </w:rPr>
        <w:t>,</w:t>
      </w:r>
      <w:r>
        <w:fldChar w:fldCharType="begin"/>
      </w:r>
      <w:r>
        <w:instrText xml:space="preserve"> REF _Ref100081533 \r \h  \* MERGEFORMAT </w:instrText>
      </w:r>
      <w:r>
        <w:fldChar w:fldCharType="separate"/>
      </w:r>
      <w:r w:rsidRPr="007D19FC">
        <w:rPr>
          <w:rFonts w:ascii="Times New Roman" w:hAnsi="Times New Roman" w:cs="Times New Roman"/>
          <w:sz w:val="28"/>
          <w:szCs w:val="28"/>
        </w:rPr>
        <w:t>69</w:t>
      </w:r>
      <w:r>
        <w:fldChar w:fldCharType="end"/>
      </w:r>
      <w:r w:rsidRPr="007D19FC">
        <w:rPr>
          <w:rFonts w:ascii="Times New Roman" w:hAnsi="Times New Roman" w:cs="Times New Roman"/>
          <w:sz w:val="28"/>
          <w:szCs w:val="28"/>
        </w:rPr>
        <w:t>].</w:t>
      </w:r>
    </w:p>
    <w:p w:rsidR="0056672C" w:rsidRPr="007D19FC" w:rsidRDefault="0056672C" w:rsidP="0056672C">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В эксперименте под руководством </w:t>
      </w:r>
      <w:r w:rsidRPr="007D19FC">
        <w:rPr>
          <w:rFonts w:ascii="Times New Roman" w:hAnsi="Times New Roman" w:cs="Times New Roman"/>
          <w:sz w:val="28"/>
          <w:szCs w:val="28"/>
          <w:lang w:val="en-US"/>
        </w:rPr>
        <w:t>Hodde</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J</w:t>
      </w:r>
      <w:r w:rsidRPr="007D19FC">
        <w:rPr>
          <w:rFonts w:ascii="Times New Roman" w:hAnsi="Times New Roman" w:cs="Times New Roman"/>
          <w:sz w:val="28"/>
          <w:szCs w:val="28"/>
        </w:rPr>
        <w:t>. исследователи продемонстрировали наличие гликозаминогликанов в составе внеклеточного матрикса, имеющие важную функциональную роль в организации и отложение коллагена, и образующиеся через процесс ангиогенеза и дифференцировки стромальных клеток [</w:t>
      </w:r>
      <w:r>
        <w:fldChar w:fldCharType="begin"/>
      </w:r>
      <w:r>
        <w:instrText xml:space="preserve"> REF _Ref100081538 \r \h  \* MERGEFORMAT </w:instrText>
      </w:r>
      <w:r>
        <w:fldChar w:fldCharType="separate"/>
      </w:r>
      <w:r w:rsidRPr="007D19FC">
        <w:rPr>
          <w:rFonts w:ascii="Times New Roman" w:hAnsi="Times New Roman" w:cs="Times New Roman"/>
          <w:sz w:val="28"/>
          <w:szCs w:val="28"/>
        </w:rPr>
        <w:t>70</w:t>
      </w:r>
      <w:r>
        <w:fldChar w:fldCharType="end"/>
      </w:r>
      <w:r w:rsidRPr="007D19FC">
        <w:rPr>
          <w:rFonts w:ascii="Times New Roman" w:hAnsi="Times New Roman" w:cs="Times New Roman"/>
          <w:sz w:val="28"/>
          <w:szCs w:val="28"/>
        </w:rPr>
        <w:t xml:space="preserve">].  </w:t>
      </w:r>
      <w:r w:rsidRPr="007D19FC">
        <w:rPr>
          <w:rFonts w:ascii="Times New Roman" w:hAnsi="Times New Roman" w:cs="Times New Roman"/>
          <w:color w:val="1C1D1E"/>
          <w:sz w:val="28"/>
          <w:szCs w:val="28"/>
          <w:shd w:val="clear" w:color="auto" w:fill="FFFFFF"/>
        </w:rPr>
        <w:t>В исследовании авторы использовали композитный гидрогель на основе децеллюляризованного ВКМ был приготовлен с использованием модифицированных ГАГ, которые ковалентно связывают частицы ткани. Эти композитные гидрогели GAG-ECM сочетают в себе преимущества твердых децеллюляризованных каркасов ECM и гидрогелей ECM, расщепленных пепсином, способствуя образованию гидрогеля ECM. Эти гидрогели продемонстрировали настраиваемую кинетику гелеобразования и механические свойства, предлагая возможность многочисленных</w:t>
      </w:r>
      <w:r w:rsidRPr="007D19FC">
        <w:rPr>
          <w:rFonts w:ascii="Times New Roman" w:hAnsi="Times New Roman" w:cs="Times New Roman"/>
          <w:iCs/>
          <w:color w:val="1C1D1E"/>
          <w:sz w:val="28"/>
          <w:szCs w:val="28"/>
          <w:shd w:val="clear" w:color="auto" w:fill="FFFFFF"/>
        </w:rPr>
        <w:t>применения in vivo</w:t>
      </w:r>
      <w:r w:rsidRPr="007D19FC">
        <w:rPr>
          <w:rFonts w:ascii="Times New Roman" w:hAnsi="Times New Roman" w:cs="Times New Roman"/>
          <w:color w:val="1C1D1E"/>
          <w:sz w:val="28"/>
          <w:szCs w:val="28"/>
          <w:shd w:val="clear" w:color="auto" w:fill="FFFFFF"/>
        </w:rPr>
        <w:t> и </w:t>
      </w:r>
      <w:r w:rsidRPr="007D19FC">
        <w:rPr>
          <w:rFonts w:ascii="Times New Roman" w:hAnsi="Times New Roman" w:cs="Times New Roman"/>
          <w:iCs/>
          <w:color w:val="1C1D1E"/>
          <w:sz w:val="28"/>
          <w:szCs w:val="28"/>
          <w:shd w:val="clear" w:color="auto" w:fill="FFFFFF"/>
        </w:rPr>
        <w:t>in vitro</w:t>
      </w:r>
      <w:r w:rsidRPr="007D19FC">
        <w:rPr>
          <w:rFonts w:ascii="Times New Roman" w:hAnsi="Times New Roman" w:cs="Times New Roman"/>
          <w:color w:val="1C1D1E"/>
          <w:sz w:val="28"/>
          <w:szCs w:val="28"/>
          <w:shd w:val="clear" w:color="auto" w:fill="FFFFFF"/>
        </w:rPr>
        <w:t> с различными требованиями к свойствам. Сохранение биоактивности частиц ЕСМ, сшитых в эту гидрогелевую платформу, было подтверждено различной реакцией стволовых клеток на различные типы частиц ЕСМ в отношении остеогенной дифференцировки </w:t>
      </w:r>
      <w:r w:rsidRPr="007D19FC">
        <w:rPr>
          <w:rFonts w:ascii="Times New Roman" w:hAnsi="Times New Roman" w:cs="Times New Roman"/>
          <w:iCs/>
          <w:color w:val="1C1D1E"/>
          <w:sz w:val="28"/>
          <w:szCs w:val="28"/>
          <w:shd w:val="clear" w:color="auto" w:fill="FFFFFF"/>
        </w:rPr>
        <w:t>in vitro</w:t>
      </w:r>
      <w:r w:rsidRPr="007D19FC">
        <w:rPr>
          <w:rFonts w:ascii="Times New Roman" w:hAnsi="Times New Roman" w:cs="Times New Roman"/>
          <w:color w:val="1C1D1E"/>
          <w:sz w:val="28"/>
          <w:szCs w:val="28"/>
          <w:shd w:val="clear" w:color="auto" w:fill="FFFFFF"/>
        </w:rPr>
        <w:t> и регенерации кости </w:t>
      </w:r>
      <w:r w:rsidRPr="007D19FC">
        <w:rPr>
          <w:rFonts w:ascii="Times New Roman" w:hAnsi="Times New Roman" w:cs="Times New Roman"/>
          <w:iCs/>
          <w:color w:val="1C1D1E"/>
          <w:sz w:val="28"/>
          <w:szCs w:val="28"/>
          <w:shd w:val="clear" w:color="auto" w:fill="FFFFFF"/>
        </w:rPr>
        <w:t>in vivo [</w:t>
      </w:r>
      <w:r>
        <w:fldChar w:fldCharType="begin"/>
      </w:r>
      <w:r>
        <w:instrText xml:space="preserve"> REF _Ref101380059 \r \h  \* MERGEFORMAT </w:instrText>
      </w:r>
      <w:r>
        <w:fldChar w:fldCharType="separate"/>
      </w:r>
      <w:r w:rsidRPr="007D19FC">
        <w:rPr>
          <w:rFonts w:ascii="Times New Roman" w:hAnsi="Times New Roman" w:cs="Times New Roman"/>
          <w:iCs/>
          <w:color w:val="1C1D1E"/>
          <w:sz w:val="28"/>
          <w:szCs w:val="28"/>
          <w:shd w:val="clear" w:color="auto" w:fill="FFFFFF"/>
        </w:rPr>
        <w:t>71</w:t>
      </w:r>
      <w:r>
        <w:fldChar w:fldCharType="end"/>
      </w:r>
      <w:r w:rsidRPr="007D19FC">
        <w:rPr>
          <w:rFonts w:ascii="Times New Roman" w:hAnsi="Times New Roman" w:cs="Times New Roman"/>
          <w:iCs/>
          <w:color w:val="1C1D1E"/>
          <w:sz w:val="28"/>
          <w:szCs w:val="28"/>
          <w:shd w:val="clear" w:color="auto" w:fill="FFFFFF"/>
        </w:rPr>
        <w:t>]</w:t>
      </w:r>
      <w:r w:rsidRPr="007D19FC">
        <w:rPr>
          <w:rFonts w:ascii="Times New Roman" w:hAnsi="Times New Roman" w:cs="Times New Roman"/>
          <w:color w:val="1C1D1E"/>
          <w:sz w:val="28"/>
          <w:szCs w:val="28"/>
          <w:shd w:val="clear" w:color="auto" w:fill="FFFFFF"/>
        </w:rPr>
        <w:t>.</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shd w:val="clear" w:color="auto" w:fill="FFFFFF"/>
        </w:rPr>
        <w:t xml:space="preserve">Под руководством </w:t>
      </w:r>
      <w:r w:rsidRPr="007D19FC">
        <w:rPr>
          <w:rFonts w:ascii="Times New Roman" w:hAnsi="Times New Roman" w:cs="Times New Roman"/>
          <w:sz w:val="28"/>
          <w:szCs w:val="28"/>
          <w:shd w:val="clear" w:color="auto" w:fill="FFFFFF"/>
          <w:lang w:val="en-US"/>
        </w:rPr>
        <w:t>A</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J</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Allman</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rPr>
        <w:t>установлено, что внеклеточный матрикс из донорского материала свиньи (</w:t>
      </w:r>
      <w:r w:rsidRPr="007D19FC">
        <w:rPr>
          <w:rFonts w:ascii="Times New Roman" w:hAnsi="Times New Roman" w:cs="Times New Roman"/>
          <w:sz w:val="28"/>
          <w:szCs w:val="28"/>
          <w:shd w:val="clear" w:color="auto" w:fill="FFFFFF"/>
          <w:lang w:val="en-US"/>
        </w:rPr>
        <w:t>porcine</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small</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intestinal</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submucosa</w:t>
      </w:r>
      <w:r w:rsidRPr="007D19FC">
        <w:rPr>
          <w:rFonts w:ascii="Times New Roman" w:hAnsi="Times New Roman" w:cs="Times New Roman"/>
          <w:sz w:val="28"/>
          <w:szCs w:val="28"/>
          <w:shd w:val="clear" w:color="auto" w:fill="FFFFFF"/>
        </w:rPr>
        <w:t xml:space="preserve"> - </w:t>
      </w:r>
      <w:r w:rsidRPr="007D19FC">
        <w:rPr>
          <w:rFonts w:ascii="Times New Roman" w:hAnsi="Times New Roman" w:cs="Times New Roman"/>
          <w:sz w:val="28"/>
          <w:szCs w:val="28"/>
          <w:shd w:val="clear" w:color="auto" w:fill="FFFFFF"/>
          <w:lang w:val="en-US"/>
        </w:rPr>
        <w:t>SIS</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rPr>
        <w:t xml:space="preserve"> замедляет локальную иммунную реакцию, подавляя Т-хелперы [</w:t>
      </w:r>
      <w:r>
        <w:fldChar w:fldCharType="begin"/>
      </w:r>
      <w:r>
        <w:instrText xml:space="preserve"> REF _Ref101380074 \r \h  \* MERGEFORMAT </w:instrText>
      </w:r>
      <w:r>
        <w:fldChar w:fldCharType="separate"/>
      </w:r>
      <w:r w:rsidRPr="007D19FC">
        <w:rPr>
          <w:rFonts w:ascii="Times New Roman" w:hAnsi="Times New Roman" w:cs="Times New Roman"/>
          <w:sz w:val="28"/>
          <w:szCs w:val="28"/>
        </w:rPr>
        <w:t>72</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s>
        <w:ind w:firstLine="709"/>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 xml:space="preserve">Было показано, что </w:t>
      </w:r>
      <w:r w:rsidRPr="007D19FC">
        <w:rPr>
          <w:rFonts w:ascii="Times New Roman" w:hAnsi="Times New Roman" w:cs="Times New Roman"/>
          <w:sz w:val="28"/>
          <w:szCs w:val="28"/>
          <w:shd w:val="clear" w:color="auto" w:fill="FFFFFF"/>
          <w:lang w:val="kk-KZ"/>
        </w:rPr>
        <w:t>децеллюляризованные графты</w:t>
      </w:r>
      <w:r w:rsidRPr="007D19FC">
        <w:rPr>
          <w:rFonts w:ascii="Times New Roman" w:hAnsi="Times New Roman" w:cs="Times New Roman"/>
          <w:sz w:val="28"/>
          <w:szCs w:val="28"/>
          <w:shd w:val="clear" w:color="auto" w:fill="FFFFFF"/>
        </w:rPr>
        <w:t xml:space="preserve"> влияет на клеточный митогенез и хемотаксис [</w:t>
      </w:r>
      <w:r>
        <w:fldChar w:fldCharType="begin"/>
      </w:r>
      <w:r>
        <w:instrText xml:space="preserve"> REF _Ref100096413 \r \h  \* MERGEFORMAT </w:instrText>
      </w:r>
      <w:r>
        <w:fldChar w:fldCharType="separate"/>
      </w:r>
      <w:r w:rsidRPr="007D19FC">
        <w:rPr>
          <w:rFonts w:ascii="Times New Roman" w:hAnsi="Times New Roman" w:cs="Times New Roman"/>
          <w:sz w:val="28"/>
          <w:szCs w:val="28"/>
          <w:shd w:val="clear" w:color="auto" w:fill="FFFFFF"/>
        </w:rPr>
        <w:t>73</w:t>
      </w:r>
      <w:r>
        <w:fldChar w:fldCharType="end"/>
      </w:r>
      <w:r w:rsidRPr="007D19FC">
        <w:rPr>
          <w:rFonts w:ascii="Times New Roman" w:hAnsi="Times New Roman" w:cs="Times New Roman"/>
          <w:sz w:val="28"/>
          <w:szCs w:val="28"/>
          <w:shd w:val="clear" w:color="auto" w:fill="FFFFFF"/>
        </w:rPr>
        <w:t>,</w:t>
      </w:r>
      <w:r>
        <w:fldChar w:fldCharType="begin"/>
      </w:r>
      <w:r>
        <w:instrText xml:space="preserve"> REF _Ref100096425 \r \h  \* MERGEFORMAT </w:instrText>
      </w:r>
      <w:r>
        <w:fldChar w:fldCharType="separate"/>
      </w:r>
      <w:r w:rsidRPr="007D19FC">
        <w:rPr>
          <w:rFonts w:ascii="Times New Roman" w:hAnsi="Times New Roman" w:cs="Times New Roman"/>
          <w:sz w:val="28"/>
          <w:szCs w:val="28"/>
          <w:shd w:val="clear" w:color="auto" w:fill="FFFFFF"/>
        </w:rPr>
        <w:t>74</w:t>
      </w:r>
      <w:r>
        <w:fldChar w:fldCharType="end"/>
      </w:r>
      <w:r w:rsidRPr="007D19FC">
        <w:rPr>
          <w:rFonts w:ascii="Times New Roman" w:hAnsi="Times New Roman" w:cs="Times New Roman"/>
          <w:sz w:val="28"/>
          <w:szCs w:val="28"/>
          <w:shd w:val="clear" w:color="auto" w:fill="FFFFFF"/>
        </w:rPr>
        <w:t>,</w:t>
      </w:r>
      <w:r>
        <w:fldChar w:fldCharType="begin"/>
      </w:r>
      <w:r>
        <w:instrText xml:space="preserve"> REF _Ref100096446 \r \h  \* MERGEFORMAT </w:instrText>
      </w:r>
      <w:r>
        <w:fldChar w:fldCharType="separate"/>
      </w:r>
      <w:r w:rsidRPr="007D19FC">
        <w:rPr>
          <w:rFonts w:ascii="Times New Roman" w:hAnsi="Times New Roman" w:cs="Times New Roman"/>
          <w:sz w:val="28"/>
          <w:szCs w:val="28"/>
          <w:shd w:val="clear" w:color="auto" w:fill="FFFFFF"/>
        </w:rPr>
        <w:t>75</w:t>
      </w:r>
      <w:r>
        <w:fldChar w:fldCharType="end"/>
      </w:r>
      <w:r w:rsidRPr="007D19FC">
        <w:rPr>
          <w:rFonts w:ascii="Times New Roman" w:hAnsi="Times New Roman" w:cs="Times New Roman"/>
          <w:sz w:val="28"/>
          <w:szCs w:val="28"/>
          <w:shd w:val="clear" w:color="auto" w:fill="FFFFFF"/>
        </w:rPr>
        <w:t>], прямую дифференцировку клеток и индуцирует конструктивные реакции ремоделирования ткани хозяина [</w:t>
      </w:r>
      <w:r>
        <w:fldChar w:fldCharType="begin"/>
      </w:r>
      <w:r>
        <w:instrText xml:space="preserve"> REF _Ref100096460 \r \h  \* MERGEFORMAT </w:instrText>
      </w:r>
      <w:r>
        <w:fldChar w:fldCharType="separate"/>
      </w:r>
      <w:r w:rsidRPr="007D19FC">
        <w:rPr>
          <w:rFonts w:ascii="Times New Roman" w:hAnsi="Times New Roman" w:cs="Times New Roman"/>
          <w:sz w:val="28"/>
          <w:szCs w:val="28"/>
          <w:shd w:val="clear" w:color="auto" w:fill="FFFFFF"/>
        </w:rPr>
        <w:t>76</w:t>
      </w:r>
      <w:r>
        <w:fldChar w:fldCharType="end"/>
      </w:r>
      <w:r w:rsidRPr="007D19FC">
        <w:rPr>
          <w:rFonts w:ascii="Times New Roman" w:hAnsi="Times New Roman" w:cs="Times New Roman"/>
          <w:sz w:val="28"/>
          <w:szCs w:val="28"/>
          <w:shd w:val="clear" w:color="auto" w:fill="FFFFFF"/>
        </w:rPr>
        <w:t>,</w:t>
      </w:r>
      <w:r>
        <w:fldChar w:fldCharType="begin"/>
      </w:r>
      <w:r>
        <w:instrText xml:space="preserve"> REF _Ref100096519 \r \h  \* MERGEFORMAT </w:instrText>
      </w:r>
      <w:r>
        <w:fldChar w:fldCharType="separate"/>
      </w:r>
      <w:r w:rsidRPr="007D19FC">
        <w:rPr>
          <w:rFonts w:ascii="Times New Roman" w:hAnsi="Times New Roman" w:cs="Times New Roman"/>
          <w:sz w:val="28"/>
          <w:szCs w:val="28"/>
          <w:shd w:val="clear" w:color="auto" w:fill="FFFFFF"/>
        </w:rPr>
        <w:t>77</w:t>
      </w:r>
      <w:r>
        <w:fldChar w:fldCharType="end"/>
      </w:r>
      <w:r w:rsidRPr="007D19FC">
        <w:rPr>
          <w:rFonts w:ascii="Times New Roman" w:hAnsi="Times New Roman" w:cs="Times New Roman"/>
          <w:sz w:val="28"/>
          <w:szCs w:val="28"/>
          <w:shd w:val="clear" w:color="auto" w:fill="FFFFFF"/>
        </w:rPr>
        <w:t xml:space="preserve">, </w:t>
      </w:r>
      <w:r>
        <w:fldChar w:fldCharType="begin"/>
      </w:r>
      <w:r>
        <w:instrText xml:space="preserve"> REF _Ref100520333 \r \h  \* MERGEFORMAT </w:instrText>
      </w:r>
      <w:r>
        <w:fldChar w:fldCharType="separate"/>
      </w:r>
      <w:r w:rsidRPr="007D19FC">
        <w:rPr>
          <w:rFonts w:ascii="Times New Roman" w:hAnsi="Times New Roman" w:cs="Times New Roman"/>
          <w:sz w:val="28"/>
          <w:szCs w:val="28"/>
          <w:shd w:val="clear" w:color="auto" w:fill="FFFFFF"/>
        </w:rPr>
        <w:t>78</w:t>
      </w:r>
      <w:r>
        <w:fldChar w:fldCharType="end"/>
      </w:r>
      <w:r w:rsidRPr="007D19FC">
        <w:rPr>
          <w:rFonts w:ascii="Times New Roman" w:hAnsi="Times New Roman" w:cs="Times New Roman"/>
          <w:sz w:val="28"/>
          <w:szCs w:val="28"/>
          <w:shd w:val="clear" w:color="auto" w:fill="FFFFFF"/>
        </w:rPr>
        <w:t xml:space="preserve">, </w:t>
      </w:r>
      <w:r>
        <w:fldChar w:fldCharType="begin"/>
      </w:r>
      <w:r>
        <w:instrText xml:space="preserve"> REF _Ref100096577 \r \h  \* MERGEFORMAT </w:instrText>
      </w:r>
      <w:r>
        <w:fldChar w:fldCharType="separate"/>
      </w:r>
      <w:r w:rsidRPr="007D19FC">
        <w:rPr>
          <w:rFonts w:ascii="Times New Roman" w:hAnsi="Times New Roman" w:cs="Times New Roman"/>
          <w:sz w:val="28"/>
          <w:szCs w:val="28"/>
          <w:shd w:val="clear" w:color="auto" w:fill="FFFFFF"/>
        </w:rPr>
        <w:t>79</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0"/>
          <w:tab w:val="left" w:pos="142"/>
          <w:tab w:val="left" w:pos="284"/>
          <w:tab w:val="left" w:pos="426"/>
          <w:tab w:val="left" w:pos="567"/>
        </w:tabs>
        <w:autoSpaceDE w:val="0"/>
        <w:autoSpaceDN w:val="0"/>
        <w:adjustRightInd w:val="0"/>
        <w:ind w:firstLine="709"/>
        <w:jc w:val="both"/>
        <w:rPr>
          <w:rFonts w:ascii="Times New Roman" w:hAnsi="Times New Roman" w:cs="Times New Roman"/>
          <w:sz w:val="28"/>
          <w:szCs w:val="28"/>
        </w:rPr>
      </w:pPr>
      <w:r w:rsidRPr="007D19FC">
        <w:rPr>
          <w:rFonts w:ascii="Times New Roman" w:hAnsi="Times New Roman" w:cs="Times New Roman"/>
          <w:sz w:val="28"/>
          <w:szCs w:val="28"/>
        </w:rPr>
        <w:t>В экспериментальном исследовании на собаках показано, что на третий месяц постимплантационного периода, биологический материал практически полностью замешался на нативную ткань [</w:t>
      </w:r>
      <w:r>
        <w:fldChar w:fldCharType="begin"/>
      </w:r>
      <w:r>
        <w:instrText xml:space="preserve"> REF _Ref100096584 \r \h  \* MERGEFORMAT </w:instrText>
      </w:r>
      <w:r>
        <w:fldChar w:fldCharType="separate"/>
      </w:r>
      <w:r w:rsidRPr="007D19FC">
        <w:rPr>
          <w:rFonts w:ascii="Times New Roman" w:hAnsi="Times New Roman" w:cs="Times New Roman"/>
          <w:sz w:val="28"/>
          <w:szCs w:val="28"/>
        </w:rPr>
        <w:t>80</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shd w:val="clear" w:color="auto" w:fill="FFFFFF"/>
          <w:lang w:val="en-US"/>
        </w:rPr>
        <w:t>DeFilippo</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R</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E</w:t>
      </w:r>
      <w:r w:rsidRPr="007D19FC">
        <w:rPr>
          <w:rFonts w:ascii="Times New Roman" w:hAnsi="Times New Roman" w:cs="Times New Roman"/>
          <w:sz w:val="28"/>
          <w:szCs w:val="28"/>
        </w:rPr>
        <w:t>.</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Yoo</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J</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J</w:t>
      </w:r>
      <w:r w:rsidRPr="007D19FC">
        <w:rPr>
          <w:rFonts w:ascii="Times New Roman" w:hAnsi="Times New Roman" w:cs="Times New Roman"/>
          <w:sz w:val="28"/>
          <w:szCs w:val="28"/>
        </w:rPr>
        <w:t>.</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Atala</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A</w:t>
      </w:r>
      <w:r w:rsidRPr="007D19FC">
        <w:rPr>
          <w:rFonts w:ascii="Times New Roman" w:hAnsi="Times New Roman" w:cs="Times New Roman"/>
          <w:sz w:val="28"/>
          <w:szCs w:val="28"/>
          <w:shd w:val="clear" w:color="auto" w:fill="FFFFFF"/>
        </w:rPr>
        <w:t>. провели на 24 кроликах уретропластику с имплантированными клеточными матрицами. Результаты исследования показали отсутствие формирование свищей и отторжения ткани. Отмечено, что на 8 месяц после выведения животных из эксперимента, имело место активная дифференцировка гладкомышечных клеток, хотя относительно нормальной гистологической картины уретры кролика, их было меньше [</w:t>
      </w:r>
      <w:r>
        <w:fldChar w:fldCharType="begin"/>
      </w:r>
      <w:r>
        <w:instrText xml:space="preserve"> REF _Ref101380228 \r \h  \* MERGEFORMAT </w:instrText>
      </w:r>
      <w:r>
        <w:fldChar w:fldCharType="separate"/>
      </w:r>
      <w:r w:rsidRPr="007D19FC">
        <w:rPr>
          <w:rFonts w:ascii="Times New Roman" w:hAnsi="Times New Roman" w:cs="Times New Roman"/>
          <w:sz w:val="28"/>
          <w:szCs w:val="28"/>
          <w:shd w:val="clear" w:color="auto" w:fill="FFFFFF"/>
        </w:rPr>
        <w:t>81</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t xml:space="preserve">Клиническое исследование, проведенными </w:t>
      </w:r>
      <w:r w:rsidRPr="007D19FC">
        <w:rPr>
          <w:rFonts w:ascii="Times New Roman" w:hAnsi="Times New Roman" w:cs="Times New Roman"/>
          <w:sz w:val="28"/>
          <w:szCs w:val="28"/>
          <w:lang w:val="en-US"/>
        </w:rPr>
        <w:t>El</w:t>
      </w:r>
      <w:r w:rsidRPr="007D19FC">
        <w:rPr>
          <w:rFonts w:ascii="Times New Roman" w:hAnsi="Times New Roman" w:cs="Times New Roman"/>
          <w:sz w:val="28"/>
          <w:szCs w:val="28"/>
        </w:rPr>
        <w:t>-</w:t>
      </w:r>
      <w:r w:rsidRPr="007D19FC">
        <w:rPr>
          <w:rFonts w:ascii="Times New Roman" w:hAnsi="Times New Roman" w:cs="Times New Roman"/>
          <w:sz w:val="28"/>
          <w:szCs w:val="28"/>
          <w:lang w:val="en-US"/>
        </w:rPr>
        <w:t>Kassaby</w:t>
      </w:r>
      <w:r w:rsidRPr="007D19FC">
        <w:rPr>
          <w:rFonts w:ascii="Times New Roman" w:hAnsi="Times New Roman" w:cs="Times New Roman"/>
          <w:sz w:val="28"/>
          <w:szCs w:val="28"/>
        </w:rPr>
        <w:t xml:space="preserve"> А.</w:t>
      </w:r>
      <w:r w:rsidRPr="007D19FC">
        <w:rPr>
          <w:rFonts w:ascii="Times New Roman" w:hAnsi="Times New Roman" w:cs="Times New Roman"/>
          <w:sz w:val="28"/>
          <w:szCs w:val="28"/>
          <w:lang w:val="en-US"/>
        </w:rPr>
        <w:t>W</w:t>
      </w:r>
      <w:r w:rsidRPr="007D19FC">
        <w:rPr>
          <w:rFonts w:ascii="Times New Roman" w:hAnsi="Times New Roman" w:cs="Times New Roman"/>
          <w:sz w:val="28"/>
          <w:szCs w:val="28"/>
        </w:rPr>
        <w:t xml:space="preserve">. и соавторами при изучении имплантации бесклеточного коллагенового матрикса </w:t>
      </w:r>
      <w:r w:rsidRPr="007D19FC">
        <w:rPr>
          <w:rFonts w:ascii="Times New Roman" w:hAnsi="Times New Roman" w:cs="Times New Roman"/>
          <w:sz w:val="28"/>
          <w:szCs w:val="28"/>
          <w:shd w:val="clear" w:color="auto" w:fill="FFFFFF"/>
        </w:rPr>
        <w:t xml:space="preserve">для реконструкции уретры у пациентов, отметили, что 24 (86%) случаев из 28 после 36 месяцев наблюдения был удовлетворительный исход, в виде улучшения </w:t>
      </w:r>
      <w:r w:rsidRPr="007D19FC">
        <w:rPr>
          <w:rFonts w:ascii="Times New Roman" w:hAnsi="Times New Roman" w:cs="Times New Roman"/>
          <w:sz w:val="28"/>
          <w:szCs w:val="28"/>
          <w:shd w:val="clear" w:color="auto" w:fill="FFFFFF"/>
        </w:rPr>
        <w:lastRenderedPageBreak/>
        <w:t>качество жизни, нормализация уродинамики. Однако у 4 (10%) пациентов, по данным урографии, имелось сужение на месте анастомоза «имплантат-ткань» без нарушения уродинамики. У одного пациента (4%) обнаружено осложнение в виде мочевого свища, который был ликвидирован через год после реконструктивного вмешательства [</w:t>
      </w:r>
      <w:r>
        <w:fldChar w:fldCharType="begin"/>
      </w:r>
      <w:r>
        <w:instrText xml:space="preserve"> REF _Ref100096624 \r \h  \* MERGEFORMAT </w:instrText>
      </w:r>
      <w:r>
        <w:fldChar w:fldCharType="separate"/>
      </w:r>
      <w:r w:rsidRPr="007D19FC">
        <w:rPr>
          <w:rFonts w:ascii="Times New Roman" w:hAnsi="Times New Roman" w:cs="Times New Roman"/>
          <w:sz w:val="28"/>
          <w:szCs w:val="28"/>
          <w:shd w:val="clear" w:color="auto" w:fill="FFFFFF"/>
        </w:rPr>
        <w:t>82</w:t>
      </w:r>
      <w:r>
        <w:fldChar w:fldCharType="end"/>
      </w:r>
      <w:r w:rsidRPr="007D19FC">
        <w:rPr>
          <w:rFonts w:ascii="Times New Roman" w:hAnsi="Times New Roman" w:cs="Times New Roman"/>
          <w:sz w:val="28"/>
          <w:szCs w:val="28"/>
        </w:rPr>
        <w:t>].</w:t>
      </w:r>
    </w:p>
    <w:p w:rsidR="0056672C" w:rsidRPr="007D19FC" w:rsidRDefault="00192195" w:rsidP="0056672C">
      <w:pPr>
        <w:tabs>
          <w:tab w:val="left" w:pos="0"/>
          <w:tab w:val="left" w:pos="142"/>
          <w:tab w:val="left" w:pos="284"/>
          <w:tab w:val="left" w:pos="426"/>
          <w:tab w:val="left" w:pos="567"/>
        </w:tabs>
        <w:autoSpaceDE w:val="0"/>
        <w:autoSpaceDN w:val="0"/>
        <w:adjustRightInd w:val="0"/>
        <w:ind w:firstLine="709"/>
        <w:jc w:val="both"/>
        <w:rPr>
          <w:rFonts w:ascii="Times New Roman" w:hAnsi="Times New Roman" w:cs="Times New Roman"/>
          <w:sz w:val="28"/>
          <w:szCs w:val="28"/>
        </w:rPr>
      </w:pPr>
      <w:hyperlink r:id="rId9" w:history="1">
        <w:r w:rsidR="0056672C" w:rsidRPr="007D19FC">
          <w:rPr>
            <w:rStyle w:val="a7"/>
            <w:rFonts w:ascii="Times New Roman" w:hAnsi="Times New Roman" w:cs="Times New Roman"/>
            <w:color w:val="auto"/>
            <w:sz w:val="28"/>
            <w:szCs w:val="28"/>
            <w:u w:val="none"/>
            <w:shd w:val="clear" w:color="auto" w:fill="FFFFFF"/>
          </w:rPr>
          <w:t>Salvatore Siracusano</w:t>
        </w:r>
      </w:hyperlink>
      <w:r w:rsidR="0056672C" w:rsidRPr="007D19FC">
        <w:rPr>
          <w:rStyle w:val="author-sup-separator"/>
          <w:rFonts w:ascii="Times New Roman" w:hAnsi="Times New Roman" w:cs="Times New Roman"/>
          <w:sz w:val="28"/>
          <w:szCs w:val="28"/>
          <w:shd w:val="clear" w:color="auto" w:fill="FFFFFF"/>
          <w:vertAlign w:val="superscript"/>
        </w:rPr>
        <w:t> </w:t>
      </w:r>
      <w:r w:rsidR="0056672C" w:rsidRPr="007D19FC">
        <w:rPr>
          <w:rFonts w:ascii="Times New Roman" w:hAnsi="Times New Roman" w:cs="Times New Roman"/>
          <w:sz w:val="28"/>
          <w:szCs w:val="28"/>
          <w:shd w:val="clear" w:color="auto" w:fill="FFFFFF"/>
        </w:rPr>
        <w:t>и соавторы в 2011 году провели ретроспективную оценку долгосрочной эффективности процедуры лобовлагалищного слинга (PVS) с имплантатом подслизистой основы тонкой кишки (SIS) свиньи у женщин. Сорок восемь пациентов с СНМ подверглись лонно-влагалищному слингу с SIS. Оценка пациента включала сбор анамнеза, физикальное обследование с нагрузочным тестом и оценку пролапса по классификации Баден-Уокера, стандартные лабораторные анализы, тест с 24-часовой прокладкой и многоканальное уродинамическое измерение. В послеоперационном периоде пациенты были классифицированы как излеченные, с улучшением и без изменений или с ухудшением. Опросник здоровья Кинга (ОЗК) был проведен для послеоперационной проверки качества жизни этих пациентов. Р</w:t>
      </w:r>
      <w:r w:rsidR="0056672C" w:rsidRPr="007D19FC">
        <w:rPr>
          <w:rFonts w:ascii="Times New Roman" w:hAnsi="Times New Roman" w:cs="Times New Roman"/>
          <w:sz w:val="28"/>
          <w:szCs w:val="28"/>
        </w:rPr>
        <w:t xml:space="preserve">езультаты данного исследования показали, что </w:t>
      </w:r>
      <w:r w:rsidR="0056672C" w:rsidRPr="007D19FC">
        <w:rPr>
          <w:rFonts w:ascii="Times New Roman" w:hAnsi="Times New Roman" w:cs="Times New Roman"/>
          <w:sz w:val="28"/>
          <w:szCs w:val="28"/>
          <w:shd w:val="clear" w:color="auto" w:fill="FFFFFF"/>
        </w:rPr>
        <w:t>при медиане наблюдения 76 месяцев 33/48 (69%) были вылечены, 6/48 (12%) – улучшение, в то время как 9/48 (19%) были неэффективны или не изменились. Не сообщалось о задержке мочи или диспареунии, эрозии влагалища или неблагоприятных тканевых реакциях. Описательная статистика показателей по данным опросника здоровья Кинга по параметрам была проведена у 32/48 пациентов (67%). Пациенты с неудачным исходом или без изменений показали худшие оценки, чем вылеченные и улучшенные пациенты, по всем параметрам опросника ОЗК, демонстрируя общее совпадение между объективными и субъективными результатами, хотя эти результаты ослаблены из-за отсутствия предоперационной оценки качества жизни [</w:t>
      </w:r>
      <w:r w:rsidR="0056672C">
        <w:fldChar w:fldCharType="begin"/>
      </w:r>
      <w:r w:rsidR="0056672C">
        <w:instrText xml:space="preserve"> REF _Ref100096633 \r \h  \* MERGEFORMAT </w:instrText>
      </w:r>
      <w:r w:rsidR="0056672C">
        <w:fldChar w:fldCharType="separate"/>
      </w:r>
      <w:r w:rsidR="0056672C" w:rsidRPr="007D19FC">
        <w:rPr>
          <w:rFonts w:ascii="Times New Roman" w:hAnsi="Times New Roman" w:cs="Times New Roman"/>
          <w:sz w:val="28"/>
          <w:szCs w:val="28"/>
          <w:shd w:val="clear" w:color="auto" w:fill="FFFFFF"/>
        </w:rPr>
        <w:t>83</w:t>
      </w:r>
      <w:r w:rsidR="0056672C">
        <w:fldChar w:fldCharType="end"/>
      </w:r>
      <w:r w:rsidR="0056672C" w:rsidRPr="007D19FC">
        <w:rPr>
          <w:rFonts w:ascii="Times New Roman" w:hAnsi="Times New Roman" w:cs="Times New Roman"/>
          <w:sz w:val="28"/>
          <w:szCs w:val="28"/>
        </w:rPr>
        <w:t>].</w:t>
      </w:r>
    </w:p>
    <w:p w:rsidR="0056672C" w:rsidRPr="007D19FC" w:rsidRDefault="0056672C" w:rsidP="0056672C">
      <w:pPr>
        <w:shd w:val="clear" w:color="auto" w:fill="FFFFFF"/>
        <w:tabs>
          <w:tab w:val="left" w:pos="426"/>
          <w:tab w:val="left" w:pos="993"/>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lang w:val="en-US"/>
        </w:rPr>
        <w:t>Badylak</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S</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F</w:t>
      </w:r>
      <w:r w:rsidRPr="007D19FC">
        <w:rPr>
          <w:rFonts w:ascii="Times New Roman" w:hAnsi="Times New Roman" w:cs="Times New Roman"/>
          <w:sz w:val="28"/>
          <w:szCs w:val="28"/>
          <w:shd w:val="clear" w:color="auto" w:fill="FFFFFF"/>
        </w:rPr>
        <w:t xml:space="preserve">. и соавторы провели аналогичную работу </w:t>
      </w:r>
      <w:r w:rsidRPr="007D19FC">
        <w:rPr>
          <w:rFonts w:ascii="Times New Roman" w:hAnsi="Times New Roman" w:cs="Times New Roman"/>
          <w:sz w:val="28"/>
          <w:szCs w:val="28"/>
          <w:shd w:val="clear" w:color="auto" w:fill="FFFFFF"/>
          <w:lang w:val="en-US"/>
        </w:rPr>
        <w:t>c</w:t>
      </w:r>
      <w:r w:rsidRPr="007D19FC">
        <w:rPr>
          <w:rFonts w:ascii="Times New Roman" w:hAnsi="Times New Roman" w:cs="Times New Roman"/>
          <w:sz w:val="28"/>
          <w:szCs w:val="28"/>
          <w:shd w:val="clear" w:color="auto" w:fill="FFFFFF"/>
        </w:rPr>
        <w:t xml:space="preserve"> покрытием биологического имплантата после цистэктомии у животных. Исходя из гистологических результатов показали, что структурные изменения в сторону неоваскуляризации и роста клеток эпителия отмечены в ранние сроки. К 8-ой неделе, были обнаружены пучки гладких мышц и коллаген, в незначительной степени - лейкоцитарные клетки. На 12 неделе эксперимента, на месте внеклеточного матрикса, были обнаружены параллельно расположенные клетки гладких мышц, т.е. произошло полное рассасывание материала из подслизистой оболочки тонкого кишечника свиньи, оставляя функционирующий мочевой пузырь [</w:t>
      </w:r>
      <w:r>
        <w:fldChar w:fldCharType="begin"/>
      </w:r>
      <w:r>
        <w:instrText xml:space="preserve"> REF _Ref100096640 \r \h  \* MERGEFORMAT </w:instrText>
      </w:r>
      <w:r>
        <w:fldChar w:fldCharType="separate"/>
      </w:r>
      <w:r w:rsidRPr="007D19FC">
        <w:rPr>
          <w:rFonts w:ascii="Times New Roman" w:hAnsi="Times New Roman" w:cs="Times New Roman"/>
          <w:sz w:val="28"/>
          <w:szCs w:val="28"/>
          <w:shd w:val="clear" w:color="auto" w:fill="FFFFFF"/>
        </w:rPr>
        <w:t>84</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shd w:val="clear" w:color="auto" w:fill="FFFFFF"/>
        <w:tabs>
          <w:tab w:val="left" w:pos="426"/>
          <w:tab w:val="left" w:pos="993"/>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shd w:val="clear" w:color="auto" w:fill="FFFFFF"/>
          <w:lang w:val="en-US"/>
        </w:rPr>
        <w:t>Davis</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N</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F</w:t>
      </w:r>
      <w:r w:rsidRPr="007D19FC">
        <w:rPr>
          <w:rFonts w:ascii="Times New Roman" w:hAnsi="Times New Roman" w:cs="Times New Roman"/>
          <w:sz w:val="28"/>
          <w:szCs w:val="28"/>
          <w:shd w:val="clear" w:color="auto" w:fill="FFFFFF"/>
        </w:rPr>
        <w:t xml:space="preserve">.  и со авторами была проведена функциональная реконструкция мочевого пузыря человека путем замены дефектной ткани мочевого пузыря тканеинженерными каркасами ксеногенного внеклеточного матрикса (ECM). Тем не менее, экспериментальные исследования, демонстрирующие влияние имплантированных ECM на важные биомеханические свойства, такие как общая емкость мочевого пузыря (ЕМП) и растяжимость (C), отсутствуют. В текущем исследовании влияние площади поверхности каркаса ECM (SA) на </w:t>
      </w:r>
      <w:r w:rsidRPr="007D19FC">
        <w:rPr>
          <w:rFonts w:ascii="Times New Roman" w:hAnsi="Times New Roman" w:cs="Times New Roman"/>
          <w:sz w:val="28"/>
          <w:szCs w:val="28"/>
          <w:shd w:val="clear" w:color="auto" w:fill="FFFFFF"/>
        </w:rPr>
        <w:lastRenderedPageBreak/>
        <w:t xml:space="preserve">ММП и C оценивали ex vivo на модели овец (n = 5). Емкость мочевого пузыря и растяжимость измеряли при давлении (P) 5, 10, 15 и 20 мм рт.ст. перед выполнением частичной цистэктомии 3×3 см (9 см(2)) дефекта. Матрицы мочевого пузыря (ММП) одинакового размера 3×3 см (9 см(2)) и большего размера 6×6 см (36 см(2)) свиного происхождения заменили дефект цистэктомии 3×3 см, а емкость мочевого пузыря и C были перезаписаны для сравнительного анализа. Результаты показали, что ЕМП снизился на 39,6% ± 0,005% (122,9 мл ± 15 мл, p&lt;0,05) и C на 38,9% ± 0,51%, (ΔP = 0-5 мм рт. Каркасы ММП толщиной 3 см по сравнению с исходными значениями. Также было обнаружено, что в группе скаффолда 6×6 см ММП повышено ОСК на 25,6±0,64% (64,2 мл ± 8,8 мл, р&gt;0,05) и С на 24,5±0,43% (ΔР=0-5 мм рт.ст., р&gt;0,05). по сравнению с группой каркасов ММП 3×3 см; однако эти значения не были статистически значимыми. Настоящая работа демонстрирует, что четырехкратное увеличение SA каркаса ECM по сравнению с его предполагаемым дефектом не приводит к значительному улучшению значений емкость мочевого пузыря и C. 05) в овечьих мочевых пузырях, реконструированных с помощью каркасов ММП 3×3 см, по сравнению с их нативными значениями. Также было обнаружено, что в группе скаффолда 6×6 см ММП повышено ОСК на 25,6±0,64% (64,2 мл ± 8,8 мл, р&gt;0,05) и С на 24,5±0,43% (ΔР=0-5 мм рт.ст., р&gt;0,05). по сравнению с группой каркасов ММП 3×3 см; однако эти значения не были статистически значимыми. Настоящая работа демонстрирует, что четырехкратное увеличение SA каркаса ВКМ по сравнению с его предполагаемым дефектом не приводит к значительному улучшению значений емкость мочевого пузыря и C. 05) в овечьих мочевых пузырях, реконструированных с помощью каркасов ММП 3×3 см, по сравнению с их нативными значениями. Также было обнаружено, что в группе скаффолда 6×6 см ММП повышено ОСК на 25,6±0,64% (64,2 мл ± 8,8 мл, р&gt;0,05) и С на 24,5±0,43% (ΔР=0-5 мм рт.ст., р&gt;0,05). по сравнению с группой каркасов ММП 3×3 см; однако эти значения не были статистически значимыми. Настоящая работа демонстрирует, что четырехкратное увеличение SA каркаса </w:t>
      </w:r>
      <w:proofErr w:type="gramStart"/>
      <w:r w:rsidRPr="007D19FC">
        <w:rPr>
          <w:rFonts w:ascii="Times New Roman" w:hAnsi="Times New Roman" w:cs="Times New Roman"/>
          <w:sz w:val="28"/>
          <w:szCs w:val="28"/>
          <w:shd w:val="clear" w:color="auto" w:fill="FFFFFF"/>
        </w:rPr>
        <w:t>ВКМ  по</w:t>
      </w:r>
      <w:proofErr w:type="gramEnd"/>
      <w:r w:rsidRPr="007D19FC">
        <w:rPr>
          <w:rFonts w:ascii="Times New Roman" w:hAnsi="Times New Roman" w:cs="Times New Roman"/>
          <w:sz w:val="28"/>
          <w:szCs w:val="28"/>
          <w:shd w:val="clear" w:color="auto" w:fill="FFFFFF"/>
        </w:rPr>
        <w:t xml:space="preserve"> сравнению с его предполагаемым дефектом не приводит к значительному улучшению значений емкость мочевого пузыря и растяжимость [</w:t>
      </w:r>
      <w:r>
        <w:fldChar w:fldCharType="begin"/>
      </w:r>
      <w:r>
        <w:instrText xml:space="preserve"> REF _Ref100096645 \r \h  \* MERGEFORMAT </w:instrText>
      </w:r>
      <w:r>
        <w:fldChar w:fldCharType="separate"/>
      </w:r>
      <w:r w:rsidRPr="007D19FC">
        <w:rPr>
          <w:rFonts w:ascii="Times New Roman" w:hAnsi="Times New Roman" w:cs="Times New Roman"/>
          <w:sz w:val="28"/>
          <w:szCs w:val="28"/>
          <w:shd w:val="clear" w:color="auto" w:fill="FFFFFF"/>
        </w:rPr>
        <w:t>85</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0"/>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rPr>
        <w:t>Имеются работы, где авторы акцент</w:t>
      </w:r>
      <w:r w:rsidRPr="007D19FC">
        <w:rPr>
          <w:rFonts w:ascii="Times New Roman" w:hAnsi="Times New Roman" w:cs="Times New Roman"/>
          <w:sz w:val="28"/>
          <w:szCs w:val="28"/>
          <w:lang w:val="kk-KZ"/>
        </w:rPr>
        <w:t>ировали</w:t>
      </w:r>
      <w:r w:rsidRPr="007D19FC">
        <w:rPr>
          <w:rFonts w:ascii="Times New Roman" w:hAnsi="Times New Roman" w:cs="Times New Roman"/>
          <w:sz w:val="28"/>
          <w:szCs w:val="28"/>
        </w:rPr>
        <w:t xml:space="preserve"> на использование бесклеточной матрицы трансплантатов в реконструкции при болезни Пейрони. Группа ученных и М. </w:t>
      </w:r>
      <w:r w:rsidRPr="007D19FC">
        <w:rPr>
          <w:rStyle w:val="highlight"/>
          <w:rFonts w:ascii="Times New Roman" w:hAnsi="Times New Roman" w:cs="Times New Roman"/>
          <w:sz w:val="28"/>
          <w:szCs w:val="28"/>
          <w:shd w:val="clear" w:color="auto" w:fill="FFFFFF"/>
          <w:lang w:val="en-US"/>
        </w:rPr>
        <w:t>Monga</w:t>
      </w:r>
      <w:r w:rsidRPr="007D19FC">
        <w:rPr>
          <w:rStyle w:val="highlight"/>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 xml:space="preserve">в 2002 году провели экспериментальное исследование на кроликах, использовали для туннелизации пениса животных и покрытие дефекта </w:t>
      </w:r>
      <w:r w:rsidRPr="007D19FC">
        <w:rPr>
          <w:rFonts w:ascii="Times New Roman" w:hAnsi="Times New Roman" w:cs="Times New Roman"/>
          <w:sz w:val="28"/>
          <w:szCs w:val="28"/>
        </w:rPr>
        <w:t>материалом из слизистой оболочки тонкого кишечника свиньи. Авторы оценили морфологический, иммунологический результаты исследования на 45 сутки экспозиции. При этом показано, что площадь под имплантатом была представлена стромальным коллагеном (</w:t>
      </w:r>
      <w:r w:rsidRPr="007D19FC">
        <w:rPr>
          <w:rFonts w:ascii="Times New Roman" w:hAnsi="Times New Roman" w:cs="Times New Roman"/>
          <w:bCs/>
          <w:sz w:val="28"/>
          <w:szCs w:val="28"/>
          <w:bdr w:val="none" w:sz="0" w:space="0" w:color="auto" w:frame="1"/>
          <w:shd w:val="clear" w:color="auto" w:fill="FFFFFF"/>
        </w:rPr>
        <w:t xml:space="preserve">коллаген </w:t>
      </w:r>
      <w:r w:rsidRPr="007D19FC">
        <w:rPr>
          <w:rFonts w:ascii="Times New Roman" w:hAnsi="Times New Roman" w:cs="Times New Roman"/>
          <w:sz w:val="28"/>
          <w:szCs w:val="28"/>
          <w:shd w:val="clear" w:color="auto" w:fill="FFFFFF"/>
        </w:rPr>
        <w:t>V типа</w:t>
      </w:r>
      <w:r w:rsidRPr="007D19FC">
        <w:rPr>
          <w:rFonts w:ascii="Times New Roman" w:hAnsi="Times New Roman" w:cs="Times New Roman"/>
          <w:sz w:val="28"/>
          <w:szCs w:val="28"/>
        </w:rPr>
        <w:t>) и гладкой мускулатурой, связывая данный процесс с образованием ф</w:t>
      </w:r>
      <w:r w:rsidRPr="007D19FC">
        <w:rPr>
          <w:rFonts w:ascii="Times New Roman" w:hAnsi="Times New Roman" w:cs="Times New Roman"/>
          <w:bCs/>
          <w:sz w:val="28"/>
          <w:szCs w:val="28"/>
          <w:shd w:val="clear" w:color="auto" w:fill="FFFFFF"/>
        </w:rPr>
        <w:t xml:space="preserve">актора роста эндотелия сосудов </w:t>
      </w:r>
      <w:r w:rsidRPr="007D19FC">
        <w:rPr>
          <w:rFonts w:ascii="Times New Roman" w:hAnsi="Times New Roman" w:cs="Times New Roman"/>
          <w:sz w:val="28"/>
          <w:szCs w:val="28"/>
          <w:shd w:val="clear" w:color="auto" w:fill="FFFFFF"/>
        </w:rPr>
        <w:t>(</w:t>
      </w:r>
      <w:r w:rsidRPr="007D19FC">
        <w:rPr>
          <w:rFonts w:ascii="Times New Roman" w:hAnsi="Times New Roman" w:cs="Times New Roman"/>
          <w:bCs/>
          <w:sz w:val="28"/>
          <w:szCs w:val="28"/>
          <w:shd w:val="clear" w:color="auto" w:fill="FFFFFF"/>
        </w:rPr>
        <w:t xml:space="preserve">VEGF) </w:t>
      </w:r>
      <w:r w:rsidRPr="007D19FC">
        <w:rPr>
          <w:rFonts w:ascii="Times New Roman" w:hAnsi="Times New Roman" w:cs="Times New Roman"/>
          <w:sz w:val="28"/>
          <w:szCs w:val="28"/>
          <w:shd w:val="clear" w:color="auto" w:fill="FFFFFF"/>
        </w:rPr>
        <w:t>[</w:t>
      </w:r>
      <w:r>
        <w:fldChar w:fldCharType="begin"/>
      </w:r>
      <w:r>
        <w:instrText xml:space="preserve"> REF _Ref100096658 \r \h  \* MERGEFORMAT </w:instrText>
      </w:r>
      <w:r>
        <w:fldChar w:fldCharType="separate"/>
      </w:r>
      <w:r w:rsidRPr="007D19FC">
        <w:rPr>
          <w:rFonts w:ascii="Times New Roman" w:hAnsi="Times New Roman" w:cs="Times New Roman"/>
          <w:sz w:val="28"/>
          <w:szCs w:val="28"/>
          <w:shd w:val="clear" w:color="auto" w:fill="FFFFFF"/>
        </w:rPr>
        <w:t>86</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0"/>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lang w:val="en-US"/>
        </w:rPr>
        <w:t>Watanabe</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M</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S</w:t>
      </w:r>
      <w:r w:rsidRPr="007D19FC">
        <w:rPr>
          <w:rFonts w:ascii="Times New Roman" w:hAnsi="Times New Roman" w:cs="Times New Roman"/>
          <w:sz w:val="28"/>
          <w:szCs w:val="28"/>
          <w:shd w:val="clear" w:color="auto" w:fill="FFFFFF"/>
        </w:rPr>
        <w:t xml:space="preserve">. и соавторы провели исследование целью настоящего исследования было изучение изменений во внеклеточном матриксе при болезни </w:t>
      </w:r>
      <w:r w:rsidRPr="007D19FC">
        <w:rPr>
          <w:rFonts w:ascii="Times New Roman" w:hAnsi="Times New Roman" w:cs="Times New Roman"/>
          <w:sz w:val="28"/>
          <w:szCs w:val="28"/>
          <w:shd w:val="clear" w:color="auto" w:fill="FFFFFF"/>
        </w:rPr>
        <w:lastRenderedPageBreak/>
        <w:t>Пейрони. В исследовании использовались ткани, собранные хирургическим путем у лиц с хорошо установленным заболеванием, в то время как контрольные образцы были получены путем биопсии свежих трупов. Иммуногистохимический анализ с последующим цифровым количественным определением проводили для оценки TGF-β, гепараназ и металлопротеиназ (MMП). Профиль сульфатированных гликозаминогликанов, хондроитинсульфата и дерматансульфата определяли с помощью электрофореза в агарозном геле, а количественную оценку гиалуроновой кислоты проводили с помощью анализа, подобного ELISA. Экспрессию мРНК исследовали на протеогликан синдекан-1 (Syn-1), интерлейкин-6 (IL-6), синтазы гиалуроновой кислоты и гиалуронидазы. Патологические особенности показали снижение апоптоза и количества кровеносных сосудов в тканях Пейрони. TGF-β и IL-6 были значительно повышены при болезни Пейрони. Отмечалась повышенная экспрессия гепараназ, хотя для MMП изменений не наблюдалось. Гиалуроновая кислота, а также синтазы гиалуроновой кислоты, гиалуронидазы и дерматансульфат не изменились, тогда как уровень хондроитинсульфата значительнее отмечалась повышенная экспрессия гепараназ, хотя для ММР изменений не наблюдалось. Гиалуроновая кислота, а также синтазы гиалуроновой кислоты, гиалуронидазы и дерматансульфат не изменились, тогда как уровень хондроитинсульфата отмечалось значительнее повышенная экспрессия гепараназ, хотя для MMП изменений не наблюдалось. Гиалуроновая кислота, а также синтазы гиалуроновой кислоты, гиалуронидазы и дерматансульфат не изменились, тогда как уровень хондроитинсульфата значительно (</w:t>
      </w:r>
      <w:r w:rsidRPr="007D19FC">
        <w:rPr>
          <w:rFonts w:ascii="Times New Roman" w:hAnsi="Times New Roman" w:cs="Times New Roman"/>
          <w:i/>
          <w:iCs/>
          <w:sz w:val="28"/>
          <w:szCs w:val="28"/>
          <w:shd w:val="clear" w:color="auto" w:fill="FFFFFF"/>
        </w:rPr>
        <w:t>P</w:t>
      </w:r>
      <w:r w:rsidRPr="007D19FC">
        <w:rPr>
          <w:rFonts w:ascii="Times New Roman" w:hAnsi="Times New Roman" w:cs="Times New Roman"/>
          <w:sz w:val="28"/>
          <w:szCs w:val="28"/>
          <w:shd w:val="clear" w:color="auto" w:fill="FFFFFF"/>
        </w:rPr>
        <w:t> = 0,008, критерий Манна-Уитни) увеличился в образцах Пейрони. Гепараназы и сульфатированные гликозаминогликаны, по-видимому, участвуют в изменениях внеклеточного матрикса при болезни Пейрони [</w:t>
      </w:r>
      <w:r>
        <w:fldChar w:fldCharType="begin"/>
      </w:r>
      <w:r>
        <w:instrText xml:space="preserve"> REF _Ref100096666 \r \h  \* MERGEFORMAT </w:instrText>
      </w:r>
      <w:r>
        <w:fldChar w:fldCharType="separate"/>
      </w:r>
      <w:r w:rsidRPr="007D19FC">
        <w:rPr>
          <w:rFonts w:ascii="Times New Roman" w:hAnsi="Times New Roman" w:cs="Times New Roman"/>
          <w:sz w:val="28"/>
          <w:szCs w:val="28"/>
          <w:shd w:val="clear" w:color="auto" w:fill="FFFFFF"/>
        </w:rPr>
        <w:t>87</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 xml:space="preserve">Экспериментальной работой </w:t>
      </w:r>
      <w:r w:rsidRPr="007D19FC">
        <w:rPr>
          <w:rFonts w:ascii="Times New Roman" w:hAnsi="Times New Roman" w:cs="Times New Roman"/>
          <w:sz w:val="28"/>
          <w:szCs w:val="28"/>
          <w:shd w:val="clear" w:color="auto" w:fill="FFFFFF"/>
          <w:lang w:val="en-US"/>
        </w:rPr>
        <w:t>Schlote</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N</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Wefer</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J</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Sievert</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K</w:t>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D</w:t>
      </w:r>
      <w:r w:rsidRPr="007D19FC">
        <w:rPr>
          <w:rFonts w:ascii="Times New Roman" w:hAnsi="Times New Roman" w:cs="Times New Roman"/>
          <w:sz w:val="28"/>
          <w:szCs w:val="28"/>
          <w:shd w:val="clear" w:color="auto" w:fill="FFFFFF"/>
        </w:rPr>
        <w:t xml:space="preserve">. (2004) доказано, что бесклеточный матрикс имплантированый в мочевом пузыре и мочеиспускательном канале служили эшафотом для полной регенерации, что специфичной для данного органа, облегчая функциональную реституцию </w:t>
      </w:r>
      <w:r w:rsidRPr="007D19FC">
        <w:rPr>
          <w:rFonts w:ascii="Times New Roman" w:hAnsi="Times New Roman" w:cs="Times New Roman"/>
          <w:sz w:val="28"/>
          <w:szCs w:val="28"/>
        </w:rPr>
        <w:t>[</w:t>
      </w:r>
      <w:r>
        <w:fldChar w:fldCharType="begin"/>
      </w:r>
      <w:r>
        <w:instrText xml:space="preserve"> REF _Ref100096672 \r \h  \* MERGEFORMAT </w:instrText>
      </w:r>
      <w:r>
        <w:fldChar w:fldCharType="separate"/>
      </w:r>
      <w:r w:rsidRPr="007D19FC">
        <w:rPr>
          <w:rFonts w:ascii="Times New Roman" w:hAnsi="Times New Roman" w:cs="Times New Roman"/>
          <w:sz w:val="28"/>
          <w:szCs w:val="28"/>
        </w:rPr>
        <w:t>88</w:t>
      </w:r>
      <w:r>
        <w:fldChar w:fldCharType="end"/>
      </w:r>
      <w:r w:rsidRPr="007D19FC">
        <w:rPr>
          <w:rFonts w:ascii="Times New Roman" w:hAnsi="Times New Roman" w:cs="Times New Roman"/>
          <w:sz w:val="28"/>
          <w:szCs w:val="28"/>
        </w:rPr>
        <w:t>].</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t xml:space="preserve">По результатам исследования под руководством </w:t>
      </w:r>
      <w:r w:rsidRPr="007D19FC">
        <w:rPr>
          <w:rFonts w:ascii="Times New Roman" w:hAnsi="Times New Roman" w:cs="Times New Roman"/>
          <w:sz w:val="28"/>
          <w:szCs w:val="28"/>
          <w:lang w:val="en-US"/>
        </w:rPr>
        <w:t>Schultheiss</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D</w:t>
      </w:r>
      <w:r w:rsidRPr="007D19FC">
        <w:rPr>
          <w:rFonts w:ascii="Times New Roman" w:hAnsi="Times New Roman" w:cs="Times New Roman"/>
          <w:sz w:val="28"/>
          <w:szCs w:val="28"/>
        </w:rPr>
        <w:t>. (2005) была произведена замена трансплантатом мочевого пузыря в организм реципиента свиньи с оценкой гистоструктуры и процесса васкуляризации биологического материала после имплантации в ранние сроки эксперимента. В дизайне эксперимента ими были выделены три группы, а в качестве ацеллюлярного матрикса использовали обработанный сегмент из тонкого кишечника свиньи. В одной из групп отмечен тромбоз сосудов имплантата, произошедшего в течение 30 минут после имплантации. А</w:t>
      </w:r>
      <w:r w:rsidRPr="007D19FC">
        <w:rPr>
          <w:rFonts w:ascii="Times New Roman" w:hAnsi="Times New Roman" w:cs="Times New Roman"/>
          <w:sz w:val="28"/>
          <w:szCs w:val="28"/>
          <w:shd w:val="clear" w:color="auto" w:fill="FFFFFF"/>
        </w:rPr>
        <w:t xml:space="preserve">вторы работы указали, что in vitro и in vivo вошло основу для дальнейшей оценки бесклеточного биологического васкуляризированного материала в эксперименте, что работа требует дальнейшего исследования </w:t>
      </w:r>
      <w:r w:rsidRPr="007D19FC">
        <w:rPr>
          <w:rFonts w:ascii="Times New Roman" w:hAnsi="Times New Roman" w:cs="Times New Roman"/>
          <w:sz w:val="28"/>
          <w:szCs w:val="28"/>
        </w:rPr>
        <w:t>[</w:t>
      </w:r>
      <w:r>
        <w:fldChar w:fldCharType="begin"/>
      </w:r>
      <w:r>
        <w:instrText xml:space="preserve"> REF _Ref100096677 \r \h  \* MERGEFORMAT </w:instrText>
      </w:r>
      <w:r>
        <w:fldChar w:fldCharType="separate"/>
      </w:r>
      <w:r w:rsidRPr="007D19FC">
        <w:rPr>
          <w:rFonts w:ascii="Times New Roman" w:hAnsi="Times New Roman" w:cs="Times New Roman"/>
          <w:sz w:val="28"/>
          <w:szCs w:val="28"/>
        </w:rPr>
        <w:t>89</w:t>
      </w:r>
      <w:r>
        <w:fldChar w:fldCharType="end"/>
      </w:r>
      <w:r w:rsidRPr="007D19FC">
        <w:rPr>
          <w:rFonts w:ascii="Times New Roman" w:hAnsi="Times New Roman" w:cs="Times New Roman"/>
          <w:sz w:val="28"/>
          <w:szCs w:val="28"/>
          <w:shd w:val="clear" w:color="auto" w:fill="FFFFFF"/>
        </w:rPr>
        <w:t xml:space="preserve">]. </w:t>
      </w:r>
    </w:p>
    <w:p w:rsidR="0056672C" w:rsidRPr="007D19FC" w:rsidRDefault="0056672C" w:rsidP="0056672C">
      <w:pPr>
        <w:tabs>
          <w:tab w:val="left" w:pos="0"/>
          <w:tab w:val="left" w:pos="142"/>
          <w:tab w:val="left" w:pos="284"/>
          <w:tab w:val="left" w:pos="426"/>
          <w:tab w:val="left" w:pos="567"/>
        </w:tabs>
        <w:autoSpaceDE w:val="0"/>
        <w:autoSpaceDN w:val="0"/>
        <w:adjustRightInd w:val="0"/>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Как указывали, замена мочеточников с помощью биологического имплантата слизистой кишечника свиньи была использована в многочисленных доклинических испытаниях. Так, </w:t>
      </w:r>
      <w:r w:rsidRPr="007D19FC">
        <w:rPr>
          <w:rFonts w:ascii="Times New Roman" w:hAnsi="Times New Roman" w:cs="Times New Roman"/>
          <w:sz w:val="28"/>
          <w:szCs w:val="28"/>
          <w:lang w:val="en-US"/>
        </w:rPr>
        <w:t>Jaffe</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J</w:t>
      </w:r>
      <w:r w:rsidRPr="007D19FC">
        <w:rPr>
          <w:rFonts w:ascii="Times New Roman" w:hAnsi="Times New Roman" w:cs="Times New Roman"/>
          <w:sz w:val="28"/>
          <w:szCs w:val="28"/>
        </w:rPr>
        <w:t>.</w:t>
      </w:r>
      <w:r w:rsidRPr="007D19FC">
        <w:rPr>
          <w:rFonts w:ascii="Times New Roman" w:hAnsi="Times New Roman" w:cs="Times New Roman"/>
          <w:sz w:val="28"/>
          <w:szCs w:val="28"/>
          <w:lang w:val="en-US"/>
        </w:rPr>
        <w:t>S</w:t>
      </w:r>
      <w:r w:rsidRPr="007D19FC">
        <w:rPr>
          <w:rFonts w:ascii="Times New Roman" w:hAnsi="Times New Roman" w:cs="Times New Roman"/>
          <w:sz w:val="28"/>
          <w:szCs w:val="28"/>
        </w:rPr>
        <w:t xml:space="preserve">. и соавторы произвели замену сегмента </w:t>
      </w:r>
      <w:r w:rsidRPr="007D19FC">
        <w:rPr>
          <w:rFonts w:ascii="Times New Roman" w:hAnsi="Times New Roman" w:cs="Times New Roman"/>
          <w:sz w:val="28"/>
          <w:szCs w:val="28"/>
        </w:rPr>
        <w:lastRenderedPageBreak/>
        <w:t>мочеточника с помощью ксеногенной имплантата 11-миллиметрового сегмента. При гистологическом исследовании на 11 день экспозиции наблюдалась частичная эпителизация с врастанием «urothelium», гладкомышечных клеток и кровеносных сосудов имплантата. На 35 сутки экспозиции отмечалась эпителизация имплантата с частичной регенерацией гладких мышц и реструктуризация слоя клеток гладких мышц и более организованную эпителизацию. Никаких существенных осложнений не наблюдалось, у всех испытуемых (8/8) имелись мягкие внутрибрюшные спайки. Дилатации мочеточника наблюдались у 4/4 (100%) животных, на 35 день и 0/4 (0%) животных, на 11 сутки отмечено, что механизм восстановления этих уретеральных имплантатов происходил через регенеративный процесс заживления, а не путем образования рубцов [</w:t>
      </w:r>
      <w:r>
        <w:fldChar w:fldCharType="begin"/>
      </w:r>
      <w:r>
        <w:instrText xml:space="preserve"> REF _Ref100096681 \r \h  \* MERGEFORMAT </w:instrText>
      </w:r>
      <w:r>
        <w:fldChar w:fldCharType="separate"/>
      </w:r>
      <w:r w:rsidRPr="007D19FC">
        <w:rPr>
          <w:rFonts w:ascii="Times New Roman" w:hAnsi="Times New Roman" w:cs="Times New Roman"/>
          <w:sz w:val="28"/>
          <w:szCs w:val="28"/>
        </w:rPr>
        <w:t>90</w:t>
      </w:r>
      <w:r>
        <w:fldChar w:fldCharType="end"/>
      </w:r>
      <w:r w:rsidRPr="007D19FC">
        <w:rPr>
          <w:rFonts w:ascii="Times New Roman" w:hAnsi="Times New Roman" w:cs="Times New Roman"/>
          <w:sz w:val="28"/>
          <w:szCs w:val="28"/>
        </w:rPr>
        <w:t>].</w:t>
      </w:r>
    </w:p>
    <w:p w:rsidR="0056672C" w:rsidRPr="007D19FC" w:rsidRDefault="0056672C" w:rsidP="0056672C">
      <w:pPr>
        <w:shd w:val="clear" w:color="auto" w:fill="FFFFFF"/>
        <w:ind w:firstLine="708"/>
        <w:jc w:val="both"/>
        <w:rPr>
          <w:rFonts w:ascii="Times New Roman" w:hAnsi="Times New Roman" w:cs="Times New Roman"/>
          <w:sz w:val="28"/>
          <w:szCs w:val="28"/>
        </w:rPr>
      </w:pPr>
      <w:r w:rsidRPr="007D19FC">
        <w:rPr>
          <w:rFonts w:ascii="Times New Roman" w:hAnsi="Times New Roman" w:cs="Times New Roman"/>
          <w:sz w:val="28"/>
          <w:szCs w:val="28"/>
        </w:rPr>
        <w:t xml:space="preserve">Smith </w:t>
      </w:r>
      <w:r w:rsidRPr="007D19FC">
        <w:rPr>
          <w:rFonts w:ascii="Times New Roman" w:hAnsi="Times New Roman" w:cs="Times New Roman"/>
          <w:sz w:val="28"/>
          <w:szCs w:val="28"/>
          <w:lang w:val="en-US"/>
        </w:rPr>
        <w:t>T</w:t>
      </w:r>
      <w:r w:rsidRPr="007D19FC">
        <w:rPr>
          <w:rFonts w:ascii="Times New Roman" w:hAnsi="Times New Roman" w:cs="Times New Roman"/>
          <w:sz w:val="28"/>
          <w:szCs w:val="28"/>
        </w:rPr>
        <w:t>.</w:t>
      </w:r>
      <w:r w:rsidRPr="007D19FC">
        <w:rPr>
          <w:rFonts w:ascii="Times New Roman" w:hAnsi="Times New Roman" w:cs="Times New Roman"/>
          <w:sz w:val="28"/>
          <w:szCs w:val="28"/>
          <w:lang w:val="en-US"/>
        </w:rPr>
        <w:t>G</w:t>
      </w:r>
      <w:r w:rsidRPr="007D19FC">
        <w:rPr>
          <w:rFonts w:ascii="Times New Roman" w:hAnsi="Times New Roman" w:cs="Times New Roman"/>
          <w:sz w:val="28"/>
          <w:szCs w:val="28"/>
        </w:rPr>
        <w:t>. и соавторы (</w:t>
      </w:r>
      <w:r w:rsidRPr="007D19FC">
        <w:rPr>
          <w:rFonts w:ascii="Times New Roman" w:hAnsi="Times New Roman" w:cs="Times New Roman"/>
          <w:sz w:val="28"/>
          <w:szCs w:val="28"/>
          <w:lang w:val="kk-KZ"/>
        </w:rPr>
        <w:t>2001</w:t>
      </w:r>
      <w:r w:rsidRPr="007D19FC">
        <w:rPr>
          <w:rFonts w:ascii="Times New Roman" w:hAnsi="Times New Roman" w:cs="Times New Roman"/>
          <w:sz w:val="28"/>
          <w:szCs w:val="28"/>
        </w:rPr>
        <w:t xml:space="preserve">) произвели лапароскопическое вмешательство в эксперименте для устранения дефекта мочеточника свиней с использованием матрикса из того же тонкого кишечника подслизистой оболочки свиньи были на 9 свиньях кишечника для восстановления частично резецированных мочеточников у свиней. </w:t>
      </w:r>
      <w:r w:rsidRPr="007D19FC">
        <w:rPr>
          <w:rFonts w:ascii="Times New Roman" w:eastAsia="Times New Roman" w:hAnsi="Times New Roman" w:cs="Times New Roman"/>
          <w:sz w:val="28"/>
          <w:szCs w:val="28"/>
          <w:lang w:eastAsia="ru-RU"/>
        </w:rPr>
        <w:t>Для оценки функции почек проводили внутривенную урографию, а ретроградная пиелография выполнялась для выявления стриктуры или обструкции мочеточника. Результаты имплантации уретеральных имплантатов были подвержены гистологическим исследованиям.</w:t>
      </w:r>
      <w:r w:rsidRPr="007D19FC">
        <w:rPr>
          <w:rFonts w:ascii="Times New Roman" w:hAnsi="Times New Roman" w:cs="Times New Roman"/>
          <w:sz w:val="28"/>
          <w:szCs w:val="28"/>
        </w:rPr>
        <w:t xml:space="preserve"> Через девять недель после операции мочеточники покрытие биоимплантат не наблюдались признаки стриктуры или гидронефроза [</w:t>
      </w:r>
      <w:r>
        <w:fldChar w:fldCharType="begin"/>
      </w:r>
      <w:r>
        <w:instrText xml:space="preserve"> REF _Ref100096686 \r \h  \* MERGEFORMAT </w:instrText>
      </w:r>
      <w:r>
        <w:fldChar w:fldCharType="separate"/>
      </w:r>
      <w:r w:rsidRPr="007D19FC">
        <w:rPr>
          <w:rFonts w:ascii="Times New Roman" w:hAnsi="Times New Roman" w:cs="Times New Roman"/>
          <w:sz w:val="28"/>
          <w:szCs w:val="28"/>
        </w:rPr>
        <w:t>91</w:t>
      </w:r>
      <w:r>
        <w:fldChar w:fldCharType="end"/>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rPr>
        <w:t xml:space="preserve">. </w:t>
      </w:r>
    </w:p>
    <w:p w:rsidR="0056672C" w:rsidRPr="007D19FC" w:rsidRDefault="0056672C" w:rsidP="0056672C">
      <w:pPr>
        <w:shd w:val="clear" w:color="auto" w:fill="FFFFFF"/>
        <w:ind w:firstLine="708"/>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shd w:val="clear" w:color="auto" w:fill="FFFFFF"/>
        </w:rPr>
        <w:t xml:space="preserve">Moustafa M. </w:t>
      </w:r>
      <w:r w:rsidRPr="007D19FC">
        <w:rPr>
          <w:rFonts w:ascii="Times New Roman" w:hAnsi="Times New Roman" w:cs="Times New Roman"/>
          <w:sz w:val="28"/>
          <w:szCs w:val="28"/>
          <w:shd w:val="clear" w:color="auto" w:fill="FFFFFF"/>
          <w:lang w:val="en-US"/>
        </w:rPr>
        <w:t>D</w:t>
      </w:r>
      <w:r w:rsidRPr="007D19FC">
        <w:rPr>
          <w:rFonts w:ascii="Times New Roman" w:hAnsi="Times New Roman" w:cs="Times New Roman"/>
          <w:sz w:val="28"/>
          <w:szCs w:val="28"/>
          <w:shd w:val="clear" w:color="auto" w:fill="FFFFFF"/>
        </w:rPr>
        <w:t xml:space="preserve"> в 2017 г. в литературном обзоре освещают различные стратегии имитации тканей мочевыводящих путей, включая модификации структуры, химии поверхности и клеточного ответа ряда биологических и синтетических материалов. В статье также изложены меры по минимизации инфекционных осложнений, которые могут привести к отторжению трансплантата [</w:t>
      </w:r>
      <w:r>
        <w:fldChar w:fldCharType="begin"/>
      </w:r>
      <w:r>
        <w:instrText xml:space="preserve"> REF _Ref100096695 \r \h  \* MERGEFORMAT </w:instrText>
      </w:r>
      <w:r>
        <w:fldChar w:fldCharType="separate"/>
      </w:r>
      <w:r w:rsidRPr="007D19FC">
        <w:rPr>
          <w:rFonts w:ascii="Times New Roman" w:hAnsi="Times New Roman" w:cs="Times New Roman"/>
          <w:sz w:val="28"/>
          <w:szCs w:val="28"/>
          <w:shd w:val="clear" w:color="auto" w:fill="FFFFFF"/>
        </w:rPr>
        <w:t>92</w:t>
      </w:r>
      <w:r>
        <w:fldChar w:fldCharType="end"/>
      </w:r>
      <w:r w:rsidRPr="007D19FC">
        <w:rPr>
          <w:rFonts w:ascii="Times New Roman" w:hAnsi="Times New Roman" w:cs="Times New Roman"/>
          <w:sz w:val="28"/>
          <w:szCs w:val="28"/>
          <w:shd w:val="clear" w:color="auto" w:fill="FFFFFF"/>
        </w:rPr>
        <w:t>]. Так в исследования in vivo продемонстрировали очевидный рост клеток уротелия и гладкой мускулатуры над областями дефекта при использовании биологических каркасов с засеянными клетками. При неклеточном подходе регенерация гладких мышц не превышала 30% площади поверхности каркаса. Следовательно, он был признан непригодным для длинных дефектов [</w:t>
      </w:r>
      <w:r>
        <w:fldChar w:fldCharType="begin"/>
      </w:r>
      <w:r>
        <w:instrText xml:space="preserve"> REF _Ref100096703 \r \h  \* MERGEFORMAT </w:instrText>
      </w:r>
      <w:r>
        <w:fldChar w:fldCharType="separate"/>
      </w:r>
      <w:r w:rsidRPr="007D19FC">
        <w:rPr>
          <w:rFonts w:ascii="Times New Roman" w:hAnsi="Times New Roman" w:cs="Times New Roman"/>
          <w:sz w:val="28"/>
          <w:szCs w:val="28"/>
          <w:shd w:val="clear" w:color="auto" w:fill="FFFFFF"/>
        </w:rPr>
        <w:t>93</w:t>
      </w:r>
      <w:r>
        <w:fldChar w:fldCharType="end"/>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lang w:val="en-US"/>
        </w:rPr>
        <w:t> </w:t>
      </w:r>
      <w:r w:rsidRPr="007D19FC">
        <w:rPr>
          <w:rFonts w:ascii="Times New Roman" w:hAnsi="Times New Roman" w:cs="Times New Roman"/>
          <w:sz w:val="28"/>
          <w:szCs w:val="28"/>
          <w:shd w:val="clear" w:color="auto" w:fill="FFFFFF"/>
        </w:rPr>
        <w:t xml:space="preserve"> </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lang w:val="en-US"/>
        </w:rPr>
        <w:t>Ayyildiz</w:t>
      </w:r>
      <w:r w:rsidRPr="007D19FC">
        <w:rPr>
          <w:rFonts w:ascii="Times New Roman" w:hAnsi="Times New Roman" w:cs="Times New Roman"/>
          <w:sz w:val="28"/>
          <w:szCs w:val="28"/>
        </w:rPr>
        <w:t xml:space="preserve"> А. и соавторы (2006) провели экспериментальное исследовании, где использовалась бесклеточныйя коллагеновую матрикс свиньи (Pelvicol, США) для выполнения увеличения пузырей у кроликов. Коллагеновые волокна внеклеточного матрикса Porcine (Pelvicol), в отличие от других типов внеклеточного матрикса, используемых в урологии, были химически обработаны, что делает ее не деградирующим имплантатом. В мочевом пузыре, после имплантации до 3 месяцев гистологические исследования демонстрировали образование абсцесса и гранулемы, микрокальцификации имплантата и ограниченную регенерацию тканей [</w:t>
      </w:r>
      <w:r>
        <w:fldChar w:fldCharType="begin"/>
      </w:r>
      <w:r>
        <w:instrText xml:space="preserve"> REF _Ref100096706 \r \h  \* MERGEFORMAT </w:instrText>
      </w:r>
      <w:r>
        <w:fldChar w:fldCharType="separate"/>
      </w:r>
      <w:r w:rsidRPr="007D19FC">
        <w:rPr>
          <w:rFonts w:ascii="Times New Roman" w:hAnsi="Times New Roman" w:cs="Times New Roman"/>
          <w:sz w:val="28"/>
          <w:szCs w:val="28"/>
        </w:rPr>
        <w:t>94</w:t>
      </w:r>
      <w:r>
        <w:fldChar w:fldCharType="end"/>
      </w:r>
      <w:r w:rsidRPr="007D19FC">
        <w:rPr>
          <w:rFonts w:ascii="Times New Roman" w:hAnsi="Times New Roman" w:cs="Times New Roman"/>
          <w:sz w:val="28"/>
          <w:szCs w:val="28"/>
        </w:rPr>
        <w:t xml:space="preserve">]. </w:t>
      </w:r>
    </w:p>
    <w:p w:rsidR="0056672C" w:rsidRPr="007D19FC" w:rsidRDefault="00192195" w:rsidP="0056672C">
      <w:pPr>
        <w:shd w:val="clear" w:color="auto" w:fill="FFFFFF"/>
        <w:ind w:firstLine="708"/>
        <w:jc w:val="both"/>
        <w:rPr>
          <w:rFonts w:ascii="Times New Roman" w:hAnsi="Times New Roman" w:cs="Times New Roman"/>
          <w:sz w:val="28"/>
          <w:szCs w:val="28"/>
        </w:rPr>
      </w:pPr>
      <w:hyperlink r:id="rId10" w:history="1">
        <w:r w:rsidR="0056672C" w:rsidRPr="007D19FC">
          <w:rPr>
            <w:rStyle w:val="a7"/>
            <w:rFonts w:ascii="Times New Roman" w:hAnsi="Times New Roman" w:cs="Times New Roman"/>
            <w:color w:val="auto"/>
            <w:sz w:val="28"/>
            <w:szCs w:val="28"/>
            <w:u w:val="none"/>
            <w:lang w:val="en-US"/>
          </w:rPr>
          <w:t>Liliane</w:t>
        </w:r>
        <w:r w:rsidR="0056672C" w:rsidRPr="007D19FC">
          <w:rPr>
            <w:rStyle w:val="a7"/>
            <w:rFonts w:ascii="Times New Roman" w:hAnsi="Times New Roman" w:cs="Times New Roman"/>
            <w:color w:val="auto"/>
            <w:sz w:val="28"/>
            <w:szCs w:val="28"/>
            <w:u w:val="none"/>
          </w:rPr>
          <w:t xml:space="preserve"> </w:t>
        </w:r>
        <w:r w:rsidR="0056672C" w:rsidRPr="007D19FC">
          <w:rPr>
            <w:rStyle w:val="a7"/>
            <w:rFonts w:ascii="Times New Roman" w:hAnsi="Times New Roman" w:cs="Times New Roman"/>
            <w:color w:val="auto"/>
            <w:sz w:val="28"/>
            <w:szCs w:val="28"/>
            <w:u w:val="none"/>
            <w:lang w:val="en-US"/>
          </w:rPr>
          <w:t>Hobeika</w:t>
        </w:r>
      </w:hyperlink>
      <w:r w:rsidR="0056672C" w:rsidRPr="007D19FC">
        <w:rPr>
          <w:rStyle w:val="comma"/>
          <w:rFonts w:ascii="Times New Roman" w:hAnsi="Times New Roman" w:cs="Times New Roman"/>
          <w:sz w:val="28"/>
          <w:szCs w:val="28"/>
          <w:shd w:val="clear" w:color="auto" w:fill="FFFFFF"/>
        </w:rPr>
        <w:t xml:space="preserve"> и соавторами в 201</w:t>
      </w:r>
      <w:r w:rsidR="0056672C" w:rsidRPr="007D19FC">
        <w:rPr>
          <w:rStyle w:val="cit"/>
          <w:rFonts w:ascii="Times New Roman" w:eastAsiaTheme="majorEastAsia" w:hAnsi="Times New Roman" w:cs="Times New Roman"/>
          <w:sz w:val="28"/>
          <w:szCs w:val="28"/>
          <w:shd w:val="clear" w:color="auto" w:fill="FFFFFF"/>
        </w:rPr>
        <w:t>7 г. в своей работе описали а</w:t>
      </w:r>
      <w:r w:rsidR="0056672C" w:rsidRPr="007D19FC">
        <w:rPr>
          <w:rFonts w:ascii="Times New Roman" w:hAnsi="Times New Roman" w:cs="Times New Roman"/>
          <w:sz w:val="28"/>
          <w:szCs w:val="28"/>
          <w:shd w:val="clear" w:color="auto" w:fill="FFFFFF"/>
        </w:rPr>
        <w:t xml:space="preserve">номальное ремоделирование внеклеточного матрикса (ВКМ) является характерной чертой </w:t>
      </w:r>
      <w:r w:rsidR="0056672C" w:rsidRPr="007D19FC">
        <w:rPr>
          <w:rFonts w:ascii="Times New Roman" w:hAnsi="Times New Roman" w:cs="Times New Roman"/>
          <w:sz w:val="28"/>
          <w:szCs w:val="28"/>
          <w:shd w:val="clear" w:color="auto" w:fill="FFFFFF"/>
        </w:rPr>
        <w:lastRenderedPageBreak/>
        <w:t>многих гломерулярных заболеваний и является конечным распространенным путем гломерулярного повреждения. Аберрантное ремоделирование ВКМ способствует ряду заболеваний и вызывает фиброз и органную недостаточность. [</w:t>
      </w:r>
      <w:r w:rsidR="0056672C">
        <w:fldChar w:fldCharType="begin"/>
      </w:r>
      <w:r w:rsidR="0056672C">
        <w:instrText xml:space="preserve"> REF _Ref100096714 \r \h  \* MERGEFORMAT </w:instrText>
      </w:r>
      <w:r w:rsidR="0056672C">
        <w:fldChar w:fldCharType="separate"/>
      </w:r>
      <w:r w:rsidR="0056672C" w:rsidRPr="007D19FC">
        <w:rPr>
          <w:rFonts w:ascii="Times New Roman" w:hAnsi="Times New Roman" w:cs="Times New Roman"/>
          <w:sz w:val="28"/>
          <w:szCs w:val="28"/>
          <w:shd w:val="clear" w:color="auto" w:fill="FFFFFF"/>
        </w:rPr>
        <w:t>95</w:t>
      </w:r>
      <w:r w:rsidR="0056672C">
        <w:fldChar w:fldCharType="end"/>
      </w:r>
      <w:r w:rsidR="0056672C" w:rsidRPr="007D19FC">
        <w:rPr>
          <w:rFonts w:ascii="Times New Roman" w:hAnsi="Times New Roman" w:cs="Times New Roman"/>
          <w:sz w:val="28"/>
          <w:szCs w:val="28"/>
          <w:shd w:val="clear" w:color="auto" w:fill="FFFFFF"/>
        </w:rPr>
        <w:t>].</w:t>
      </w:r>
    </w:p>
    <w:p w:rsidR="0056672C" w:rsidRPr="007D19FC" w:rsidRDefault="00192195" w:rsidP="0056672C">
      <w:pPr>
        <w:tabs>
          <w:tab w:val="left" w:pos="426"/>
        </w:tabs>
        <w:ind w:firstLine="709"/>
        <w:jc w:val="both"/>
        <w:rPr>
          <w:rFonts w:ascii="Times New Roman" w:hAnsi="Times New Roman" w:cs="Times New Roman"/>
          <w:sz w:val="28"/>
          <w:szCs w:val="28"/>
        </w:rPr>
      </w:pPr>
      <w:hyperlink r:id="rId11" w:history="1">
        <w:r w:rsidR="0056672C" w:rsidRPr="007D19FC">
          <w:rPr>
            <w:rStyle w:val="a7"/>
            <w:rFonts w:ascii="Times New Roman" w:hAnsi="Times New Roman" w:cs="Times New Roman"/>
            <w:color w:val="auto"/>
            <w:sz w:val="28"/>
            <w:szCs w:val="28"/>
            <w:u w:val="none"/>
            <w:lang w:val="en-US"/>
          </w:rPr>
          <w:t>Defu</w:t>
        </w:r>
        <w:r w:rsidR="0056672C" w:rsidRPr="007D19FC">
          <w:rPr>
            <w:rStyle w:val="a7"/>
            <w:rFonts w:ascii="Times New Roman" w:hAnsi="Times New Roman" w:cs="Times New Roman"/>
            <w:color w:val="auto"/>
            <w:sz w:val="28"/>
            <w:szCs w:val="28"/>
            <w:u w:val="none"/>
          </w:rPr>
          <w:t xml:space="preserve"> </w:t>
        </w:r>
        <w:r w:rsidR="0056672C" w:rsidRPr="007D19FC">
          <w:rPr>
            <w:rStyle w:val="a7"/>
            <w:rFonts w:ascii="Times New Roman" w:hAnsi="Times New Roman" w:cs="Times New Roman"/>
            <w:color w:val="auto"/>
            <w:sz w:val="28"/>
            <w:szCs w:val="28"/>
            <w:u w:val="none"/>
            <w:lang w:val="en-US"/>
          </w:rPr>
          <w:t>Lin</w:t>
        </w:r>
      </w:hyperlink>
      <w:r w:rsidR="0056672C" w:rsidRPr="007D19FC">
        <w:rPr>
          <w:rStyle w:val="author-sup-separator"/>
          <w:rFonts w:ascii="Times New Roman" w:hAnsi="Times New Roman" w:cs="Times New Roman"/>
          <w:sz w:val="28"/>
          <w:szCs w:val="28"/>
          <w:shd w:val="clear" w:color="auto" w:fill="FFFFFF"/>
          <w:vertAlign w:val="superscript"/>
        </w:rPr>
        <w:t xml:space="preserve"> </w:t>
      </w:r>
      <w:r w:rsidR="0056672C" w:rsidRPr="007D19FC">
        <w:rPr>
          <w:rStyle w:val="authors-list-item"/>
          <w:rFonts w:ascii="Times New Roman" w:hAnsi="Times New Roman" w:cs="Times New Roman"/>
          <w:sz w:val="28"/>
          <w:szCs w:val="28"/>
          <w:shd w:val="clear" w:color="auto" w:fill="FFFFFF"/>
        </w:rPr>
        <w:t xml:space="preserve">и соавторы в 2020 г </w:t>
      </w:r>
      <w:r w:rsidR="0056672C" w:rsidRPr="007D19FC">
        <w:rPr>
          <w:rFonts w:ascii="Times New Roman" w:hAnsi="Times New Roman" w:cs="Times New Roman"/>
          <w:sz w:val="28"/>
          <w:szCs w:val="28"/>
        </w:rPr>
        <w:t>в проспективном исследовании на 35 пациентах (в возрасте от 15 до 60 месяцев) с проксимальной гипоспадией, перенесших операцию в период с сентября 2018 г. по март 2019 г. в Пекинской детской больнице (Пекин, Китай) была проведана уретропластика методом поперечного препуциального островкового лоскута (TPIF). На пластику уретры накладывали и ушивали ацеллюляным дермальным матриксом (АДМ) в качестве дополнительного покрывающего слоя, исходные данные пациентов сравнивали с 80 пациентами контрольной группы с проксимальной гипоспадией, которым была проведена та же процедура, где в качестве покрывающего слоя выступала мясистая оболочка («</w:t>
      </w:r>
      <w:r w:rsidR="0056672C" w:rsidRPr="007D19FC">
        <w:rPr>
          <w:rFonts w:ascii="Times New Roman" w:eastAsia="Times New Roman" w:hAnsi="Times New Roman" w:cs="Times New Roman"/>
          <w:sz w:val="28"/>
          <w:szCs w:val="28"/>
          <w:lang w:eastAsia="ru-RU"/>
        </w:rPr>
        <w:t>dartos»</w:t>
      </w:r>
      <w:r w:rsidR="0056672C" w:rsidRPr="007D19FC">
        <w:rPr>
          <w:rFonts w:ascii="Times New Roman" w:hAnsi="Times New Roman" w:cs="Times New Roman"/>
          <w:sz w:val="28"/>
          <w:szCs w:val="28"/>
        </w:rPr>
        <w:t xml:space="preserve"> группа). В р</w:t>
      </w:r>
      <w:r w:rsidR="0056672C" w:rsidRPr="007D19FC">
        <w:rPr>
          <w:rFonts w:ascii="Times New Roman" w:eastAsia="Times New Roman" w:hAnsi="Times New Roman" w:cs="Times New Roman"/>
          <w:bCs/>
          <w:sz w:val="28"/>
          <w:szCs w:val="28"/>
          <w:lang w:eastAsia="ru-RU"/>
        </w:rPr>
        <w:t>езультате исследования п</w:t>
      </w:r>
      <w:r w:rsidR="0056672C" w:rsidRPr="007D19FC">
        <w:rPr>
          <w:rFonts w:ascii="Times New Roman" w:eastAsia="Times New Roman" w:hAnsi="Times New Roman" w:cs="Times New Roman"/>
          <w:sz w:val="28"/>
          <w:szCs w:val="28"/>
          <w:lang w:eastAsia="ru-RU"/>
        </w:rPr>
        <w:t>ри медиане наблюдения 11,56 месяцев (диапазон 9-15 месяцев) уретральные свищи возникли у шести пациентов (17,1%) в группе АДМ и у 28 пациентов (35%) в группе dartos. Поверхностная раневая инфекция наблюдалась у шести пациентов (17,1%) в группе АДМ и у 10 пациентов (12,5%) в группе «dartos». У одного пациента в группе АДМ был дивертикул по сравнению с пятью пациентами (6,25%) в группе «dartos». Меатальный стеноз и стриктура уретры наблюдались у четырех пациентов (11,4%) в группе АДМ и у шести пациентов (7,5%) в группе dartos; все эти осложнения лечили консервативно. Расхождения головки полового члена не наблюдалось ни в одной из групп</w:t>
      </w:r>
      <w:r w:rsidR="0056672C" w:rsidRPr="007D19FC">
        <w:rPr>
          <w:rStyle w:val="authors-list-item"/>
          <w:rFonts w:ascii="Times New Roman" w:hAnsi="Times New Roman" w:cs="Times New Roman"/>
          <w:sz w:val="28"/>
          <w:szCs w:val="28"/>
          <w:shd w:val="clear" w:color="auto" w:fill="FFFFFF"/>
        </w:rPr>
        <w:t xml:space="preserve"> [</w:t>
      </w:r>
      <w:r w:rsidR="0056672C">
        <w:fldChar w:fldCharType="begin"/>
      </w:r>
      <w:r w:rsidR="0056672C">
        <w:instrText xml:space="preserve"> REF _Ref100096718 \r \h  \* MERGEFORMAT </w:instrText>
      </w:r>
      <w:r w:rsidR="0056672C">
        <w:fldChar w:fldCharType="separate"/>
      </w:r>
      <w:r w:rsidR="0056672C" w:rsidRPr="007D19FC">
        <w:rPr>
          <w:rStyle w:val="authors-list-item"/>
          <w:rFonts w:ascii="Times New Roman" w:hAnsi="Times New Roman" w:cs="Times New Roman"/>
          <w:sz w:val="28"/>
          <w:szCs w:val="28"/>
          <w:shd w:val="clear" w:color="auto" w:fill="FFFFFF"/>
        </w:rPr>
        <w:t>96</w:t>
      </w:r>
      <w:r w:rsidR="0056672C">
        <w:fldChar w:fldCharType="end"/>
      </w:r>
      <w:r w:rsidR="0056672C" w:rsidRPr="007D19FC">
        <w:rPr>
          <w:rStyle w:val="cit"/>
          <w:rFonts w:ascii="Times New Roman" w:eastAsiaTheme="majorEastAsia" w:hAnsi="Times New Roman" w:cs="Times New Roman"/>
          <w:sz w:val="28"/>
          <w:szCs w:val="28"/>
          <w:shd w:val="clear" w:color="auto" w:fill="FFFFFF"/>
        </w:rPr>
        <w:t>].</w:t>
      </w:r>
    </w:p>
    <w:p w:rsidR="0056672C" w:rsidRPr="007D19FC" w:rsidRDefault="0056672C" w:rsidP="0056672C">
      <w:pPr>
        <w:tabs>
          <w:tab w:val="left" w:pos="426"/>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 xml:space="preserve">В настоящее время имеют место исследования с описанием свойств биологических имплантатов, состоящие из внеклеточного коллагенового матрикса, применяемые при нефропексии. </w:t>
      </w:r>
    </w:p>
    <w:p w:rsidR="0056672C" w:rsidRPr="007D19FC" w:rsidRDefault="0056672C" w:rsidP="0056672C">
      <w:pPr>
        <w:tabs>
          <w:tab w:val="left" w:pos="426"/>
        </w:tabs>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Пилотное исследование было проведено А.В. Никольским и соавторы в 2012.</w:t>
      </w:r>
      <w:r w:rsidRPr="007D19FC">
        <w:rPr>
          <w:rFonts w:ascii="Times New Roman" w:hAnsi="Times New Roman" w:cs="Times New Roman"/>
          <w:sz w:val="28"/>
          <w:szCs w:val="28"/>
        </w:rPr>
        <w:t xml:space="preserve"> Авторами было прделожение в данной научно-исследовательской работе</w:t>
      </w:r>
      <w:r w:rsidRPr="007D19FC">
        <w:rPr>
          <w:rFonts w:ascii="Times New Roman" w:hAnsi="Times New Roman" w:cs="Times New Roman"/>
          <w:sz w:val="28"/>
          <w:szCs w:val="28"/>
          <w:shd w:val="clear" w:color="auto" w:fill="FFFFFF"/>
        </w:rPr>
        <w:t xml:space="preserve">   разработка и применение ксеноперикардиальной пластины теленка при нефроптозе, обработанные ферментативным методом имеет мезотелиальную (гладкую) и фиброзную (ворсистую) поверхности. Установлено, что мезотелиальная часть ксеногенного перикарда обладает ведущей способностью адгезивному препятствованию, фиброзная или ворсистая поверхность динамично сращивается с тканями организма [</w:t>
      </w:r>
      <w:r>
        <w:fldChar w:fldCharType="begin"/>
      </w:r>
      <w:r>
        <w:instrText xml:space="preserve"> REF _Ref100096726 \r \h  \* MERGEFORMAT </w:instrText>
      </w:r>
      <w:r>
        <w:fldChar w:fldCharType="separate"/>
      </w:r>
      <w:r w:rsidRPr="007D19FC">
        <w:rPr>
          <w:rFonts w:ascii="Times New Roman" w:hAnsi="Times New Roman" w:cs="Times New Roman"/>
          <w:sz w:val="28"/>
          <w:szCs w:val="28"/>
          <w:shd w:val="clear" w:color="auto" w:fill="FFFFFF"/>
        </w:rPr>
        <w:t>97</w:t>
      </w:r>
      <w:r>
        <w:fldChar w:fldCharType="end"/>
      </w:r>
      <w:r w:rsidRPr="007D19FC">
        <w:rPr>
          <w:rFonts w:ascii="Times New Roman" w:hAnsi="Times New Roman" w:cs="Times New Roman"/>
          <w:sz w:val="28"/>
          <w:szCs w:val="28"/>
          <w:shd w:val="clear" w:color="auto" w:fill="FFFFFF"/>
        </w:rPr>
        <w:t>]. В 2013г авторы провели клиническое исследование данного имплантата у 107 пациентов при нефроптозе. Исследователями проведена сравнительная характеристика структурных изменений после взаимодействия ксеноперикарда с тканью почки в разные сроки. В клинико-экспериментальном опыте были выделены три группы: первая группа включала 31 пациент с использование ксеноперикарда; вторая группа - 49 пациентов с имплантацией полипропиленовой сетки; третья группа больных - из 27 человек, оперированных по методу Rivoir-Пытеля-Лопаткина [</w:t>
      </w:r>
      <w:r>
        <w:fldChar w:fldCharType="begin"/>
      </w:r>
      <w:r>
        <w:instrText xml:space="preserve"> REF _Ref100096732 \r \h  \* MERGEFORMAT </w:instrText>
      </w:r>
      <w:r>
        <w:fldChar w:fldCharType="separate"/>
      </w:r>
      <w:r w:rsidRPr="007D19FC">
        <w:rPr>
          <w:rFonts w:ascii="Times New Roman" w:hAnsi="Times New Roman" w:cs="Times New Roman"/>
          <w:sz w:val="28"/>
          <w:szCs w:val="28"/>
          <w:shd w:val="clear" w:color="auto" w:fill="FFFFFF"/>
        </w:rPr>
        <w:t>98</w:t>
      </w:r>
      <w:r>
        <w:fldChar w:fldCharType="end"/>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c</w:t>
      </w:r>
      <w:r w:rsidRPr="007D19FC">
        <w:rPr>
          <w:rFonts w:ascii="Times New Roman" w:hAnsi="Times New Roman" w:cs="Times New Roman"/>
          <w:sz w:val="28"/>
          <w:szCs w:val="28"/>
          <w:shd w:val="clear" w:color="auto" w:fill="FFFFFF"/>
        </w:rPr>
        <w:t xml:space="preserve">.1-3]. </w:t>
      </w:r>
      <w:r w:rsidRPr="007D19FC">
        <w:rPr>
          <w:rFonts w:ascii="Times New Roman" w:hAnsi="Times New Roman" w:cs="Times New Roman"/>
          <w:sz w:val="28"/>
          <w:szCs w:val="28"/>
        </w:rPr>
        <w:t xml:space="preserve">Результаты исследования показали, что процесс альтерации наиболее активен на месте имплантации полипропиленовой сетки, меньшая ее активность отмечена в зоне контакта почки с ксеноперикарда. При этом более выраженный </w:t>
      </w:r>
      <w:r w:rsidRPr="007D19FC">
        <w:rPr>
          <w:rFonts w:ascii="Times New Roman" w:hAnsi="Times New Roman" w:cs="Times New Roman"/>
          <w:sz w:val="28"/>
          <w:szCs w:val="28"/>
        </w:rPr>
        <w:lastRenderedPageBreak/>
        <w:t>воспалительной процесс регистрируется с «фиброзной» поверхности лоскута, прослеживается большое количество как нейтрофильных лейкоцитов, так и лимфоцитарных клеток после имплантации вокруг полипропиленовой сетки, менее агрессивный пролиферативный процесс протекал в группе с имплантацией ксеноперикарда. Авторы также в своих результатах утверждают, что в зоне почка-пропиленовая сетка процесс неоваскуляризации увеличивался на 4,6%, а на месте контакта поверхности ксеноперикарда возрастала на 14,5%. Данный результат можно расценивать, что в основе ангиогенеза лежит антиадгезивная способность мезотелиальной поверхности ксеноперикарда. Соответственно с процессом неоваскуляризации происходило образование соединительнотканного процесса. Формирование соединительной ткани с третьего по шестой месяц постимплантационном периоде вокруг полипропиленовой сетки составляло 13,5%, в зоне между мезотелиальной поверхности перикарда и капсулой почки было отмечено на 3,7% меньше в отличие от группы с полипропиленовой сетки, в группе с аутопластикой вокруг аутоткани было выявлено формирование фиброзной ткани 30% (р&lt;0,05) [</w:t>
      </w:r>
      <w:r>
        <w:fldChar w:fldCharType="begin"/>
      </w:r>
      <w:r>
        <w:instrText xml:space="preserve"> REF _Ref100096732 \r \h  \* MERGEFORMAT </w:instrText>
      </w:r>
      <w:r>
        <w:fldChar w:fldCharType="separate"/>
      </w:r>
      <w:r w:rsidRPr="007D19FC">
        <w:rPr>
          <w:rFonts w:ascii="Times New Roman" w:hAnsi="Times New Roman" w:cs="Times New Roman"/>
          <w:sz w:val="28"/>
          <w:szCs w:val="28"/>
        </w:rPr>
        <w:t>98</w:t>
      </w:r>
      <w:r>
        <w:fldChar w:fldCharType="end"/>
      </w:r>
      <w:r w:rsidRPr="007D19FC">
        <w:rPr>
          <w:rFonts w:ascii="Times New Roman" w:hAnsi="Times New Roman" w:cs="Times New Roman"/>
          <w:sz w:val="28"/>
          <w:szCs w:val="28"/>
        </w:rPr>
        <w:t>, с. 16</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rPr>
        <w:t xml:space="preserve">Однако выраженные боли сохранялись у всей группы пациентов. В значительней степени болевой синдром встречались у 88,9% пациентов после аутопластики по </w:t>
      </w:r>
      <w:r w:rsidRPr="007D19FC">
        <w:rPr>
          <w:rFonts w:ascii="Times New Roman" w:hAnsi="Times New Roman" w:cs="Times New Roman"/>
          <w:sz w:val="28"/>
          <w:szCs w:val="28"/>
          <w:shd w:val="clear" w:color="auto" w:fill="FFFFFF"/>
        </w:rPr>
        <w:t>Rivoir</w:t>
      </w:r>
      <w:r w:rsidRPr="007D19FC">
        <w:rPr>
          <w:rFonts w:ascii="Times New Roman" w:hAnsi="Times New Roman" w:cs="Times New Roman"/>
          <w:sz w:val="28"/>
          <w:szCs w:val="28"/>
        </w:rPr>
        <w:t>-Пытеля-Лопаткина, после имплантации ксеноперикарда боли наблюдались у 16,1% случаев, тогда как при применении полипропиленовой сетки составляло 10,2%. Общее количество после операционных осложнений у 107 оперированных пациентов составило – 11,2%, в том числе местные – 6,5%. Это объяснялось наличием различных сопутствующих заболеваний у 18,7% больных [</w:t>
      </w:r>
      <w:r>
        <w:fldChar w:fldCharType="begin"/>
      </w:r>
      <w:r>
        <w:instrText xml:space="preserve"> REF _Ref100096732 \r \h  \* MERGEFORMAT </w:instrText>
      </w:r>
      <w:r>
        <w:fldChar w:fldCharType="separate"/>
      </w:r>
      <w:r w:rsidRPr="007D19FC">
        <w:rPr>
          <w:rFonts w:ascii="Times New Roman" w:hAnsi="Times New Roman" w:cs="Times New Roman"/>
          <w:sz w:val="28"/>
          <w:szCs w:val="28"/>
        </w:rPr>
        <w:t>98</w:t>
      </w:r>
      <w:r>
        <w:fldChar w:fldCharType="end"/>
      </w:r>
      <w:r w:rsidRPr="007D19FC">
        <w:rPr>
          <w:rFonts w:ascii="Times New Roman" w:hAnsi="Times New Roman" w:cs="Times New Roman"/>
          <w:sz w:val="28"/>
          <w:szCs w:val="28"/>
        </w:rPr>
        <w:t>, с. 17</w:t>
      </w:r>
      <w:r w:rsidRPr="007D19FC">
        <w:rPr>
          <w:rFonts w:ascii="Times New Roman" w:hAnsi="Times New Roman" w:cs="Times New Roman"/>
          <w:sz w:val="28"/>
          <w:szCs w:val="28"/>
          <w:shd w:val="clear" w:color="auto" w:fill="FFFFFF"/>
        </w:rPr>
        <w:t>].</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shd w:val="clear" w:color="auto" w:fill="FFFFFF"/>
        </w:rPr>
        <w:t>На базе Карагандинского государственного медицинского института впервые в 1964 году профессор Хохлов П.П. применил гетерогенную брюшину, к</w:t>
      </w:r>
      <w:r w:rsidRPr="007D19FC">
        <w:rPr>
          <w:rFonts w:ascii="Times New Roman" w:hAnsi="Times New Roman" w:cs="Times New Roman"/>
          <w:sz w:val="28"/>
          <w:szCs w:val="28"/>
        </w:rPr>
        <w:t>онсервированную водном растворе 2% хлорамина [</w:t>
      </w:r>
      <w:r>
        <w:fldChar w:fldCharType="begin"/>
      </w:r>
      <w:r>
        <w:instrText xml:space="preserve"> REF _Ref100096780 \r \h  \* MERGEFORMAT </w:instrText>
      </w:r>
      <w:r>
        <w:fldChar w:fldCharType="separate"/>
      </w:r>
      <w:r w:rsidRPr="007D19FC">
        <w:rPr>
          <w:rFonts w:ascii="Times New Roman" w:hAnsi="Times New Roman" w:cs="Times New Roman"/>
          <w:sz w:val="28"/>
          <w:szCs w:val="28"/>
        </w:rPr>
        <w:t>99</w:t>
      </w:r>
      <w:r>
        <w:fldChar w:fldCharType="end"/>
      </w:r>
      <w:r w:rsidRPr="007D19FC">
        <w:rPr>
          <w:rFonts w:ascii="Times New Roman" w:hAnsi="Times New Roman" w:cs="Times New Roman"/>
          <w:sz w:val="28"/>
          <w:szCs w:val="28"/>
        </w:rPr>
        <w:t>] при нефропексии. Также консервированная гетерогенная брюшина широко использовалась при оперативном лечении нефроптоза в работах Г.П. Шибаева [</w:t>
      </w:r>
      <w:r>
        <w:fldChar w:fldCharType="begin"/>
      </w:r>
      <w:r>
        <w:instrText xml:space="preserve"> REF _Ref100096787 \r \h  \* MERGEFORMAT </w:instrText>
      </w:r>
      <w:r>
        <w:fldChar w:fldCharType="separate"/>
      </w:r>
      <w:r w:rsidRPr="007D19FC">
        <w:rPr>
          <w:rFonts w:ascii="Times New Roman" w:hAnsi="Times New Roman" w:cs="Times New Roman"/>
          <w:sz w:val="28"/>
          <w:szCs w:val="28"/>
        </w:rPr>
        <w:t>100</w:t>
      </w:r>
      <w:r>
        <w:fldChar w:fldCharType="end"/>
      </w:r>
      <w:r w:rsidRPr="007D19FC">
        <w:rPr>
          <w:rFonts w:ascii="Times New Roman" w:hAnsi="Times New Roman" w:cs="Times New Roman"/>
          <w:sz w:val="28"/>
          <w:szCs w:val="28"/>
          <w:shd w:val="clear" w:color="auto" w:fill="FFFFFF"/>
        </w:rPr>
        <w:t>] и Б.И. Учителя [</w:t>
      </w:r>
      <w:r>
        <w:fldChar w:fldCharType="begin"/>
      </w:r>
      <w:r>
        <w:instrText xml:space="preserve"> REF _Ref100096795 \r \h  \* MERGEFORMAT </w:instrText>
      </w:r>
      <w:r>
        <w:fldChar w:fldCharType="separate"/>
      </w:r>
      <w:r w:rsidRPr="007D19FC">
        <w:rPr>
          <w:rFonts w:ascii="Times New Roman" w:hAnsi="Times New Roman" w:cs="Times New Roman"/>
          <w:sz w:val="28"/>
          <w:szCs w:val="28"/>
          <w:shd w:val="clear" w:color="auto" w:fill="FFFFFF"/>
        </w:rPr>
        <w:t>101</w:t>
      </w:r>
      <w:r>
        <w:fldChar w:fldCharType="end"/>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rPr>
        <w:t xml:space="preserve">Данный материал также был применен в качестве имплантата </w:t>
      </w:r>
      <w:r w:rsidRPr="007D19FC">
        <w:rPr>
          <w:rFonts w:ascii="Times New Roman" w:hAnsi="Times New Roman" w:cs="Times New Roman"/>
          <w:sz w:val="28"/>
          <w:szCs w:val="28"/>
          <w:shd w:val="clear" w:color="auto" w:fill="FFFFFF"/>
        </w:rPr>
        <w:t xml:space="preserve">в работах </w:t>
      </w:r>
      <w:r w:rsidRPr="007D19FC">
        <w:rPr>
          <w:rFonts w:ascii="Times New Roman" w:hAnsi="Times New Roman" w:cs="Times New Roman"/>
          <w:sz w:val="28"/>
          <w:szCs w:val="28"/>
        </w:rPr>
        <w:t xml:space="preserve">Шустерова А.И. в </w:t>
      </w:r>
      <w:r w:rsidRPr="007D19FC">
        <w:rPr>
          <w:rFonts w:ascii="Times New Roman" w:hAnsi="Times New Roman" w:cs="Times New Roman"/>
          <w:sz w:val="28"/>
          <w:szCs w:val="28"/>
          <w:shd w:val="clear" w:color="auto" w:fill="FFFFFF"/>
        </w:rPr>
        <w:t xml:space="preserve">пластике грыжевого дефекта </w:t>
      </w:r>
      <w:r w:rsidRPr="007D19FC">
        <w:rPr>
          <w:rStyle w:val="apple-converted-space"/>
          <w:rFonts w:ascii="Times New Roman" w:hAnsi="Times New Roman" w:cs="Times New Roman"/>
          <w:sz w:val="28"/>
          <w:szCs w:val="28"/>
          <w:shd w:val="clear" w:color="auto" w:fill="FFFFFF"/>
        </w:rPr>
        <w:t>[</w:t>
      </w:r>
      <w:r>
        <w:fldChar w:fldCharType="begin"/>
      </w:r>
      <w:r>
        <w:instrText xml:space="preserve"> REF _Ref100096804 \r \h  \* MERGEFORMAT </w:instrText>
      </w:r>
      <w:r>
        <w:fldChar w:fldCharType="separate"/>
      </w:r>
      <w:r w:rsidRPr="007D19FC">
        <w:rPr>
          <w:rStyle w:val="apple-converted-space"/>
          <w:rFonts w:ascii="Times New Roman" w:hAnsi="Times New Roman" w:cs="Times New Roman"/>
          <w:sz w:val="28"/>
          <w:szCs w:val="28"/>
          <w:shd w:val="clear" w:color="auto" w:fill="FFFFFF"/>
        </w:rPr>
        <w:t>102</w:t>
      </w:r>
      <w:r>
        <w:fldChar w:fldCharType="end"/>
      </w:r>
      <w:r w:rsidRPr="007D19FC">
        <w:rPr>
          <w:rFonts w:ascii="Times New Roman" w:eastAsia="Times New Roman" w:hAnsi="Times New Roman" w:cs="Times New Roman"/>
          <w:sz w:val="28"/>
          <w:szCs w:val="28"/>
          <w:lang w:eastAsia="ru-RU"/>
        </w:rPr>
        <w:t>,</w:t>
      </w:r>
      <w:r>
        <w:fldChar w:fldCharType="begin"/>
      </w:r>
      <w:r>
        <w:instrText xml:space="preserve"> REF _Ref100096807 \r \h  \* MERGEFORMAT </w:instrText>
      </w:r>
      <w:r>
        <w:fldChar w:fldCharType="separate"/>
      </w:r>
      <w:r w:rsidRPr="007D19FC">
        <w:rPr>
          <w:rFonts w:ascii="Times New Roman" w:eastAsia="Times New Roman" w:hAnsi="Times New Roman" w:cs="Times New Roman"/>
          <w:sz w:val="28"/>
          <w:szCs w:val="28"/>
          <w:lang w:eastAsia="ru-RU"/>
        </w:rPr>
        <w:t>103</w:t>
      </w:r>
      <w:r>
        <w:fldChar w:fldCharType="end"/>
      </w:r>
      <w:r w:rsidRPr="007D19FC">
        <w:rPr>
          <w:rFonts w:ascii="Times New Roman" w:hAnsi="Times New Roman" w:cs="Times New Roman"/>
          <w:sz w:val="28"/>
          <w:szCs w:val="28"/>
        </w:rPr>
        <w:t xml:space="preserve">], были отмечены многочисленные работы в травматологии и ортопедии - </w:t>
      </w:r>
      <w:r w:rsidRPr="007D19FC">
        <w:rPr>
          <w:rStyle w:val="exldetailsdisplayval"/>
          <w:rFonts w:ascii="Times New Roman" w:hAnsi="Times New Roman"/>
          <w:sz w:val="28"/>
          <w:szCs w:val="28"/>
          <w:bdr w:val="none" w:sz="0" w:space="0" w:color="auto" w:frame="1"/>
          <w:shd w:val="clear" w:color="auto" w:fill="FFFFFF"/>
        </w:rPr>
        <w:t xml:space="preserve">Макажанов Х.Ж. </w:t>
      </w:r>
      <w:r w:rsidRPr="007D19FC">
        <w:rPr>
          <w:rFonts w:ascii="Times New Roman" w:hAnsi="Times New Roman" w:cs="Times New Roman"/>
          <w:sz w:val="28"/>
          <w:szCs w:val="28"/>
        </w:rPr>
        <w:t>[</w:t>
      </w:r>
      <w:r>
        <w:fldChar w:fldCharType="begin"/>
      </w:r>
      <w:r>
        <w:instrText xml:space="preserve"> REF _Ref100096847 \r \h  \* MERGEFORMAT </w:instrText>
      </w:r>
      <w:r>
        <w:fldChar w:fldCharType="separate"/>
      </w:r>
      <w:r w:rsidRPr="007D19FC">
        <w:rPr>
          <w:rFonts w:ascii="Times New Roman" w:hAnsi="Times New Roman" w:cs="Times New Roman"/>
          <w:sz w:val="28"/>
          <w:szCs w:val="28"/>
        </w:rPr>
        <w:t>104</w:t>
      </w:r>
      <w:r>
        <w:fldChar w:fldCharType="end"/>
      </w:r>
      <w:r w:rsidRPr="007D19FC">
        <w:rPr>
          <w:rFonts w:ascii="Times New Roman" w:hAnsi="Times New Roman" w:cs="Times New Roman"/>
          <w:sz w:val="28"/>
          <w:szCs w:val="28"/>
          <w:shd w:val="clear" w:color="auto" w:fill="FFFFFF"/>
        </w:rPr>
        <w:t>,</w:t>
      </w:r>
      <w:r>
        <w:fldChar w:fldCharType="begin"/>
      </w:r>
      <w:r>
        <w:instrText xml:space="preserve"> REF _Ref100096851 \r \h  \* MERGEFORMAT </w:instrText>
      </w:r>
      <w:r>
        <w:fldChar w:fldCharType="separate"/>
      </w:r>
      <w:r w:rsidRPr="007D19FC">
        <w:rPr>
          <w:rFonts w:ascii="Times New Roman" w:hAnsi="Times New Roman" w:cs="Times New Roman"/>
          <w:sz w:val="28"/>
          <w:szCs w:val="28"/>
          <w:shd w:val="clear" w:color="auto" w:fill="FFFFFF"/>
        </w:rPr>
        <w:t>105</w:t>
      </w:r>
      <w:r>
        <w:fldChar w:fldCharType="end"/>
      </w:r>
      <w:r w:rsidRPr="007D19FC">
        <w:rPr>
          <w:rFonts w:ascii="Times New Roman" w:hAnsi="Times New Roman" w:cs="Times New Roman"/>
          <w:sz w:val="28"/>
          <w:szCs w:val="28"/>
        </w:rPr>
        <w:t>]. Лавров В.А. и соавторами была предложена гетерогенная брюшина в качестве имплантата в стоматологии [</w:t>
      </w:r>
      <w:r>
        <w:fldChar w:fldCharType="begin"/>
      </w:r>
      <w:r>
        <w:instrText xml:space="preserve"> REF _Ref100096862 \r \h  \* MERGEFORMAT </w:instrText>
      </w:r>
      <w:r>
        <w:fldChar w:fldCharType="separate"/>
      </w:r>
      <w:r w:rsidRPr="007D19FC">
        <w:rPr>
          <w:rFonts w:ascii="Times New Roman" w:hAnsi="Times New Roman" w:cs="Times New Roman"/>
          <w:sz w:val="28"/>
          <w:szCs w:val="28"/>
        </w:rPr>
        <w:t>106</w:t>
      </w:r>
      <w:r>
        <w:fldChar w:fldCharType="end"/>
      </w:r>
      <w:r w:rsidRPr="007D19FC">
        <w:rPr>
          <w:rFonts w:ascii="Times New Roman" w:eastAsia="Times New Roman" w:hAnsi="Times New Roman" w:cs="Times New Roman"/>
          <w:sz w:val="28"/>
          <w:szCs w:val="28"/>
          <w:lang w:eastAsia="ru-RU"/>
        </w:rPr>
        <w:t>,</w:t>
      </w:r>
      <w:r>
        <w:fldChar w:fldCharType="begin"/>
      </w:r>
      <w:r>
        <w:instrText xml:space="preserve"> REF _Ref100096865 \r \h  \* MERGEFORMAT </w:instrText>
      </w:r>
      <w:r>
        <w:fldChar w:fldCharType="separate"/>
      </w:r>
      <w:r w:rsidRPr="007D19FC">
        <w:rPr>
          <w:rFonts w:ascii="Times New Roman" w:eastAsia="Times New Roman" w:hAnsi="Times New Roman" w:cs="Times New Roman"/>
          <w:sz w:val="28"/>
          <w:szCs w:val="28"/>
          <w:lang w:eastAsia="ru-RU"/>
        </w:rPr>
        <w:t>107</w:t>
      </w:r>
      <w:r>
        <w:fldChar w:fldCharType="end"/>
      </w:r>
      <w:r w:rsidRPr="007D19FC">
        <w:rPr>
          <w:rFonts w:ascii="Times New Roman" w:hAnsi="Times New Roman" w:cs="Times New Roman"/>
          <w:sz w:val="28"/>
          <w:szCs w:val="28"/>
        </w:rPr>
        <w:t>], при трофических язвах – О.М. Мадыкенов [</w:t>
      </w:r>
      <w:r>
        <w:fldChar w:fldCharType="begin"/>
      </w:r>
      <w:r>
        <w:instrText xml:space="preserve"> REF _Ref100096871 \r \h  \* MERGEFORMAT </w:instrText>
      </w:r>
      <w:r>
        <w:fldChar w:fldCharType="separate"/>
      </w:r>
      <w:r w:rsidRPr="007D19FC">
        <w:rPr>
          <w:rFonts w:ascii="Times New Roman" w:hAnsi="Times New Roman" w:cs="Times New Roman"/>
          <w:sz w:val="28"/>
          <w:szCs w:val="28"/>
        </w:rPr>
        <w:t>108</w:t>
      </w:r>
      <w:r>
        <w:fldChar w:fldCharType="end"/>
      </w:r>
      <w:r w:rsidRPr="007D19FC">
        <w:rPr>
          <w:rFonts w:ascii="Times New Roman" w:hAnsi="Times New Roman" w:cs="Times New Roman"/>
          <w:sz w:val="28"/>
          <w:szCs w:val="28"/>
        </w:rPr>
        <w:t xml:space="preserve">]. </w:t>
      </w:r>
      <w:r w:rsidRPr="007D19FC">
        <w:rPr>
          <w:rFonts w:ascii="Times New Roman" w:hAnsi="Times New Roman" w:cs="Times New Roman"/>
          <w:sz w:val="28"/>
          <w:szCs w:val="28"/>
          <w:shd w:val="clear" w:color="auto" w:fill="FFFFFF"/>
        </w:rPr>
        <w:t>Вышеуказанный материал, свидетельствуют о возможности применения консервированной ксенобрюшины в хирургии, в частности урологии. Однако исследования при нефропексии проведены без оценки структурных изменений, биохимических исследовании постоперауионном периоде после взаимодействия ксенобрюшины с тканью организма реципиента.</w:t>
      </w:r>
    </w:p>
    <w:p w:rsidR="0056672C" w:rsidRPr="007D19FC" w:rsidRDefault="0056672C" w:rsidP="0056672C">
      <w:pPr>
        <w:pStyle w:val="11"/>
        <w:spacing w:after="0" w:line="240" w:lineRule="auto"/>
        <w:ind w:left="0" w:firstLine="709"/>
        <w:jc w:val="both"/>
        <w:rPr>
          <w:rFonts w:ascii="Times New Roman" w:hAnsi="Times New Roman"/>
          <w:sz w:val="28"/>
          <w:szCs w:val="28"/>
          <w:shd w:val="clear" w:color="auto" w:fill="FFFFFF"/>
        </w:rPr>
      </w:pPr>
      <w:r w:rsidRPr="007D19FC">
        <w:rPr>
          <w:rFonts w:ascii="Times New Roman" w:hAnsi="Times New Roman"/>
          <w:sz w:val="28"/>
          <w:szCs w:val="28"/>
          <w:shd w:val="clear" w:color="auto" w:fill="FFFFFF"/>
        </w:rPr>
        <w:t xml:space="preserve">В экспериментально-клиническом исследовании К.Р. Абугалиев и соавторы в 2013 году предложили применения внеклеточного матрикса ксенобрюшины крупнорогатого скота при местном лечении обширных трофических язв и термических ожогов. Проанализировав результаты экспериментальной части исследования, авторы отметили, что гистологическая </w:t>
      </w:r>
      <w:r w:rsidRPr="007D19FC">
        <w:rPr>
          <w:rFonts w:ascii="Times New Roman" w:hAnsi="Times New Roman"/>
          <w:sz w:val="28"/>
          <w:szCs w:val="28"/>
          <w:shd w:val="clear" w:color="auto" w:fill="FFFFFF"/>
        </w:rPr>
        <w:lastRenderedPageBreak/>
        <w:t>картина характеризуется неоваскуляризацией и эпителизацией ткани. Клиническая часть исследования показала, что биологическое покрытие на язвенную поверхность приводит к покрытию мелкозернистой грануляции. Отмечается снижения боли, отсутствие местно-раздражающей реакции на имплантат, что указывает на биосовместимость [</w:t>
      </w:r>
      <w:r>
        <w:fldChar w:fldCharType="begin"/>
      </w:r>
      <w:r>
        <w:instrText xml:space="preserve"> REF _Ref100096879 \r \h  \* MERGEFORMAT </w:instrText>
      </w:r>
      <w:r>
        <w:fldChar w:fldCharType="separate"/>
      </w:r>
      <w:r w:rsidRPr="007D19FC">
        <w:rPr>
          <w:rFonts w:ascii="Times New Roman" w:hAnsi="Times New Roman"/>
          <w:sz w:val="28"/>
          <w:szCs w:val="28"/>
          <w:shd w:val="clear" w:color="auto" w:fill="FFFFFF"/>
        </w:rPr>
        <w:t>109</w:t>
      </w:r>
      <w:r>
        <w:fldChar w:fldCharType="end"/>
      </w:r>
      <w:r w:rsidRPr="007D19FC">
        <w:rPr>
          <w:rFonts w:ascii="Times New Roman" w:hAnsi="Times New Roman"/>
          <w:sz w:val="28"/>
          <w:szCs w:val="28"/>
          <w:shd w:val="clear" w:color="auto" w:fill="FFFFFF"/>
        </w:rPr>
        <w:t xml:space="preserve">]. Особый интерес при этом представляет изучение характера структурного состояния и биохимического исследовани при взаимодействии в системе «биологический имплантат - ткань» при нефропексии. В связи, с чем представляет научно-практический интерес необходимости проведения морфологического, биохимического обоснования применения </w:t>
      </w:r>
      <w:r w:rsidRPr="007D19FC">
        <w:rPr>
          <w:rFonts w:ascii="Times New Roman" w:hAnsi="Times New Roman"/>
          <w:sz w:val="28"/>
          <w:szCs w:val="28"/>
        </w:rPr>
        <w:t xml:space="preserve">децеллюляризованного матрикса </w:t>
      </w:r>
      <w:r w:rsidRPr="007D19FC">
        <w:rPr>
          <w:rFonts w:ascii="Times New Roman" w:hAnsi="Times New Roman"/>
          <w:sz w:val="28"/>
          <w:szCs w:val="28"/>
          <w:shd w:val="clear" w:color="auto" w:fill="FFFFFF"/>
        </w:rPr>
        <w:t>ксенобрюшины</w:t>
      </w:r>
      <w:r w:rsidRPr="007D19FC">
        <w:rPr>
          <w:rFonts w:ascii="Times New Roman" w:hAnsi="Times New Roman"/>
          <w:sz w:val="28"/>
          <w:szCs w:val="28"/>
          <w:lang w:eastAsia="ru-RU"/>
        </w:rPr>
        <w:t xml:space="preserve"> при нефропексии</w:t>
      </w:r>
      <w:r w:rsidRPr="007D19FC">
        <w:rPr>
          <w:rFonts w:ascii="Times New Roman" w:hAnsi="Times New Roman"/>
          <w:sz w:val="28"/>
          <w:szCs w:val="28"/>
          <w:shd w:val="clear" w:color="auto" w:fill="FFFFFF"/>
        </w:rPr>
        <w:t>.</w:t>
      </w:r>
    </w:p>
    <w:p w:rsidR="00100AE5" w:rsidRPr="00FF56A6" w:rsidRDefault="00100AE5" w:rsidP="00FF56A6">
      <w:pPr>
        <w:pStyle w:val="a5"/>
        <w:tabs>
          <w:tab w:val="left" w:pos="426"/>
        </w:tabs>
        <w:ind w:left="0" w:firstLine="709"/>
        <w:contextualSpacing/>
        <w:jc w:val="both"/>
        <w:rPr>
          <w:rFonts w:ascii="Times New Roman" w:hAnsi="Times New Roman" w:cs="Times New Roman"/>
          <w:sz w:val="28"/>
          <w:szCs w:val="28"/>
        </w:rPr>
      </w:pPr>
    </w:p>
    <w:p w:rsidR="00100AE5" w:rsidRPr="00FF56A6" w:rsidRDefault="00100AE5" w:rsidP="00FF56A6">
      <w:pPr>
        <w:pStyle w:val="11"/>
        <w:spacing w:after="0" w:line="240" w:lineRule="auto"/>
        <w:ind w:left="0" w:firstLine="709"/>
        <w:jc w:val="both"/>
        <w:rPr>
          <w:rFonts w:ascii="Times New Roman" w:eastAsia="TimesNewRomanPSMT" w:hAnsi="Times New Roman"/>
          <w:b/>
          <w:sz w:val="28"/>
          <w:szCs w:val="28"/>
        </w:rPr>
      </w:pPr>
      <w:r w:rsidRPr="00FF56A6">
        <w:rPr>
          <w:rFonts w:ascii="Times New Roman" w:hAnsi="Times New Roman"/>
          <w:b/>
          <w:sz w:val="28"/>
          <w:szCs w:val="28"/>
          <w:shd w:val="clear" w:color="auto" w:fill="FFFFFF"/>
        </w:rPr>
        <w:t xml:space="preserve">1.3 </w:t>
      </w:r>
      <w:r w:rsidRPr="00FF56A6">
        <w:rPr>
          <w:rFonts w:ascii="Times New Roman" w:eastAsia="TimesNewRomanPSMT" w:hAnsi="Times New Roman"/>
          <w:b/>
          <w:sz w:val="28"/>
          <w:szCs w:val="28"/>
        </w:rPr>
        <w:t>Актуальность исслед</w:t>
      </w:r>
      <w:r w:rsidR="00110EFD" w:rsidRPr="00FF56A6">
        <w:rPr>
          <w:rFonts w:ascii="Times New Roman" w:eastAsia="TimesNewRomanPSMT" w:hAnsi="Times New Roman"/>
          <w:b/>
          <w:sz w:val="28"/>
          <w:szCs w:val="28"/>
        </w:rPr>
        <w:t>ования окислительного стресса и антиоксидантной системы</w:t>
      </w:r>
    </w:p>
    <w:p w:rsidR="00FF56A6" w:rsidRPr="00FF56A6" w:rsidRDefault="00FF56A6" w:rsidP="00FF56A6">
      <w:pPr>
        <w:ind w:firstLine="709"/>
        <w:jc w:val="both"/>
        <w:rPr>
          <w:rFonts w:ascii="Times New Roman" w:hAnsi="Times New Roman" w:cs="Times New Roman"/>
          <w:bCs/>
          <w:sz w:val="16"/>
          <w:szCs w:val="16"/>
          <w:shd w:val="clear" w:color="auto" w:fill="FFFFFF"/>
        </w:rPr>
      </w:pPr>
    </w:p>
    <w:p w:rsidR="00C2365E" w:rsidRPr="00FF56A6" w:rsidRDefault="00C2365E" w:rsidP="00FF56A6">
      <w:pPr>
        <w:ind w:firstLine="709"/>
        <w:jc w:val="both"/>
        <w:rPr>
          <w:rFonts w:ascii="Times New Roman" w:hAnsi="Times New Roman" w:cs="Times New Roman"/>
          <w:bCs/>
          <w:sz w:val="28"/>
          <w:szCs w:val="28"/>
          <w:shd w:val="clear" w:color="auto" w:fill="FFFFFF"/>
        </w:rPr>
      </w:pPr>
      <w:r w:rsidRPr="00FF56A6">
        <w:rPr>
          <w:rFonts w:ascii="Times New Roman" w:hAnsi="Times New Roman" w:cs="Times New Roman"/>
          <w:bCs/>
          <w:sz w:val="28"/>
          <w:szCs w:val="28"/>
          <w:shd w:val="clear" w:color="auto" w:fill="FFFFFF"/>
        </w:rPr>
        <w:t>1.3.1 Механизм перекисного окисления и ферменты антиоксидантной защиты</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В клетках продуцируются физиологически небольшие количества АФК. Например, АФК являются посредниками в сложных клеточных процессах и сигнальных сетях, таких как пути продукции простагландинов, митохондриальное дыхание и защита хозяина [</w:t>
      </w:r>
      <w:r>
        <w:fldChar w:fldCharType="begin"/>
      </w:r>
      <w:r>
        <w:instrText xml:space="preserve"> REF _Ref100520644 \r \h  \* MERGEFORMAT </w:instrText>
      </w:r>
      <w:r>
        <w:fldChar w:fldCharType="separate"/>
      </w:r>
      <w:r w:rsidRPr="007D19FC">
        <w:rPr>
          <w:rFonts w:ascii="Times New Roman" w:hAnsi="Times New Roman" w:cs="Times New Roman"/>
          <w:sz w:val="28"/>
          <w:szCs w:val="28"/>
          <w:shd w:val="clear" w:color="auto" w:fill="FFFFFF"/>
        </w:rPr>
        <w:t>110</w:t>
      </w:r>
      <w:r>
        <w:fldChar w:fldCharType="end"/>
      </w:r>
      <w:r w:rsidRPr="007D19FC">
        <w:rPr>
          <w:rFonts w:ascii="Times New Roman" w:hAnsi="Times New Roman" w:cs="Times New Roman"/>
          <w:sz w:val="28"/>
          <w:szCs w:val="28"/>
          <w:shd w:val="clear" w:color="auto" w:fill="FFFFFF"/>
        </w:rPr>
        <w:t>]. Более того, АФК не только участвуют в регуляции экспрессии антиоксидантных генов, но также способны взаимодействовать с клеточными сигнальными молекулами, такими как MAP-киназы, PI3-киназа и протеинтирозинфосфатазы. Все это приводит к каскадам передачи сигналов, участвующих в различных клеточных процессах, включая пролиферацию и выживание [</w:t>
      </w:r>
      <w:hyperlink r:id="rId12" w:anchor="CIT0010" w:history="1">
        <w:r>
          <w:fldChar w:fldCharType="begin"/>
        </w:r>
        <w:r>
          <w:instrText xml:space="preserve"> REF _Ref100520665 \r \h  \* MERGEFORMAT </w:instrText>
        </w:r>
        <w:r>
          <w:fldChar w:fldCharType="separate"/>
        </w:r>
        <w:r w:rsidRPr="007D19FC">
          <w:rPr>
            <w:rFonts w:ascii="Times New Roman" w:hAnsi="Times New Roman" w:cs="Times New Roman"/>
            <w:sz w:val="28"/>
            <w:szCs w:val="28"/>
          </w:rPr>
          <w:t>111</w:t>
        </w:r>
        <w:r>
          <w:fldChar w:fldCharType="end"/>
        </w:r>
      </w:hyperlink>
      <w:r w:rsidRPr="007D19FC">
        <w:rPr>
          <w:rFonts w:ascii="Times New Roman" w:hAnsi="Times New Roman" w:cs="Times New Roman"/>
          <w:sz w:val="28"/>
          <w:szCs w:val="28"/>
          <w:shd w:val="clear" w:color="auto" w:fill="FFFFFF"/>
        </w:rPr>
        <w:t>].</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Независимо от механизма, связанного с передачей клеточных сигналов, АФК отвечают за регулирование активности</w:t>
      </w:r>
      <w:r w:rsidRPr="007D19FC">
        <w:rPr>
          <w:rFonts w:ascii="Times New Roman" w:hAnsi="Times New Roman" w:cs="Times New Roman"/>
          <w:sz w:val="32"/>
          <w:szCs w:val="28"/>
          <w:shd w:val="clear" w:color="auto" w:fill="FFFFFF"/>
        </w:rPr>
        <w:t xml:space="preserve"> </w:t>
      </w:r>
      <w:r w:rsidRPr="007D19FC">
        <w:rPr>
          <w:rFonts w:ascii="Times New Roman" w:hAnsi="Times New Roman" w:cs="Times New Roman"/>
          <w:sz w:val="28"/>
          <w:szCs w:val="28"/>
          <w:shd w:val="clear" w:color="auto" w:fill="FFFFFF"/>
        </w:rPr>
        <w:t>антиоксидантных ферментов в клетках.</w:t>
      </w:r>
    </w:p>
    <w:p w:rsidR="0056672C" w:rsidRPr="007D19FC" w:rsidRDefault="0056672C" w:rsidP="0056672C">
      <w:pPr>
        <w:ind w:firstLine="709"/>
        <w:jc w:val="both"/>
        <w:rPr>
          <w:rFonts w:ascii="Times New Roman" w:hAnsi="Times New Roman" w:cs="Times New Roman"/>
          <w:sz w:val="28"/>
          <w:szCs w:val="28"/>
        </w:rPr>
      </w:pPr>
      <w:r w:rsidRPr="007D19FC">
        <w:rPr>
          <w:rFonts w:ascii="Times New Roman" w:hAnsi="Times New Roman" w:cs="Times New Roman"/>
          <w:sz w:val="28"/>
          <w:szCs w:val="28"/>
        </w:rPr>
        <w:t>В настоящее время достигнут определенный прогресс в понимании молекулярных механизмов патогенетического действия малонового диальдегида и глутатионпероксидазы.</w:t>
      </w:r>
    </w:p>
    <w:p w:rsidR="0056672C" w:rsidRPr="007D19FC" w:rsidRDefault="0056672C" w:rsidP="0056672C">
      <w:pPr>
        <w:tabs>
          <w:tab w:val="left" w:pos="0"/>
        </w:tabs>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t>Принцип перекисного окисления состоит в том, что липиды окисляются как in vitro, так и in vivo и аутоокисление липидов в живом организме является медленным процессом. Однако создав условия, при которых липиды могут подвергнуться свободно-радикальной атаке, они теряют атом водорода, переходят в свободно радикальную форму и с легкостью взаимодействуют с молекулярным кислородом, то есть переокисляются. Этот процесс и называется перекисным окислением липидов (ПОЛ). Особенно чувствительны к перекисному окислению полиненасыщенные жирные кислоты [</w:t>
      </w:r>
      <w:r>
        <w:fldChar w:fldCharType="begin"/>
      </w:r>
      <w:r>
        <w:instrText xml:space="preserve"> REF _Ref100520675 \r \h  \* MERGEFORMAT </w:instrText>
      </w:r>
      <w:r>
        <w:fldChar w:fldCharType="separate"/>
      </w:r>
      <w:r w:rsidRPr="007D19FC">
        <w:rPr>
          <w:rFonts w:ascii="Times New Roman" w:hAnsi="Times New Roman" w:cs="Times New Roman"/>
          <w:sz w:val="28"/>
          <w:szCs w:val="28"/>
        </w:rPr>
        <w:t>112</w:t>
      </w:r>
      <w:r>
        <w:fldChar w:fldCharType="end"/>
      </w:r>
      <w:r w:rsidRPr="007D19FC">
        <w:rPr>
          <w:rFonts w:ascii="Times New Roman" w:eastAsia="Times New Roman" w:hAnsi="Times New Roman" w:cs="Times New Roman"/>
          <w:sz w:val="28"/>
          <w:szCs w:val="28"/>
          <w:lang w:eastAsia="ru-RU"/>
        </w:rPr>
        <w:t>,</w:t>
      </w:r>
      <w:r>
        <w:fldChar w:fldCharType="begin"/>
      </w:r>
      <w:r>
        <w:instrText xml:space="preserve"> REF _Ref100520677 \r \h  \* MERGEFORMAT </w:instrText>
      </w:r>
      <w:r>
        <w:fldChar w:fldCharType="separate"/>
      </w:r>
      <w:r w:rsidRPr="007D19FC">
        <w:rPr>
          <w:rFonts w:ascii="Times New Roman" w:eastAsia="Times New Roman" w:hAnsi="Times New Roman" w:cs="Times New Roman"/>
          <w:sz w:val="28"/>
          <w:szCs w:val="28"/>
          <w:lang w:eastAsia="ru-RU"/>
        </w:rPr>
        <w:t>113</w:t>
      </w:r>
      <w:r>
        <w:fldChar w:fldCharType="end"/>
      </w:r>
      <w:r w:rsidRPr="007D19FC">
        <w:rPr>
          <w:rFonts w:ascii="Times New Roman" w:eastAsia="Times New Roman" w:hAnsi="Times New Roman" w:cs="Times New Roman"/>
          <w:sz w:val="28"/>
          <w:szCs w:val="28"/>
          <w:lang w:eastAsia="ru-RU"/>
        </w:rPr>
        <w:t>,</w:t>
      </w:r>
      <w:r>
        <w:fldChar w:fldCharType="begin"/>
      </w:r>
      <w:r>
        <w:instrText xml:space="preserve"> REF _Ref100520681 \r \h  \* MERGEFORMAT </w:instrText>
      </w:r>
      <w:r>
        <w:fldChar w:fldCharType="separate"/>
      </w:r>
      <w:r w:rsidRPr="007D19FC">
        <w:rPr>
          <w:rFonts w:ascii="Times New Roman" w:eastAsia="Times New Roman" w:hAnsi="Times New Roman" w:cs="Times New Roman"/>
          <w:sz w:val="28"/>
          <w:szCs w:val="28"/>
          <w:lang w:eastAsia="ru-RU"/>
        </w:rPr>
        <w:t>114</w:t>
      </w:r>
      <w:r>
        <w:fldChar w:fldCharType="end"/>
      </w:r>
      <w:r w:rsidRPr="007D19FC">
        <w:rPr>
          <w:rFonts w:ascii="Times New Roman" w:hAnsi="Times New Roman" w:cs="Times New Roman"/>
          <w:sz w:val="28"/>
          <w:szCs w:val="28"/>
        </w:rPr>
        <w:t xml:space="preserve">]. Окисление липидов в биологических системах протекает в виде цепной реакции, состоящей из трех фаз: инициации цепной реакции, продолжения цепной реакции и обрыва (или завершения) цепной реакции. Процесс перекисного окисления липидов представляется в трех фазах. Во время фазы инициации свободный кислородный радикал (инициатор) взаимодействует с полиненасыщенными жирными кислотами. Фаза продолжения цепной реакции, </w:t>
      </w:r>
      <w:r w:rsidRPr="007D19FC">
        <w:rPr>
          <w:rFonts w:ascii="Times New Roman" w:hAnsi="Times New Roman" w:cs="Times New Roman"/>
          <w:sz w:val="28"/>
          <w:szCs w:val="28"/>
        </w:rPr>
        <w:lastRenderedPageBreak/>
        <w:t xml:space="preserve">в данной фазе к алкильному радикалу присоединяется </w:t>
      </w:r>
      <w:r w:rsidRPr="007D19FC">
        <w:rPr>
          <w:rFonts w:ascii="Times New Roman" w:hAnsi="Times New Roman" w:cs="Times New Roman"/>
          <w:sz w:val="28"/>
          <w:szCs w:val="28"/>
          <w:lang w:val="kk-KZ"/>
        </w:rPr>
        <w:t>кислород</w:t>
      </w:r>
      <w:r w:rsidRPr="007D19FC">
        <w:rPr>
          <w:rFonts w:ascii="Times New Roman" w:hAnsi="Times New Roman" w:cs="Times New Roman"/>
          <w:sz w:val="28"/>
          <w:szCs w:val="28"/>
        </w:rPr>
        <w:t>, в результате чего образуется пероксильный радикал. Далее пероксильные радикалы отделяют водородный атом от близлежащих молекул и образуются метастабильные (неустойчивые) липидные гидропероксиды. В свою очередь, антиоксиданты служат донаторами атомов водорода и их взаимодействие с перок- сильными радикалами ведет к образованию липидных гидропероксидов и α-токоферол-феноксильных радикалов. Алкоксильный радикал при продолжении свободно-радикальной атаки может распадаться с образованием альдегидов и алкильных радикальных фрагментов. Третья фаза -фаза обрыва (или завершения) цепной реакции характеризуется, тем, что при и физиологических условиях аутоокисление полиненасыщенных жирных кислот является очень медленным процессом. Однако при патологических условиях оно ускоряется, становится более интенсивным и может повреждать все основные макромолекулы. Соединения, образующиеся в процессе ПОЛ: липидные пероксиды, малоновый диальдегид, 2-алкеналы, 4-окси-2-алкеналы, главный побочный продукт перекисного окисления арахидоновой кислоты проникают в разные части клетки и в других клеток. Следовательно, продукты ПОЛ вызывают повреждения клеток и тканей, которые не подвергались прямому воздействию окислительного процесса [</w:t>
      </w:r>
      <w:r>
        <w:fldChar w:fldCharType="begin"/>
      </w:r>
      <w:r>
        <w:instrText xml:space="preserve"> REF _Ref100520701 \r \h  \* MERGEFORMAT </w:instrText>
      </w:r>
      <w:r>
        <w:fldChar w:fldCharType="separate"/>
      </w:r>
      <w:r w:rsidRPr="007D19FC">
        <w:rPr>
          <w:rFonts w:ascii="Times New Roman" w:hAnsi="Times New Roman" w:cs="Times New Roman"/>
          <w:sz w:val="28"/>
          <w:szCs w:val="28"/>
        </w:rPr>
        <w:t>115</w:t>
      </w:r>
      <w:r>
        <w:fldChar w:fldCharType="end"/>
      </w:r>
      <w:r w:rsidRPr="007D19FC">
        <w:rPr>
          <w:rFonts w:ascii="Times New Roman" w:hAnsi="Times New Roman" w:cs="Times New Roman"/>
          <w:sz w:val="28"/>
          <w:szCs w:val="28"/>
        </w:rPr>
        <w:t>]. Следовательно, одним из основных субстратов свободно-радикальных реакций являются липиды. В результате окисления жирных кислот образуются гидроперекиси (диеновые конъюгаты), которые затем метаболизируются во вторичные – малоновый диальдегид (МДА) и третичные продукты перекисного окисления липидов (ПОЛ) – шиффовые основания. Процессы ПОЛ протекают во всех клетках, однако наиболее мощным генератором свободных радикалов служат лейкоциты, тромбоциты, эритроциты и гепатоциты [</w:t>
      </w:r>
      <w:r>
        <w:fldChar w:fldCharType="begin"/>
      </w:r>
      <w:r>
        <w:instrText xml:space="preserve"> REF _Ref100520712 \r \h  \* MERGEFORMAT </w:instrText>
      </w:r>
      <w:r>
        <w:fldChar w:fldCharType="separate"/>
      </w:r>
      <w:r w:rsidRPr="007D19FC">
        <w:rPr>
          <w:rFonts w:ascii="Times New Roman" w:hAnsi="Times New Roman" w:cs="Times New Roman"/>
          <w:sz w:val="28"/>
          <w:szCs w:val="28"/>
        </w:rPr>
        <w:t>116</w:t>
      </w:r>
      <w:r>
        <w:fldChar w:fldCharType="end"/>
      </w:r>
      <w:r w:rsidRPr="007D19FC">
        <w:rPr>
          <w:rFonts w:ascii="Times New Roman" w:eastAsia="Times New Roman" w:hAnsi="Times New Roman" w:cs="Times New Roman"/>
          <w:sz w:val="28"/>
          <w:szCs w:val="28"/>
          <w:bdr w:val="none" w:sz="0" w:space="0" w:color="auto" w:frame="1"/>
          <w:lang w:eastAsia="ru-RU"/>
        </w:rPr>
        <w:t>,</w:t>
      </w:r>
      <w:r>
        <w:fldChar w:fldCharType="begin"/>
      </w:r>
      <w:r>
        <w:instrText xml:space="preserve"> REF _Ref100520715 \r \h  \* MERGEFORMAT </w:instrText>
      </w:r>
      <w:r>
        <w:fldChar w:fldCharType="separate"/>
      </w:r>
      <w:r w:rsidRPr="007D19FC">
        <w:rPr>
          <w:rFonts w:ascii="Times New Roman" w:eastAsia="Times New Roman" w:hAnsi="Times New Roman" w:cs="Times New Roman"/>
          <w:sz w:val="28"/>
          <w:szCs w:val="28"/>
          <w:bdr w:val="none" w:sz="0" w:space="0" w:color="auto" w:frame="1"/>
          <w:lang w:eastAsia="ru-RU"/>
        </w:rPr>
        <w:t>117</w:t>
      </w:r>
      <w:r>
        <w:fldChar w:fldCharType="end"/>
      </w:r>
      <w:r w:rsidRPr="007D19FC">
        <w:rPr>
          <w:rFonts w:ascii="Times New Roman" w:hAnsi="Times New Roman" w:cs="Times New Roman"/>
          <w:sz w:val="28"/>
          <w:szCs w:val="28"/>
          <w:bdr w:val="none" w:sz="0" w:space="0" w:color="auto" w:frame="1"/>
        </w:rPr>
        <w:t>].</w:t>
      </w:r>
    </w:p>
    <w:p w:rsidR="0056672C" w:rsidRPr="007D19FC" w:rsidRDefault="0056672C" w:rsidP="0056672C">
      <w:pPr>
        <w:shd w:val="clear" w:color="auto" w:fill="FFFFFF"/>
        <w:ind w:firstLine="709"/>
        <w:jc w:val="both"/>
        <w:textAlignment w:val="baseline"/>
        <w:rPr>
          <w:rFonts w:ascii="Times New Roman" w:hAnsi="Times New Roman" w:cs="Times New Roman"/>
          <w:sz w:val="28"/>
          <w:szCs w:val="28"/>
        </w:rPr>
      </w:pPr>
      <w:r w:rsidRPr="007D19FC">
        <w:rPr>
          <w:rStyle w:val="a8"/>
          <w:rFonts w:ascii="Times New Roman" w:hAnsi="Times New Roman"/>
          <w:b w:val="0"/>
          <w:bCs w:val="0"/>
          <w:sz w:val="28"/>
          <w:szCs w:val="28"/>
        </w:rPr>
        <w:t>Негативные последствия активации ПОЛ в организме такие как п</w:t>
      </w:r>
      <w:r w:rsidRPr="007D19FC">
        <w:rPr>
          <w:rFonts w:ascii="Times New Roman" w:hAnsi="Times New Roman" w:cs="Times New Roman"/>
          <w:sz w:val="28"/>
          <w:szCs w:val="28"/>
        </w:rPr>
        <w:t>овреждение липидного бислоя мембран, в результате чего в клетки проникает вода, ионы натрия, кальция, что приводит к набуханию клеток, органелл и их разрушению. Преждевременное старение клеток и организма в целом. Взаимодействие высокореактивных продуктов ПОЛ с аминогруппами белков с образованием шиффовых оснований. Изменение текучести (вязкости) мембран, в результате чего нарушается транспортная функция мембран (функционирование ионных каналов). Нарушение активности мембраносвязанных ферментов, рецепторов. Накоплением в крови МДА объясняется синдром интоксикации, сопровождающий многие заболевания внутренних органов [</w:t>
      </w:r>
      <w:r>
        <w:fldChar w:fldCharType="begin"/>
      </w:r>
      <w:r>
        <w:instrText xml:space="preserve"> REF _Ref100520722 \r \h  \* MERGEFORMAT </w:instrText>
      </w:r>
      <w:r>
        <w:fldChar w:fldCharType="separate"/>
      </w:r>
      <w:r w:rsidRPr="007D19FC">
        <w:rPr>
          <w:rFonts w:ascii="Times New Roman" w:hAnsi="Times New Roman" w:cs="Times New Roman"/>
          <w:sz w:val="28"/>
          <w:szCs w:val="28"/>
        </w:rPr>
        <w:t>118</w:t>
      </w:r>
      <w:r>
        <w:fldChar w:fldCharType="end"/>
      </w:r>
      <w:r w:rsidRPr="007D19FC">
        <w:rPr>
          <w:rFonts w:ascii="Times New Roman" w:hAnsi="Times New Roman" w:cs="Times New Roman"/>
          <w:sz w:val="28"/>
          <w:szCs w:val="28"/>
        </w:rPr>
        <w:t>].</w:t>
      </w:r>
    </w:p>
    <w:p w:rsidR="0056672C" w:rsidRPr="007D19FC" w:rsidRDefault="0056672C" w:rsidP="0056672C">
      <w:pPr>
        <w:shd w:val="clear" w:color="auto" w:fill="FFFFFF"/>
        <w:tabs>
          <w:tab w:val="left" w:pos="0"/>
          <w:tab w:val="left" w:pos="993"/>
        </w:tabs>
        <w:ind w:firstLine="709"/>
        <w:jc w:val="both"/>
        <w:rPr>
          <w:rFonts w:ascii="Times New Roman" w:eastAsia="Times New Roman" w:hAnsi="Times New Roman" w:cs="Times New Roman"/>
          <w:sz w:val="28"/>
          <w:szCs w:val="24"/>
          <w:lang w:eastAsia="ru-RU"/>
        </w:rPr>
      </w:pPr>
      <w:r w:rsidRPr="007D19FC">
        <w:rPr>
          <w:rFonts w:ascii="Times New Roman" w:hAnsi="Times New Roman" w:cs="Times New Roman"/>
          <w:sz w:val="28"/>
          <w:szCs w:val="28"/>
        </w:rPr>
        <w:t>Концентрация малонового диальдегида определённого типа клеток или даже определенного субклеточного компартмента,</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ткан</w:t>
      </w:r>
      <w:r w:rsidRPr="007D19FC">
        <w:rPr>
          <w:rFonts w:ascii="Times New Roman" w:hAnsi="Times New Roman" w:cs="Times New Roman"/>
          <w:sz w:val="28"/>
          <w:szCs w:val="28"/>
          <w:lang w:val="kk-KZ"/>
        </w:rPr>
        <w:t>и</w:t>
      </w:r>
      <w:r w:rsidRPr="007D19FC">
        <w:rPr>
          <w:rFonts w:ascii="Times New Roman" w:hAnsi="Times New Roman" w:cs="Times New Roman"/>
          <w:sz w:val="28"/>
          <w:szCs w:val="28"/>
        </w:rPr>
        <w:t>, орган</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или вид</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животных, является результатом сложной системы взаимодействий с участием</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нескольких механизмов. В качестве отправной точки есть два определяющих фактора: липидный состав клеточной мембраны и гомеостаз окислительного стресса [</w:t>
      </w:r>
      <w:r>
        <w:fldChar w:fldCharType="begin"/>
      </w:r>
      <w:r>
        <w:instrText xml:space="preserve"> REF _Ref100520728 \r \h  \* MERGEFORMAT </w:instrText>
      </w:r>
      <w:r>
        <w:fldChar w:fldCharType="separate"/>
      </w:r>
      <w:r w:rsidRPr="007D19FC">
        <w:rPr>
          <w:rFonts w:ascii="Times New Roman" w:hAnsi="Times New Roman" w:cs="Times New Roman"/>
          <w:sz w:val="28"/>
          <w:szCs w:val="28"/>
        </w:rPr>
        <w:t>119</w:t>
      </w:r>
      <w:r>
        <w:fldChar w:fldCharType="end"/>
      </w:r>
      <w:r w:rsidRPr="007D19FC">
        <w:rPr>
          <w:rFonts w:ascii="Times New Roman" w:hAnsi="Times New Roman" w:cs="Times New Roman"/>
          <w:sz w:val="28"/>
          <w:szCs w:val="28"/>
        </w:rPr>
        <w:t>]. </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rPr>
        <w:lastRenderedPageBreak/>
        <w:t>Стабилизацию концентрации активных форм кислород в клетках на стабильно низких уровнях осуществляется антиоксидантами, способствующие эффективно ингибировать процессы свободнорадикального окисления в клетках.</w:t>
      </w:r>
      <w:r w:rsidRPr="007D19FC">
        <w:rPr>
          <w:rFonts w:ascii="Times New Roman" w:hAnsi="Times New Roman" w:cs="Times New Roman"/>
          <w:sz w:val="28"/>
          <w:szCs w:val="28"/>
          <w:shd w:val="clear" w:color="auto" w:fill="FFFFFF"/>
        </w:rPr>
        <w:t xml:space="preserve"> Система защиты от окислительного стресса, состоящий из антиоксидантных ферментов и молекул, способных отдавать электроны, которые называются антиоксидантами. Антиоксиданты представляют собой нуклеофильные и восстанавливающие молекулы, которые способны реагировать с окислителями, такими как АФК, восстанавливая их до менее реактивного состояния.</w:t>
      </w:r>
      <w:r w:rsidRPr="007D19FC">
        <w:rPr>
          <w:rFonts w:ascii="Times New Roman" w:hAnsi="Times New Roman" w:cs="Times New Roman"/>
          <w:sz w:val="28"/>
          <w:szCs w:val="28"/>
        </w:rPr>
        <w:t xml:space="preserve"> В антиоксидантной системе (АОС) выделяют ферменты-перехватчики, такие как каталаза и глутатионпероксидаза [</w:t>
      </w:r>
      <w:r>
        <w:fldChar w:fldCharType="begin"/>
      </w:r>
      <w:r>
        <w:instrText xml:space="preserve"> REF _Ref100520734 \r \h  \* MERGEFORMAT </w:instrText>
      </w:r>
      <w:r>
        <w:fldChar w:fldCharType="separate"/>
      </w:r>
      <w:r w:rsidRPr="007D19FC">
        <w:rPr>
          <w:rFonts w:ascii="Times New Roman" w:hAnsi="Times New Roman" w:cs="Times New Roman"/>
          <w:sz w:val="28"/>
          <w:szCs w:val="28"/>
        </w:rPr>
        <w:t>120</w:t>
      </w:r>
      <w:r>
        <w:fldChar w:fldCharType="end"/>
      </w:r>
      <w:r w:rsidRPr="007D19FC">
        <w:rPr>
          <w:rFonts w:ascii="Times New Roman" w:hAnsi="Times New Roman" w:cs="Times New Roman"/>
          <w:sz w:val="28"/>
          <w:szCs w:val="28"/>
        </w:rPr>
        <w:t>]. Так глутатионпероксидаза в связи с глутатион-</w:t>
      </w:r>
      <w:r w:rsidRPr="007D19FC">
        <w:rPr>
          <w:rFonts w:ascii="Times New Roman" w:hAnsi="Times New Roman" w:cs="Times New Roman"/>
          <w:sz w:val="28"/>
          <w:szCs w:val="28"/>
          <w:lang w:val="en-US"/>
        </w:rPr>
        <w:t>S</w:t>
      </w:r>
      <w:r w:rsidRPr="007D19FC">
        <w:rPr>
          <w:rFonts w:ascii="Times New Roman" w:hAnsi="Times New Roman" w:cs="Times New Roman"/>
          <w:sz w:val="28"/>
          <w:szCs w:val="28"/>
        </w:rPr>
        <w:t xml:space="preserve"> трансферазой принимает участвует в детоксификации гидропероксидов жирных кислот. Глутатионпероксидазы (ГПО) - важнейшие ферменты, обеспечивающие инактивацию активных форм кислорода путем разрушения как молекул H2O2, так и гидропероксидов липидов [</w:t>
      </w:r>
      <w:r>
        <w:fldChar w:fldCharType="begin"/>
      </w:r>
      <w:r>
        <w:instrText xml:space="preserve"> REF _Ref100520734 \r \h  \* MERGEFORMAT </w:instrText>
      </w:r>
      <w:r>
        <w:fldChar w:fldCharType="separate"/>
      </w:r>
      <w:r w:rsidRPr="007D19FC">
        <w:rPr>
          <w:rFonts w:ascii="Times New Roman" w:hAnsi="Times New Roman" w:cs="Times New Roman"/>
          <w:sz w:val="28"/>
          <w:szCs w:val="28"/>
        </w:rPr>
        <w:t>120</w:t>
      </w:r>
      <w:r>
        <w:fldChar w:fldCharType="end"/>
      </w:r>
      <w:r w:rsidRPr="007D19FC">
        <w:rPr>
          <w:rFonts w:ascii="Times New Roman" w:hAnsi="Times New Roman" w:cs="Times New Roman"/>
          <w:sz w:val="28"/>
          <w:szCs w:val="28"/>
        </w:rPr>
        <w:t>, с.37].  Г</w:t>
      </w:r>
      <w:r w:rsidRPr="007D19FC">
        <w:rPr>
          <w:rFonts w:ascii="Times New Roman" w:hAnsi="Times New Roman" w:cs="Times New Roman"/>
          <w:sz w:val="28"/>
          <w:szCs w:val="28"/>
          <w:shd w:val="clear" w:color="auto" w:fill="FFFFFF"/>
        </w:rPr>
        <w:t>лутатионпероксидаза (GSH-Px), которая катализирует превращение Н </w:t>
      </w:r>
      <w:r w:rsidRPr="007D19FC">
        <w:rPr>
          <w:rFonts w:ascii="Times New Roman" w:hAnsi="Times New Roman" w:cs="Times New Roman"/>
          <w:sz w:val="28"/>
          <w:szCs w:val="28"/>
          <w:shd w:val="clear" w:color="auto" w:fill="FFFFFF"/>
          <w:vertAlign w:val="subscript"/>
        </w:rPr>
        <w:t>2</w:t>
      </w:r>
      <w:r w:rsidRPr="007D19FC">
        <w:rPr>
          <w:rFonts w:ascii="Times New Roman" w:hAnsi="Times New Roman" w:cs="Times New Roman"/>
          <w:sz w:val="28"/>
          <w:szCs w:val="28"/>
          <w:shd w:val="clear" w:color="auto" w:fill="FFFFFF"/>
        </w:rPr>
        <w:t> О </w:t>
      </w:r>
      <w:r w:rsidRPr="007D19FC">
        <w:rPr>
          <w:rFonts w:ascii="Times New Roman" w:hAnsi="Times New Roman" w:cs="Times New Roman"/>
          <w:sz w:val="28"/>
          <w:szCs w:val="28"/>
          <w:shd w:val="clear" w:color="auto" w:fill="FFFFFF"/>
          <w:vertAlign w:val="subscript"/>
        </w:rPr>
        <w:t xml:space="preserve">2 </w:t>
      </w:r>
      <w:r w:rsidRPr="007D19FC">
        <w:rPr>
          <w:rFonts w:ascii="Times New Roman" w:hAnsi="Times New Roman" w:cs="Times New Roman"/>
          <w:sz w:val="28"/>
          <w:szCs w:val="28"/>
          <w:shd w:val="clear" w:color="auto" w:fill="FFFFFF"/>
        </w:rPr>
        <w:t>в воду. Глутатионпероксидаза окисляет низкомолекулярное вещество, называемое восстановленным глутатионом (GSH), в окисленный глутатион (GSSG). Восстановленный глутатион является одним из наиболее важных окислительно-восстановительных буферов для клеток, поскольку его можно найти во всех клеточных компартментах, и он может реагировать в нескольких окислительно-восстановительных ферментативных процессах [</w:t>
      </w:r>
      <w:r>
        <w:fldChar w:fldCharType="begin"/>
      </w:r>
      <w:r>
        <w:instrText xml:space="preserve"> REF _Ref100520739 \r \h  \* MERGEFORMAT </w:instrText>
      </w:r>
      <w:r>
        <w:fldChar w:fldCharType="separate"/>
      </w:r>
      <w:r w:rsidRPr="007D19FC">
        <w:rPr>
          <w:rFonts w:ascii="Times New Roman" w:hAnsi="Times New Roman" w:cs="Times New Roman"/>
          <w:sz w:val="28"/>
          <w:szCs w:val="28"/>
          <w:shd w:val="clear" w:color="auto" w:fill="FFFFFF"/>
        </w:rPr>
        <w:t>121</w:t>
      </w:r>
      <w:r>
        <w:fldChar w:fldCharType="end"/>
      </w:r>
      <w:r w:rsidRPr="007D19FC">
        <w:rPr>
          <w:rFonts w:ascii="Times New Roman" w:hAnsi="Times New Roman" w:cs="Times New Roman"/>
          <w:sz w:val="28"/>
          <w:szCs w:val="28"/>
          <w:shd w:val="clear" w:color="auto" w:fill="FFFFFF"/>
        </w:rPr>
        <w:t>].</w:t>
      </w:r>
    </w:p>
    <w:p w:rsidR="00C57CCC" w:rsidRPr="00FF56A6" w:rsidRDefault="00C4249E" w:rsidP="00FF56A6">
      <w:pPr>
        <w:ind w:firstLine="709"/>
        <w:jc w:val="both"/>
        <w:rPr>
          <w:rFonts w:ascii="Times New Roman" w:eastAsia="TimesNewRomanPSMT" w:hAnsi="Times New Roman" w:cs="Times New Roman"/>
          <w:bCs/>
          <w:sz w:val="28"/>
          <w:szCs w:val="28"/>
        </w:rPr>
      </w:pPr>
      <w:r w:rsidRPr="00FF56A6">
        <w:rPr>
          <w:rFonts w:ascii="Times New Roman" w:eastAsia="TimesNewRomanPSMT" w:hAnsi="Times New Roman" w:cs="Times New Roman"/>
          <w:bCs/>
          <w:sz w:val="28"/>
          <w:szCs w:val="28"/>
        </w:rPr>
        <w:t>1.</w:t>
      </w:r>
      <w:r w:rsidR="00220B9D" w:rsidRPr="00FF56A6">
        <w:rPr>
          <w:rFonts w:ascii="Times New Roman" w:eastAsia="TimesNewRomanPSMT" w:hAnsi="Times New Roman" w:cs="Times New Roman"/>
          <w:bCs/>
          <w:sz w:val="28"/>
          <w:szCs w:val="28"/>
        </w:rPr>
        <w:t>3.2</w:t>
      </w:r>
      <w:r w:rsidRPr="00FF56A6">
        <w:rPr>
          <w:rFonts w:ascii="Times New Roman" w:eastAsia="TimesNewRomanPSMT" w:hAnsi="Times New Roman" w:cs="Times New Roman"/>
          <w:bCs/>
          <w:sz w:val="28"/>
          <w:szCs w:val="28"/>
        </w:rPr>
        <w:t xml:space="preserve"> Актуальность исследования окислительного стресса </w:t>
      </w:r>
      <w:r w:rsidR="00110EFD" w:rsidRPr="00FF56A6">
        <w:rPr>
          <w:rFonts w:ascii="Times New Roman" w:eastAsia="TimesNewRomanPSMT" w:hAnsi="Times New Roman" w:cs="Times New Roman"/>
          <w:bCs/>
          <w:sz w:val="28"/>
          <w:szCs w:val="28"/>
        </w:rPr>
        <w:t xml:space="preserve">применения имплантатов </w:t>
      </w:r>
      <w:r w:rsidRPr="00FF56A6">
        <w:rPr>
          <w:rFonts w:ascii="Times New Roman" w:eastAsia="TimesNewRomanPSMT" w:hAnsi="Times New Roman" w:cs="Times New Roman"/>
          <w:bCs/>
          <w:sz w:val="28"/>
          <w:szCs w:val="28"/>
        </w:rPr>
        <w:t>в хирургии</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rPr>
        <w:t>Каждое оперативное вмешательство может вызвать разную степень физиологического стресса в организме, что может привести к развитию послеоперационных осложнений. Например, реакция организма может включать стимуляцию эндокринных изменений, что может привести к метаболическим последствиям [</w:t>
      </w:r>
      <w:hyperlink r:id="rId13" w:anchor="CIT0001" w:history="1">
        <w:r>
          <w:fldChar w:fldCharType="begin"/>
        </w:r>
        <w:r>
          <w:instrText xml:space="preserve"> REF _Ref100520747 \r \h  \* MERGEFORMAT </w:instrText>
        </w:r>
        <w:r>
          <w:fldChar w:fldCharType="separate"/>
        </w:r>
        <w:r w:rsidRPr="007D19FC">
          <w:rPr>
            <w:rFonts w:ascii="Times New Roman" w:hAnsi="Times New Roman" w:cs="Times New Roman"/>
            <w:sz w:val="28"/>
            <w:szCs w:val="28"/>
          </w:rPr>
          <w:t>122</w:t>
        </w:r>
        <w:r>
          <w:fldChar w:fldCharType="end"/>
        </w:r>
      </w:hyperlink>
      <w:r w:rsidRPr="007D19FC">
        <w:rPr>
          <w:rFonts w:ascii="Times New Roman" w:hAnsi="Times New Roman" w:cs="Times New Roman"/>
          <w:sz w:val="28"/>
          <w:szCs w:val="28"/>
          <w:shd w:val="clear" w:color="auto" w:fill="FFFFFF"/>
        </w:rPr>
        <w:t>].</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shd w:val="clear" w:color="auto" w:fill="FFFFFF"/>
          <w:lang w:val="en-US"/>
        </w:rPr>
        <w:t> </w:t>
      </w:r>
      <w:r w:rsidRPr="007D19FC">
        <w:rPr>
          <w:rFonts w:ascii="Times New Roman" w:hAnsi="Times New Roman" w:cs="Times New Roman"/>
          <w:sz w:val="28"/>
          <w:szCs w:val="28"/>
          <w:shd w:val="clear" w:color="auto" w:fill="FFFFFF"/>
        </w:rPr>
        <w:t>Масштабы и техника хирургического вмешательства оказывают огромное влияние на интраоперационную реакцию на окислительный стресс [</w:t>
      </w:r>
      <w:r>
        <w:fldChar w:fldCharType="begin"/>
      </w:r>
      <w:r>
        <w:instrText xml:space="preserve"> REF _Ref100520757 \r \h  \* MERGEFORMAT </w:instrText>
      </w:r>
      <w:r>
        <w:fldChar w:fldCharType="separate"/>
      </w:r>
      <w:r w:rsidRPr="007D19FC">
        <w:rPr>
          <w:rFonts w:ascii="Times New Roman" w:hAnsi="Times New Roman" w:cs="Times New Roman"/>
          <w:sz w:val="28"/>
          <w:szCs w:val="28"/>
          <w:shd w:val="clear" w:color="auto" w:fill="FFFFFF"/>
        </w:rPr>
        <w:t>123</w:t>
      </w:r>
      <w:r>
        <w:fldChar w:fldCharType="end"/>
      </w:r>
      <w:r w:rsidRPr="007D19FC">
        <w:rPr>
          <w:rFonts w:ascii="Times New Roman" w:hAnsi="Times New Roman" w:cs="Times New Roman"/>
          <w:sz w:val="28"/>
          <w:szCs w:val="28"/>
          <w:shd w:val="clear" w:color="auto" w:fill="FFFFFF"/>
        </w:rPr>
        <w:t>]. При самых сложных операциях были обнаружены более высокие уровни окислительного стресса по сравнению с менее инвазивными аналогами. Также лучшее идет понимание взаимодействия «хозяин-имплантат» и роли свободных радикалов и окислительного стресса поможет оценить терапевтические подходы и в конечном итоге улучшит эффективность имплантата при эндопротезировании. Изучаются стратегии контроля окислительного стресса при имплантации и антиоксидантов дает возможность определения направления будущих исследований, лучшее понимание взаимодействия «хозяин-имплантат» и роли свободных радикалов и окислительного стресса поможет оценить терапевтические подходы и в конечном итоге улучшит эффективность имплантата [</w:t>
      </w:r>
      <w:r>
        <w:fldChar w:fldCharType="begin"/>
      </w:r>
      <w:r>
        <w:instrText xml:space="preserve"> REF _Ref100520762 \r \h  \* MERGEFORMAT </w:instrText>
      </w:r>
      <w:r>
        <w:fldChar w:fldCharType="separate"/>
      </w:r>
      <w:r w:rsidRPr="007D19FC">
        <w:rPr>
          <w:rFonts w:ascii="Times New Roman" w:hAnsi="Times New Roman" w:cs="Times New Roman"/>
          <w:sz w:val="28"/>
          <w:szCs w:val="28"/>
          <w:shd w:val="clear" w:color="auto" w:fill="FFFFFF"/>
        </w:rPr>
        <w:t>124</w:t>
      </w:r>
      <w:r>
        <w:fldChar w:fldCharType="end"/>
      </w:r>
      <w:r w:rsidRPr="007D19FC">
        <w:rPr>
          <w:rFonts w:ascii="Times New Roman" w:hAnsi="Times New Roman" w:cs="Times New Roman"/>
          <w:sz w:val="28"/>
          <w:szCs w:val="28"/>
          <w:shd w:val="clear" w:color="auto" w:fill="FFFFFF"/>
        </w:rPr>
        <w:t>].</w:t>
      </w:r>
    </w:p>
    <w:p w:rsidR="00C2365E" w:rsidRPr="00FF56A6" w:rsidRDefault="00C2365E" w:rsidP="00FF56A6">
      <w:pPr>
        <w:ind w:firstLine="709"/>
        <w:jc w:val="both"/>
        <w:rPr>
          <w:rFonts w:ascii="Times New Roman" w:eastAsia="TimesNewRomanPSMT" w:hAnsi="Times New Roman" w:cs="Times New Roman"/>
          <w:bCs/>
          <w:sz w:val="28"/>
          <w:szCs w:val="28"/>
        </w:rPr>
      </w:pPr>
      <w:r w:rsidRPr="00FF56A6">
        <w:rPr>
          <w:rFonts w:ascii="Times New Roman" w:eastAsia="TimesNewRomanPSMT" w:hAnsi="Times New Roman" w:cs="Times New Roman"/>
          <w:bCs/>
          <w:sz w:val="28"/>
          <w:szCs w:val="28"/>
        </w:rPr>
        <w:t>1.</w:t>
      </w:r>
      <w:r w:rsidR="00220B9D" w:rsidRPr="00FF56A6">
        <w:rPr>
          <w:rFonts w:ascii="Times New Roman" w:eastAsia="TimesNewRomanPSMT" w:hAnsi="Times New Roman" w:cs="Times New Roman"/>
          <w:bCs/>
          <w:sz w:val="28"/>
          <w:szCs w:val="28"/>
        </w:rPr>
        <w:t>3.3</w:t>
      </w:r>
      <w:r w:rsidRPr="00FF56A6">
        <w:rPr>
          <w:rFonts w:ascii="Times New Roman" w:eastAsia="TimesNewRomanPSMT" w:hAnsi="Times New Roman" w:cs="Times New Roman"/>
          <w:bCs/>
          <w:sz w:val="28"/>
          <w:szCs w:val="28"/>
        </w:rPr>
        <w:t xml:space="preserve"> Актуальность исследования окислительного с</w:t>
      </w:r>
      <w:r w:rsidR="0035280D" w:rsidRPr="00FF56A6">
        <w:rPr>
          <w:rFonts w:ascii="Times New Roman" w:eastAsia="TimesNewRomanPSMT" w:hAnsi="Times New Roman" w:cs="Times New Roman"/>
          <w:bCs/>
          <w:sz w:val="28"/>
          <w:szCs w:val="28"/>
        </w:rPr>
        <w:t>тресса в трансплантологии почек</w:t>
      </w:r>
    </w:p>
    <w:p w:rsidR="0056672C" w:rsidRPr="007D19FC" w:rsidRDefault="0056672C" w:rsidP="0056672C">
      <w:pPr>
        <w:shd w:val="clear" w:color="auto" w:fill="FFFFFF"/>
        <w:tabs>
          <w:tab w:val="left" w:pos="0"/>
          <w:tab w:val="left" w:pos="993"/>
        </w:tabs>
        <w:ind w:firstLine="709"/>
        <w:jc w:val="both"/>
        <w:rPr>
          <w:rStyle w:val="apple-converted-space"/>
          <w:rFonts w:ascii="Times New Roman" w:eastAsia="Times New Roman" w:hAnsi="Times New Roman" w:cs="Times New Roman"/>
          <w:sz w:val="28"/>
          <w:szCs w:val="24"/>
          <w:lang w:eastAsia="ru-RU"/>
        </w:rPr>
      </w:pPr>
      <w:r w:rsidRPr="007D19FC">
        <w:rPr>
          <w:rStyle w:val="apple-converted-space"/>
          <w:rFonts w:ascii="Times New Roman" w:hAnsi="Times New Roman" w:cs="Times New Roman"/>
          <w:sz w:val="28"/>
          <w:szCs w:val="28"/>
        </w:rPr>
        <w:lastRenderedPageBreak/>
        <w:t xml:space="preserve">Малоновый диальдегид (МДА) и сульфатид сыворотки являются двумя маркерами окислительного стресса, которые были исследованы Kamijo </w:t>
      </w:r>
      <w:r w:rsidRPr="007D19FC">
        <w:rPr>
          <w:rStyle w:val="ae"/>
          <w:rFonts w:ascii="Times New Roman" w:hAnsi="Times New Roman" w:cs="Times New Roman"/>
          <w:sz w:val="28"/>
          <w:szCs w:val="28"/>
        </w:rPr>
        <w:t>и соавторами</w:t>
      </w:r>
      <w:r w:rsidRPr="007D19FC">
        <w:rPr>
          <w:rStyle w:val="apple-converted-space"/>
          <w:rFonts w:ascii="Times New Roman" w:hAnsi="Times New Roman" w:cs="Times New Roman"/>
          <w:sz w:val="28"/>
          <w:szCs w:val="28"/>
        </w:rPr>
        <w:t xml:space="preserve"> пациентов после трансплантации почки.  Полученные результаты показали, что высокие уровни МДА в сыворотке крови у реципиентов трансплантатом резко снизились, но все еще оставались высокими через 1 год после операции. Уровни МДА в дальнейшем снижались и достигли почти нормальных уровней более чем через 3 года после операции. Аналогичным образом, за те же 3 года низкий уровень сульфатида в сыворотке крови увеличился до почти нормального уровня, достигнув насыщения. Множественный регрессионный анализ показал, что наиболее значимыми факторами, влияющими на уровень сульфатида в сыворотке крови, были МДА и содержание общего холестерина [</w:t>
      </w:r>
      <w:r>
        <w:fldChar w:fldCharType="begin"/>
      </w:r>
      <w:r>
        <w:instrText xml:space="preserve"> REF _Ref100520770 \r \h  \* MERGEFORMAT </w:instrText>
      </w:r>
      <w:r>
        <w:fldChar w:fldCharType="separate"/>
      </w:r>
      <w:r w:rsidRPr="007D19FC">
        <w:rPr>
          <w:rStyle w:val="apple-converted-space"/>
          <w:rFonts w:ascii="Times New Roman" w:hAnsi="Times New Roman" w:cs="Times New Roman"/>
          <w:sz w:val="28"/>
          <w:szCs w:val="28"/>
        </w:rPr>
        <w:t>125</w:t>
      </w:r>
      <w:r>
        <w:fldChar w:fldCharType="end"/>
      </w:r>
      <w:r w:rsidRPr="007D19FC">
        <w:rPr>
          <w:rStyle w:val="apple-converted-space"/>
          <w:rFonts w:ascii="Times New Roman" w:hAnsi="Times New Roman" w:cs="Times New Roman"/>
          <w:sz w:val="28"/>
          <w:szCs w:val="28"/>
        </w:rPr>
        <w:t>].</w:t>
      </w:r>
    </w:p>
    <w:p w:rsidR="0056672C" w:rsidRPr="007D19FC" w:rsidRDefault="0056672C" w:rsidP="0056672C">
      <w:pPr>
        <w:shd w:val="clear" w:color="auto" w:fill="FFFFFF"/>
        <w:tabs>
          <w:tab w:val="left" w:pos="0"/>
          <w:tab w:val="left" w:pos="993"/>
        </w:tabs>
        <w:ind w:firstLine="709"/>
        <w:jc w:val="both"/>
        <w:rPr>
          <w:rStyle w:val="apple-converted-space"/>
          <w:rFonts w:ascii="Times New Roman" w:eastAsia="Times New Roman" w:hAnsi="Times New Roman" w:cs="Times New Roman"/>
          <w:sz w:val="28"/>
          <w:szCs w:val="24"/>
          <w:lang w:eastAsia="ru-RU"/>
        </w:rPr>
      </w:pPr>
      <w:r w:rsidRPr="007D19FC">
        <w:rPr>
          <w:rStyle w:val="apple-converted-space"/>
          <w:rFonts w:ascii="Times New Roman" w:hAnsi="Times New Roman" w:cs="Times New Roman"/>
          <w:sz w:val="28"/>
          <w:szCs w:val="28"/>
        </w:rPr>
        <w:t xml:space="preserve">Клиническое исследование </w:t>
      </w:r>
      <w:r w:rsidRPr="007D19FC">
        <w:rPr>
          <w:rStyle w:val="apple-converted-space"/>
          <w:rFonts w:ascii="Times New Roman" w:hAnsi="Times New Roman" w:cs="Times New Roman"/>
          <w:sz w:val="28"/>
          <w:szCs w:val="28"/>
          <w:lang w:val="en-US"/>
        </w:rPr>
        <w:t>Vost</w:t>
      </w:r>
      <w:r w:rsidRPr="007D19FC">
        <w:rPr>
          <w:rStyle w:val="apple-converted-space"/>
          <w:rFonts w:ascii="Times New Roman" w:hAnsi="Times New Roman" w:cs="Times New Roman"/>
          <w:sz w:val="28"/>
          <w:szCs w:val="28"/>
        </w:rPr>
        <w:t>á</w:t>
      </w:r>
      <w:r w:rsidRPr="007D19FC">
        <w:rPr>
          <w:rStyle w:val="apple-converted-space"/>
          <w:rFonts w:ascii="Times New Roman" w:hAnsi="Times New Roman" w:cs="Times New Roman"/>
          <w:sz w:val="28"/>
          <w:szCs w:val="28"/>
          <w:lang w:val="en-US"/>
        </w:rPr>
        <w:t>lov</w:t>
      </w:r>
      <w:r w:rsidRPr="007D19FC">
        <w:rPr>
          <w:rStyle w:val="apple-converted-space"/>
          <w:rFonts w:ascii="Times New Roman" w:hAnsi="Times New Roman" w:cs="Times New Roman"/>
          <w:sz w:val="28"/>
          <w:szCs w:val="28"/>
        </w:rPr>
        <w:t>á</w:t>
      </w:r>
      <w:r w:rsidRPr="007D19FC">
        <w:rPr>
          <w:rStyle w:val="apple-converted-space"/>
          <w:rFonts w:ascii="Times New Roman" w:hAnsi="Times New Roman" w:cs="Times New Roman"/>
          <w:i/>
          <w:iCs/>
          <w:sz w:val="28"/>
          <w:szCs w:val="28"/>
        </w:rPr>
        <w:t xml:space="preserve"> </w:t>
      </w:r>
      <w:r w:rsidRPr="007D19FC">
        <w:rPr>
          <w:rStyle w:val="ae"/>
          <w:rFonts w:ascii="Times New Roman" w:hAnsi="Times New Roman" w:cs="Times New Roman"/>
          <w:i w:val="0"/>
          <w:iCs w:val="0"/>
          <w:sz w:val="28"/>
          <w:szCs w:val="28"/>
        </w:rPr>
        <w:t>и соавторами</w:t>
      </w:r>
      <w:r w:rsidRPr="007D19FC">
        <w:rPr>
          <w:rStyle w:val="ae"/>
          <w:rFonts w:ascii="Times New Roman" w:hAnsi="Times New Roman" w:cs="Times New Roman"/>
          <w:sz w:val="28"/>
          <w:szCs w:val="28"/>
        </w:rPr>
        <w:t xml:space="preserve"> </w:t>
      </w:r>
      <w:r w:rsidRPr="007D19FC">
        <w:rPr>
          <w:rStyle w:val="apple-converted-space"/>
          <w:rFonts w:ascii="Times New Roman" w:hAnsi="Times New Roman" w:cs="Times New Roman"/>
          <w:sz w:val="28"/>
          <w:szCs w:val="28"/>
        </w:rPr>
        <w:t>[</w:t>
      </w:r>
      <w:r>
        <w:fldChar w:fldCharType="begin"/>
      </w:r>
      <w:r>
        <w:instrText xml:space="preserve"> REF _Ref100520772 \r \h  \* MERGEFORMAT </w:instrText>
      </w:r>
      <w:r>
        <w:fldChar w:fldCharType="separate"/>
      </w:r>
      <w:r w:rsidRPr="007D19FC">
        <w:rPr>
          <w:rStyle w:val="apple-converted-space"/>
          <w:rFonts w:ascii="Times New Roman" w:hAnsi="Times New Roman" w:cs="Times New Roman"/>
          <w:sz w:val="28"/>
          <w:szCs w:val="28"/>
        </w:rPr>
        <w:t>126</w:t>
      </w:r>
      <w:r>
        <w:fldChar w:fldCharType="end"/>
      </w:r>
      <w:r w:rsidRPr="007D19FC">
        <w:rPr>
          <w:rStyle w:val="apple-converted-space"/>
          <w:rFonts w:ascii="Times New Roman" w:hAnsi="Times New Roman" w:cs="Times New Roman"/>
          <w:sz w:val="28"/>
          <w:szCs w:val="28"/>
        </w:rPr>
        <w:t xml:space="preserve">] было проведено, чтобы определить влияние иммуносупрессивного выбора на это резкое снижение окислительного стресса после трансплантации почки, наблюдали 70 пациентов после пересадки почки. Пациенты были разделены на две группы: те, кто получал циклоспорин, и те, кто получал такролимус. Маркеры, связанные с окислительным стрессом, такие как TAC, </w:t>
      </w:r>
      <w:r w:rsidRPr="007D19FC">
        <w:rPr>
          <w:rStyle w:val="apple-converted-space"/>
          <w:rFonts w:ascii="Times New Roman" w:hAnsi="Times New Roman" w:cs="Times New Roman"/>
          <w:sz w:val="28"/>
          <w:szCs w:val="28"/>
          <w:shd w:val="clear" w:color="auto" w:fill="FFFFFF"/>
        </w:rPr>
        <w:t>продвинутые продукты окисления белков (AOPP)</w:t>
      </w:r>
      <w:r w:rsidRPr="007D19FC">
        <w:rPr>
          <w:rStyle w:val="apple-converted-space"/>
          <w:rFonts w:ascii="Times New Roman" w:hAnsi="Times New Roman" w:cs="Times New Roman"/>
          <w:sz w:val="28"/>
          <w:szCs w:val="28"/>
        </w:rPr>
        <w:t xml:space="preserve"> и продукты перекисного окисления липидов (CNI), снизились. Не было никакого существенного различия между этими двумя CNI ни в одном из измеренных параметров. Улучшение почечной функции после трансплантации почки связано с уменьшением окислительного стресса, но не зависит от иммуносупрессивной терапии. Интересно, что снижение маркеров окислительного стресса можно использовать в качестве прогностического фактора после трансплантации почки. Повышенные уровни МДА в первый день после трансплантации почки могут быть ранним прогностическим показателем отсроченной функции трансплантата (DGF), а уровни на 7-й день могут служить полезным предиктором годичной функции трансплантата.</w:t>
      </w:r>
      <w:r w:rsidRPr="007D19FC">
        <w:rPr>
          <w:rStyle w:val="apple-converted-space"/>
          <w:rFonts w:ascii="Times New Roman" w:hAnsi="Times New Roman" w:cs="Times New Roman"/>
          <w:sz w:val="28"/>
          <w:szCs w:val="28"/>
          <w:lang w:val="en-US"/>
        </w:rPr>
        <w:t> </w:t>
      </w:r>
    </w:p>
    <w:p w:rsidR="0056672C" w:rsidRPr="007D19FC" w:rsidRDefault="0056672C" w:rsidP="0056672C">
      <w:pPr>
        <w:shd w:val="clear" w:color="auto" w:fill="FFFFFF"/>
        <w:ind w:firstLine="709"/>
        <w:jc w:val="both"/>
        <w:rPr>
          <w:rFonts w:ascii="Times New Roman" w:hAnsi="Times New Roman" w:cs="Times New Roman"/>
          <w:sz w:val="28"/>
          <w:szCs w:val="28"/>
        </w:rPr>
      </w:pPr>
      <w:r w:rsidRPr="007D19FC">
        <w:rPr>
          <w:rStyle w:val="apple-converted-space"/>
          <w:rFonts w:ascii="Times New Roman" w:hAnsi="Times New Roman" w:cs="Times New Roman"/>
          <w:sz w:val="28"/>
          <w:szCs w:val="28"/>
          <w:shd w:val="clear" w:color="auto" w:fill="FFFFFF"/>
        </w:rPr>
        <w:t>Измерение маркеров окислительного стресса, таких как малоного диальдегида является перспективным для прогнозирования</w:t>
      </w:r>
      <w:r w:rsidRPr="007D19FC">
        <w:rPr>
          <w:rStyle w:val="apple-converted-space"/>
          <w:rFonts w:ascii="Times New Roman" w:hAnsi="Times New Roman" w:cs="Times New Roman"/>
          <w:sz w:val="28"/>
          <w:szCs w:val="28"/>
        </w:rPr>
        <w:t xml:space="preserve"> синдрома «отторжения инородного тела», выступающая в роли трансплантата. Существует много нерешенных вопросов, касающихся роли окислительного стресса и общего баланса этих токсинов после трансплантации почки</w:t>
      </w:r>
      <w:r w:rsidRPr="007D19FC">
        <w:rPr>
          <w:rFonts w:ascii="Times New Roman" w:hAnsi="Times New Roman" w:cs="Times New Roman"/>
          <w:sz w:val="28"/>
          <w:szCs w:val="28"/>
        </w:rPr>
        <w:t xml:space="preserve">. Что остаётся актуальной в сфере урологии в целом. </w:t>
      </w:r>
    </w:p>
    <w:p w:rsidR="0056672C" w:rsidRPr="007D19FC" w:rsidRDefault="0056672C" w:rsidP="0056672C">
      <w:pPr>
        <w:ind w:firstLine="709"/>
        <w:jc w:val="both"/>
        <w:rPr>
          <w:rFonts w:ascii="Times New Roman" w:hAnsi="Times New Roman" w:cs="Times New Roman"/>
          <w:b/>
          <w:sz w:val="28"/>
          <w:szCs w:val="28"/>
        </w:rPr>
      </w:pPr>
      <w:r w:rsidRPr="007D19FC">
        <w:rPr>
          <w:rFonts w:ascii="Times New Roman" w:hAnsi="Times New Roman" w:cs="Times New Roman"/>
          <w:sz w:val="28"/>
          <w:szCs w:val="28"/>
          <w:shd w:val="clear" w:color="auto" w:fill="FFFFFF"/>
        </w:rPr>
        <w:t>Актуальным является вопрос трансплантации почки в снижении окислительного стресса и ее влияние на</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организм.</w:t>
      </w:r>
      <w:r w:rsidRPr="007D19FC">
        <w:rPr>
          <w:rFonts w:ascii="Times New Roman" w:hAnsi="Times New Roman" w:cs="Times New Roman"/>
          <w:sz w:val="28"/>
          <w:szCs w:val="28"/>
        </w:rPr>
        <w:t xml:space="preserve"> Как известно, </w:t>
      </w:r>
      <w:r w:rsidRPr="007D19FC">
        <w:rPr>
          <w:rFonts w:ascii="Times New Roman" w:hAnsi="Times New Roman" w:cs="Times New Roman"/>
          <w:sz w:val="28"/>
          <w:szCs w:val="28"/>
          <w:shd w:val="clear" w:color="auto" w:fill="FFFFFF"/>
        </w:rPr>
        <w:t>свободные радикалы представляют собой нестабильные химические вещества с высокореактивным неспаренным электроном.</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Поскольку он стремится соединиться с другим неспаренным электроном, он вызывает цепную реакцию образования свободных радикалов, которая наносит ущерб биологическим системам.</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Подавляющее большинство этих свободных радикалов представляют собой кислородные радикалы или другие активные формы кислорода (АФК)</w:t>
      </w:r>
      <w:r w:rsidRPr="007D19FC">
        <w:rPr>
          <w:rFonts w:ascii="Times New Roman" w:hAnsi="Times New Roman" w:cs="Times New Roman"/>
          <w:b/>
          <w:sz w:val="28"/>
          <w:szCs w:val="28"/>
        </w:rPr>
        <w:t>.</w:t>
      </w:r>
    </w:p>
    <w:p w:rsidR="0056672C" w:rsidRPr="007D19FC" w:rsidRDefault="0056672C" w:rsidP="0056672C">
      <w:pPr>
        <w:shd w:val="clear" w:color="auto" w:fill="FFFFFF"/>
        <w:tabs>
          <w:tab w:val="left" w:pos="0"/>
          <w:tab w:val="left" w:pos="993"/>
        </w:tabs>
        <w:ind w:firstLine="709"/>
        <w:jc w:val="both"/>
        <w:rPr>
          <w:rFonts w:ascii="Times New Roman" w:eastAsia="Times New Roman" w:hAnsi="Times New Roman" w:cs="Times New Roman"/>
          <w:sz w:val="28"/>
          <w:szCs w:val="24"/>
          <w:lang w:eastAsia="ru-RU"/>
        </w:rPr>
      </w:pPr>
      <w:r w:rsidRPr="007D19FC">
        <w:rPr>
          <w:rFonts w:ascii="Times New Roman" w:hAnsi="Times New Roman" w:cs="Times New Roman"/>
          <w:sz w:val="28"/>
          <w:szCs w:val="28"/>
        </w:rPr>
        <w:t>Установлено, что о</w:t>
      </w:r>
      <w:r w:rsidRPr="007D19FC">
        <w:rPr>
          <w:rFonts w:ascii="Times New Roman" w:hAnsi="Times New Roman" w:cs="Times New Roman"/>
          <w:sz w:val="28"/>
          <w:szCs w:val="28"/>
          <w:shd w:val="clear" w:color="auto" w:fill="FFFFFF"/>
        </w:rPr>
        <w:t>кислительный стресс возникает, когда активные формы кислорода подавляют антиоксидантную способность организма.</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 xml:space="preserve">АФК являются </w:t>
      </w:r>
      <w:r w:rsidRPr="007D19FC">
        <w:rPr>
          <w:rFonts w:ascii="Times New Roman" w:hAnsi="Times New Roman" w:cs="Times New Roman"/>
          <w:sz w:val="28"/>
          <w:szCs w:val="28"/>
          <w:shd w:val="clear" w:color="auto" w:fill="FFFFFF"/>
        </w:rPr>
        <w:lastRenderedPageBreak/>
        <w:t>токсичными побочными продуктами аэробного метаболизма, которые утилизируются антиоксидантами.</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Когда антиоксидантный барьер не способен отражать количество генерируемых свободных радикалов, происходит усиление перекисного окисления липидов и окислительный стресс [</w:t>
      </w:r>
      <w:r>
        <w:fldChar w:fldCharType="begin"/>
      </w:r>
      <w:r>
        <w:instrText xml:space="preserve"> REF _Ref100520778 \r \h  \* MERGEFORMAT </w:instrText>
      </w:r>
      <w:r>
        <w:fldChar w:fldCharType="separate"/>
      </w:r>
      <w:r w:rsidRPr="007D19FC">
        <w:rPr>
          <w:rFonts w:ascii="Times New Roman" w:hAnsi="Times New Roman" w:cs="Times New Roman"/>
          <w:sz w:val="28"/>
          <w:szCs w:val="28"/>
          <w:shd w:val="clear" w:color="auto" w:fill="FFFFFF"/>
        </w:rPr>
        <w:t>127</w:t>
      </w:r>
      <w:r>
        <w:fldChar w:fldCharType="end"/>
      </w:r>
      <w:r w:rsidRPr="007D19FC">
        <w:rPr>
          <w:rFonts w:ascii="Times New Roman" w:hAnsi="Times New Roman" w:cs="Times New Roman"/>
          <w:sz w:val="28"/>
          <w:szCs w:val="28"/>
          <w:shd w:val="clear" w:color="auto" w:fill="FFFFFF"/>
        </w:rPr>
        <w:t>].</w:t>
      </w:r>
      <w:r w:rsidRPr="007D19FC">
        <w:rPr>
          <w:rStyle w:val="apple-converted-space"/>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rPr>
        <w:t xml:space="preserve">Эти агенты (АФК) представляют собой постоянную угрозу для живых клеток из-за серьезного повреждения ДНК, белков и липидов. </w:t>
      </w:r>
    </w:p>
    <w:p w:rsidR="0056672C" w:rsidRPr="007D19FC" w:rsidRDefault="0056672C" w:rsidP="0056672C">
      <w:pPr>
        <w:ind w:firstLine="709"/>
        <w:jc w:val="both"/>
        <w:rPr>
          <w:rStyle w:val="apple-converted-space"/>
          <w:rFonts w:ascii="Times New Roman" w:hAnsi="Times New Roman" w:cs="Times New Roman"/>
          <w:sz w:val="28"/>
          <w:szCs w:val="28"/>
        </w:rPr>
      </w:pPr>
      <w:r w:rsidRPr="007D19FC">
        <w:rPr>
          <w:rFonts w:ascii="Times New Roman" w:hAnsi="Times New Roman" w:cs="Times New Roman"/>
          <w:sz w:val="28"/>
          <w:szCs w:val="28"/>
        </w:rPr>
        <w:t>АФК и антиоксидантная система играют важную роль в качестве регуляторных медиаторов в процессах передачи сигналов, тогда как в умеренных или высоких концентрациях они вредны для живых организмов, инактивируя важные клеточные молекулы [</w:t>
      </w:r>
      <w:r>
        <w:fldChar w:fldCharType="begin"/>
      </w:r>
      <w:r>
        <w:instrText xml:space="preserve"> REF _Ref100520783 \r \h  \* MERGEFORMAT </w:instrText>
      </w:r>
      <w:r>
        <w:fldChar w:fldCharType="separate"/>
      </w:r>
      <w:r w:rsidRPr="007D19FC">
        <w:rPr>
          <w:rFonts w:ascii="Times New Roman" w:hAnsi="Times New Roman" w:cs="Times New Roman"/>
          <w:sz w:val="28"/>
          <w:szCs w:val="28"/>
        </w:rPr>
        <w:t>128</w:t>
      </w:r>
      <w:r>
        <w:fldChar w:fldCharType="end"/>
      </w:r>
      <w:r w:rsidRPr="007D19FC">
        <w:rPr>
          <w:rStyle w:val="apple-converted-space"/>
          <w:rFonts w:ascii="Times New Roman" w:hAnsi="Times New Roman" w:cs="Times New Roman"/>
          <w:sz w:val="28"/>
          <w:szCs w:val="28"/>
        </w:rPr>
        <w:t>].</w:t>
      </w:r>
    </w:p>
    <w:p w:rsidR="0056672C" w:rsidRPr="007D19FC" w:rsidRDefault="0056672C" w:rsidP="0056672C">
      <w:pPr>
        <w:shd w:val="clear" w:color="auto" w:fill="FFFFFF"/>
        <w:tabs>
          <w:tab w:val="left" w:pos="0"/>
          <w:tab w:val="left" w:pos="993"/>
        </w:tabs>
        <w:ind w:firstLine="709"/>
        <w:jc w:val="both"/>
        <w:rPr>
          <w:rStyle w:val="apple-converted-space"/>
          <w:rFonts w:ascii="Times New Roman" w:eastAsia="Times New Roman" w:hAnsi="Times New Roman" w:cs="Times New Roman"/>
          <w:sz w:val="28"/>
          <w:szCs w:val="24"/>
          <w:lang w:eastAsia="ru-RU"/>
        </w:rPr>
      </w:pPr>
      <w:r w:rsidRPr="007D19FC">
        <w:rPr>
          <w:rStyle w:val="apple-converted-space"/>
          <w:rFonts w:ascii="Times New Roman" w:hAnsi="Times New Roman" w:cs="Times New Roman"/>
          <w:sz w:val="28"/>
          <w:szCs w:val="28"/>
        </w:rPr>
        <w:t>Хотя окислительный ответ и воспаление являются основной защитой от инфекций и регулируют многие физиологические реакции в здоровье человека, при неправильном регулировании они также могут привести к нескольким вредным эффектам. Окислительный стресс играет критическую роль в патофизиологии некоторых заболеваний почек, а также подвергает человека повышенному риску гипертонии, сердечно-сосудистых заболеваний, метаболического синдрома, миопатий, рака и общего повышенного риска заболеваемости и смертности [</w:t>
      </w:r>
      <w:r>
        <w:fldChar w:fldCharType="begin"/>
      </w:r>
      <w:r>
        <w:instrText xml:space="preserve"> REF _Ref100520787 \r \h  \* MERGEFORMAT </w:instrText>
      </w:r>
      <w:r>
        <w:fldChar w:fldCharType="separate"/>
      </w:r>
      <w:r w:rsidRPr="007D19FC">
        <w:rPr>
          <w:rStyle w:val="apple-converted-space"/>
          <w:rFonts w:ascii="Times New Roman" w:hAnsi="Times New Roman" w:cs="Times New Roman"/>
          <w:sz w:val="28"/>
          <w:szCs w:val="28"/>
        </w:rPr>
        <w:t>129</w:t>
      </w:r>
      <w:r>
        <w:fldChar w:fldCharType="end"/>
      </w:r>
      <w:r w:rsidRPr="007D19FC">
        <w:rPr>
          <w:rStyle w:val="apple-converted-space"/>
          <w:rFonts w:ascii="Times New Roman" w:hAnsi="Times New Roman" w:cs="Times New Roman"/>
          <w:sz w:val="28"/>
          <w:szCs w:val="28"/>
        </w:rPr>
        <w:t>].</w:t>
      </w:r>
    </w:p>
    <w:p w:rsidR="0056672C" w:rsidRPr="007D19FC" w:rsidRDefault="0056672C" w:rsidP="0056672C">
      <w:pPr>
        <w:shd w:val="clear" w:color="auto" w:fill="FFFFFF"/>
        <w:tabs>
          <w:tab w:val="left" w:pos="0"/>
          <w:tab w:val="left" w:pos="993"/>
        </w:tabs>
        <w:ind w:firstLine="709"/>
        <w:jc w:val="both"/>
        <w:rPr>
          <w:rStyle w:val="apple-converted-space"/>
          <w:rFonts w:ascii="Times New Roman" w:eastAsia="Times New Roman" w:hAnsi="Times New Roman" w:cs="Times New Roman"/>
          <w:sz w:val="28"/>
          <w:szCs w:val="24"/>
          <w:lang w:eastAsia="ru-RU"/>
        </w:rPr>
      </w:pPr>
      <w:r w:rsidRPr="007D19FC">
        <w:rPr>
          <w:rStyle w:val="apple-converted-space"/>
          <w:rFonts w:ascii="Times New Roman" w:hAnsi="Times New Roman" w:cs="Times New Roman"/>
          <w:sz w:val="28"/>
          <w:szCs w:val="28"/>
        </w:rPr>
        <w:t>Радикалы, такие как супероксид и гидроксил, легко взаимодействуют с молекулярными компонентами нефрона. Радикально-молекулярные взаимодействия, включая окисление аминокислот, приводящее к потере важных функциональных свойств, перекисному окислению липидов клеточных мембран, приводящему к снижению жизнеспособности мембран и расщеплению, и сшиванию почечной ДНК, что приводит к вредным мутациям, способствуют повреждению почек через повреждение молекулярных компонентов почек. Воспалительные процессы, которые существуют для восстановления этого радикально-опосредованного повреждения, могут быть источником дополнительных свободных радикалов, приводящих к дальнейшему повреждению почечной ткани [</w:t>
      </w:r>
      <w:r>
        <w:fldChar w:fldCharType="begin"/>
      </w:r>
      <w:r>
        <w:instrText xml:space="preserve"> REF _Ref100520794 \r \h  \* MERGEFORMAT </w:instrText>
      </w:r>
      <w:r>
        <w:fldChar w:fldCharType="separate"/>
      </w:r>
      <w:r w:rsidRPr="007D19FC">
        <w:rPr>
          <w:rStyle w:val="apple-converted-space"/>
          <w:rFonts w:ascii="Times New Roman" w:hAnsi="Times New Roman" w:cs="Times New Roman"/>
          <w:sz w:val="28"/>
          <w:szCs w:val="28"/>
        </w:rPr>
        <w:t>130</w:t>
      </w:r>
      <w:r>
        <w:fldChar w:fldCharType="end"/>
      </w:r>
      <w:r w:rsidRPr="007D19FC">
        <w:rPr>
          <w:rStyle w:val="apple-converted-space"/>
          <w:rFonts w:ascii="Times New Roman" w:hAnsi="Times New Roman" w:cs="Times New Roman"/>
          <w:sz w:val="28"/>
          <w:szCs w:val="28"/>
        </w:rPr>
        <w:t>]. Усиление окислительного стресса и воспаления может способствовать дополнительному повреждению почек, а также первоначальному или дополнительному повреждению дистальных тканей, что приводит к развитию или прогрессированию хронического воспаления [</w:t>
      </w:r>
      <w:r>
        <w:fldChar w:fldCharType="begin"/>
      </w:r>
      <w:r>
        <w:instrText xml:space="preserve"> REF _Ref100520799 \r \h  \* MERGEFORMAT </w:instrText>
      </w:r>
      <w:r>
        <w:fldChar w:fldCharType="separate"/>
      </w:r>
      <w:r w:rsidRPr="007D19FC">
        <w:rPr>
          <w:rStyle w:val="apple-converted-space"/>
          <w:rFonts w:ascii="Times New Roman" w:hAnsi="Times New Roman" w:cs="Times New Roman"/>
          <w:sz w:val="28"/>
          <w:szCs w:val="28"/>
        </w:rPr>
        <w:t>131</w:t>
      </w:r>
      <w:r>
        <w:fldChar w:fldCharType="end"/>
      </w:r>
      <w:r w:rsidRPr="007D19FC">
        <w:rPr>
          <w:rStyle w:val="apple-converted-space"/>
          <w:rFonts w:ascii="Times New Roman" w:hAnsi="Times New Roman" w:cs="Times New Roman"/>
          <w:sz w:val="28"/>
          <w:szCs w:val="28"/>
        </w:rPr>
        <w:t xml:space="preserve">].  </w:t>
      </w:r>
    </w:p>
    <w:p w:rsidR="0056672C" w:rsidRPr="007D19FC" w:rsidRDefault="0056672C" w:rsidP="0056672C">
      <w:pPr>
        <w:pStyle w:val="p"/>
        <w:spacing w:before="0" w:beforeAutospacing="0" w:after="0" w:afterAutospacing="0"/>
        <w:ind w:firstLine="709"/>
        <w:jc w:val="both"/>
        <w:rPr>
          <w:rStyle w:val="apple-converted-space"/>
          <w:sz w:val="28"/>
          <w:szCs w:val="28"/>
        </w:rPr>
      </w:pPr>
      <w:r w:rsidRPr="007D19FC">
        <w:rPr>
          <w:rStyle w:val="apple-converted-space"/>
          <w:sz w:val="28"/>
          <w:szCs w:val="28"/>
        </w:rPr>
        <w:t>Таким образом, н</w:t>
      </w:r>
      <w:r w:rsidRPr="007D19FC">
        <w:rPr>
          <w:rStyle w:val="apple-converted-space"/>
          <w:rFonts w:eastAsia="TimesNewRomanPSMT"/>
          <w:sz w:val="28"/>
          <w:szCs w:val="28"/>
        </w:rPr>
        <w:t>овые биохимические данные экспериментального</w:t>
      </w:r>
      <w:r w:rsidRPr="007D19FC">
        <w:rPr>
          <w:rStyle w:val="apple-converted-space"/>
          <w:rFonts w:eastAsia="TimesNewRomanPSMT"/>
          <w:sz w:val="28"/>
          <w:szCs w:val="28"/>
        </w:rPr>
        <w:br/>
        <w:t xml:space="preserve">исследования показали </w:t>
      </w:r>
      <w:r w:rsidRPr="007D19FC">
        <w:rPr>
          <w:rStyle w:val="apple-converted-space"/>
          <w:sz w:val="28"/>
          <w:szCs w:val="28"/>
        </w:rPr>
        <w:t>измерение маркеров окислительного стресса, таких как малоновый диальдегид, является перспективным для прогнозирования «выживаемости» трансплантата, как в ранний, так и в отсроченной период трансплантата. Окислительный стресс играет ключевую роль в патофизиологическом процессе уремии и его осложнениях, особенно при сердечно-сосудистых заболеваниях. Уровень маркеров окислительного стресса, как известно, увеличивается по мере прогрессирования хронического заболевания почек и значительно коррелирует с уровнем почечной функции.</w:t>
      </w:r>
    </w:p>
    <w:p w:rsidR="004D1141" w:rsidRPr="00FF56A6" w:rsidRDefault="004D1141" w:rsidP="00FF56A6">
      <w:pPr>
        <w:rPr>
          <w:rStyle w:val="apple-converted-space"/>
          <w:rFonts w:ascii="Times New Roman" w:hAnsi="Times New Roman" w:cs="Times New Roman"/>
          <w:sz w:val="28"/>
          <w:szCs w:val="28"/>
        </w:rPr>
      </w:pPr>
      <w:r w:rsidRPr="00FF56A6">
        <w:rPr>
          <w:rStyle w:val="apple-converted-space"/>
          <w:rFonts w:ascii="Times New Roman" w:hAnsi="Times New Roman" w:cs="Times New Roman"/>
          <w:sz w:val="28"/>
          <w:szCs w:val="28"/>
        </w:rPr>
        <w:br w:type="page"/>
      </w:r>
    </w:p>
    <w:p w:rsidR="00120A03" w:rsidRDefault="00A30AF7" w:rsidP="00FF56A6">
      <w:pPr>
        <w:ind w:firstLine="709"/>
        <w:jc w:val="both"/>
        <w:rPr>
          <w:rStyle w:val="a4"/>
          <w:rFonts w:ascii="Times New Roman" w:hAnsi="Times New Roman" w:cs="Times New Roman"/>
          <w:b/>
          <w:sz w:val="28"/>
          <w:szCs w:val="28"/>
        </w:rPr>
      </w:pPr>
      <w:r w:rsidRPr="00FF56A6">
        <w:rPr>
          <w:rFonts w:ascii="Times New Roman" w:hAnsi="Times New Roman" w:cs="Times New Roman"/>
          <w:b/>
          <w:sz w:val="28"/>
          <w:szCs w:val="28"/>
        </w:rPr>
        <w:lastRenderedPageBreak/>
        <w:t>2 М</w:t>
      </w:r>
      <w:r w:rsidRPr="00FF56A6">
        <w:rPr>
          <w:rStyle w:val="a4"/>
          <w:rFonts w:ascii="Times New Roman" w:hAnsi="Times New Roman" w:cs="Times New Roman"/>
          <w:b/>
          <w:sz w:val="28"/>
          <w:szCs w:val="28"/>
        </w:rPr>
        <w:t>АТЕРИАЛЫ И МЕТОДЫ ИССЛЕДОВАНИЯ</w:t>
      </w:r>
    </w:p>
    <w:p w:rsidR="002848A2" w:rsidRPr="00FF56A6" w:rsidRDefault="002848A2" w:rsidP="00FF56A6">
      <w:pPr>
        <w:ind w:firstLine="709"/>
        <w:jc w:val="both"/>
        <w:rPr>
          <w:rFonts w:ascii="Times New Roman" w:eastAsia="Times New Roman" w:hAnsi="Times New Roman" w:cs="Times New Roman"/>
          <w:b/>
          <w:sz w:val="28"/>
          <w:szCs w:val="28"/>
        </w:rPr>
      </w:pPr>
    </w:p>
    <w:p w:rsidR="003174D3" w:rsidRPr="00FF56A6" w:rsidRDefault="003174D3" w:rsidP="00FF56A6">
      <w:pPr>
        <w:ind w:firstLine="709"/>
        <w:jc w:val="both"/>
        <w:rPr>
          <w:rFonts w:ascii="Times New Roman" w:eastAsia="Times New Roman" w:hAnsi="Times New Roman" w:cs="Times New Roman"/>
          <w:b/>
          <w:sz w:val="28"/>
          <w:szCs w:val="28"/>
        </w:rPr>
      </w:pPr>
      <w:r w:rsidRPr="00FF56A6">
        <w:rPr>
          <w:rFonts w:ascii="Times New Roman" w:eastAsia="Times New Roman" w:hAnsi="Times New Roman" w:cs="Times New Roman"/>
          <w:b/>
          <w:sz w:val="28"/>
          <w:szCs w:val="28"/>
        </w:rPr>
        <w:t>2.1 Этические аспекты</w:t>
      </w:r>
    </w:p>
    <w:p w:rsidR="0056672C" w:rsidRPr="007D19FC" w:rsidRDefault="0056672C" w:rsidP="0056672C">
      <w:pPr>
        <w:pStyle w:val="a3"/>
        <w:tabs>
          <w:tab w:val="left" w:pos="426"/>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lang w:val="kk-KZ"/>
        </w:rPr>
        <w:t xml:space="preserve">Этическое одобрение исследования было получено от </w:t>
      </w:r>
      <w:r w:rsidRPr="007D19FC">
        <w:rPr>
          <w:rFonts w:ascii="Times New Roman" w:hAnsi="Times New Roman" w:cs="Times New Roman"/>
          <w:sz w:val="28"/>
          <w:szCs w:val="28"/>
        </w:rPr>
        <w:t xml:space="preserve">Комитета по биоэтике Карагандинского государственного медицинского университета,  протокол № 69 от 26.11.2015 года. Эксперимент проводился с </w:t>
      </w:r>
      <w:r w:rsidRPr="007D19FC">
        <w:rPr>
          <w:rFonts w:ascii="Times New Roman" w:hAnsi="Times New Roman" w:cs="Times New Roman"/>
          <w:sz w:val="28"/>
          <w:szCs w:val="28"/>
          <w:lang w:val="kk-KZ"/>
        </w:rPr>
        <w:t xml:space="preserve">соблюдением рекомендаций </w:t>
      </w:r>
      <w:r w:rsidRPr="007D19FC">
        <w:rPr>
          <w:rFonts w:ascii="Times New Roman" w:eastAsia="Times New Roman" w:hAnsi="Times New Roman" w:cs="Times New Roman"/>
          <w:sz w:val="28"/>
          <w:szCs w:val="28"/>
          <w:shd w:val="clear" w:color="auto" w:fill="FFFFFF"/>
          <w:lang w:eastAsia="ru-RU"/>
        </w:rPr>
        <w:t>Европейской конвенции о защите позвоночных животных, используемых для экспериментов или в иных научных целях</w:t>
      </w:r>
      <w:r w:rsidRPr="007D19FC">
        <w:rPr>
          <w:rFonts w:ascii="Times New Roman" w:eastAsia="Times New Roman" w:hAnsi="Times New Roman" w:cs="Times New Roman"/>
          <w:sz w:val="28"/>
          <w:szCs w:val="28"/>
          <w:lang w:eastAsia="ru-RU"/>
        </w:rPr>
        <w:t xml:space="preserve"> </w:t>
      </w:r>
      <w:r w:rsidRPr="007D19FC">
        <w:rPr>
          <w:rFonts w:ascii="Times New Roman" w:hAnsi="Times New Roman" w:cs="Times New Roman"/>
          <w:sz w:val="28"/>
          <w:szCs w:val="28"/>
        </w:rPr>
        <w:t xml:space="preserve">(Страсбург, 18.03.1986 г.). </w:t>
      </w:r>
    </w:p>
    <w:p w:rsidR="0056672C" w:rsidRDefault="0056672C" w:rsidP="0056672C">
      <w:pPr>
        <w:pStyle w:val="a3"/>
        <w:tabs>
          <w:tab w:val="left" w:pos="426"/>
          <w:tab w:val="left" w:pos="1134"/>
        </w:tabs>
        <w:ind w:firstLine="709"/>
        <w:jc w:val="both"/>
        <w:rPr>
          <w:rFonts w:ascii="Times New Roman" w:hAnsi="Times New Roman" w:cs="Times New Roman"/>
          <w:sz w:val="28"/>
          <w:szCs w:val="28"/>
          <w:lang w:val="en-US" w:eastAsia="ru-RU"/>
        </w:rPr>
      </w:pPr>
      <w:r w:rsidRPr="007D19FC">
        <w:rPr>
          <w:rFonts w:ascii="Times New Roman" w:hAnsi="Times New Roman" w:cs="Times New Roman"/>
          <w:sz w:val="28"/>
          <w:szCs w:val="28"/>
          <w:lang w:eastAsia="ru-RU"/>
        </w:rPr>
        <w:t xml:space="preserve">Экспериментальная работа по </w:t>
      </w:r>
      <w:r w:rsidRPr="007D19FC">
        <w:rPr>
          <w:rFonts w:ascii="Times New Roman" w:hAnsi="Times New Roman" w:cs="Times New Roman"/>
          <w:sz w:val="28"/>
          <w:szCs w:val="28"/>
        </w:rPr>
        <w:t xml:space="preserve">содержанию и уходу за </w:t>
      </w:r>
      <w:r w:rsidRPr="007D19FC">
        <w:rPr>
          <w:rFonts w:ascii="Times New Roman" w:hAnsi="Times New Roman" w:cs="Times New Roman"/>
          <w:sz w:val="28"/>
          <w:szCs w:val="28"/>
          <w:lang w:eastAsia="ru-RU"/>
        </w:rPr>
        <w:t xml:space="preserve">лабораторными животными, </w:t>
      </w:r>
      <w:r w:rsidRPr="007D19FC">
        <w:rPr>
          <w:rFonts w:ascii="Times New Roman" w:hAnsi="Times New Roman" w:cs="Times New Roman"/>
          <w:sz w:val="28"/>
          <w:szCs w:val="28"/>
        </w:rPr>
        <w:t xml:space="preserve">соответствовала нормативам, приведеным в руководствах </w:t>
      </w:r>
      <w:r w:rsidRPr="007D19FC">
        <w:rPr>
          <w:rFonts w:ascii="Times New Roman" w:hAnsi="Times New Roman" w:cs="Times New Roman"/>
          <w:iCs/>
          <w:sz w:val="28"/>
          <w:szCs w:val="28"/>
        </w:rPr>
        <w:t xml:space="preserve">Guide for care and use of laboratory animals. </w:t>
      </w:r>
      <w:r w:rsidRPr="007D19FC">
        <w:rPr>
          <w:rFonts w:ascii="Times New Roman" w:hAnsi="Times New Roman" w:cs="Times New Roman"/>
          <w:iCs/>
          <w:sz w:val="28"/>
          <w:szCs w:val="28"/>
          <w:lang w:val="en-US"/>
        </w:rPr>
        <w:t>Eight edition. ILAR publication [</w:t>
      </w:r>
      <w:r>
        <w:fldChar w:fldCharType="begin"/>
      </w:r>
      <w:r w:rsidRPr="00B07482">
        <w:rPr>
          <w:lang w:val="en-US"/>
        </w:rPr>
        <w:instrText xml:space="preserve"> REF _Ref100520807 \r \h  \* MERGEFORMAT </w:instrText>
      </w:r>
      <w:r>
        <w:fldChar w:fldCharType="separate"/>
      </w:r>
      <w:r w:rsidRPr="007D19FC">
        <w:rPr>
          <w:rFonts w:ascii="Times New Roman" w:hAnsi="Times New Roman" w:cs="Times New Roman"/>
          <w:iCs/>
          <w:sz w:val="28"/>
          <w:szCs w:val="28"/>
          <w:lang w:val="en-US"/>
        </w:rPr>
        <w:t>132</w:t>
      </w:r>
      <w:r>
        <w:fldChar w:fldCharType="end"/>
      </w:r>
      <w:r w:rsidRPr="007D19FC">
        <w:rPr>
          <w:rFonts w:ascii="Times New Roman" w:hAnsi="Times New Roman" w:cs="Times New Roman"/>
          <w:iCs/>
          <w:sz w:val="28"/>
          <w:szCs w:val="28"/>
          <w:lang w:val="en-US"/>
        </w:rPr>
        <w:t xml:space="preserve">] </w:t>
      </w:r>
      <w:r w:rsidRPr="007D19FC">
        <w:rPr>
          <w:rFonts w:ascii="Times New Roman" w:hAnsi="Times New Roman" w:cs="Times New Roman"/>
          <w:iCs/>
          <w:sz w:val="28"/>
          <w:szCs w:val="28"/>
        </w:rPr>
        <w:t>и</w:t>
      </w:r>
      <w:r w:rsidRPr="007D19FC">
        <w:rPr>
          <w:rFonts w:ascii="Times New Roman" w:hAnsi="Times New Roman" w:cs="Times New Roman"/>
          <w:iCs/>
          <w:sz w:val="28"/>
          <w:szCs w:val="28"/>
          <w:lang w:val="en-US"/>
        </w:rPr>
        <w:t xml:space="preserve"> </w:t>
      </w:r>
      <w:r w:rsidRPr="007D19FC">
        <w:rPr>
          <w:rFonts w:ascii="Times New Roman" w:hAnsi="Times New Roman" w:cs="Times New Roman"/>
          <w:iCs/>
          <w:sz w:val="28"/>
          <w:szCs w:val="28"/>
        </w:rPr>
        <w:t>Американском</w:t>
      </w:r>
      <w:r w:rsidRPr="007D19FC">
        <w:rPr>
          <w:rFonts w:ascii="Times New Roman" w:hAnsi="Times New Roman" w:cs="Times New Roman"/>
          <w:iCs/>
          <w:sz w:val="28"/>
          <w:szCs w:val="28"/>
          <w:lang w:val="en-US"/>
        </w:rPr>
        <w:t xml:space="preserve"> </w:t>
      </w:r>
      <w:r w:rsidRPr="007D19FC">
        <w:rPr>
          <w:rFonts w:ascii="Times New Roman" w:hAnsi="Times New Roman" w:cs="Times New Roman"/>
          <w:iCs/>
          <w:sz w:val="28"/>
          <w:szCs w:val="28"/>
        </w:rPr>
        <w:t>медицинской</w:t>
      </w:r>
      <w:r w:rsidRPr="007D19FC">
        <w:rPr>
          <w:rFonts w:ascii="Times New Roman" w:hAnsi="Times New Roman" w:cs="Times New Roman"/>
          <w:iCs/>
          <w:sz w:val="28"/>
          <w:szCs w:val="28"/>
          <w:lang w:val="en-US"/>
        </w:rPr>
        <w:t xml:space="preserve"> </w:t>
      </w:r>
      <w:r w:rsidRPr="007D19FC">
        <w:rPr>
          <w:rFonts w:ascii="Times New Roman" w:hAnsi="Times New Roman" w:cs="Times New Roman"/>
          <w:iCs/>
          <w:sz w:val="28"/>
          <w:szCs w:val="28"/>
        </w:rPr>
        <w:t>ассоциации</w:t>
      </w:r>
      <w:r w:rsidRPr="007D19FC">
        <w:rPr>
          <w:rFonts w:ascii="Times New Roman" w:hAnsi="Times New Roman" w:cs="Times New Roman"/>
          <w:iCs/>
          <w:sz w:val="28"/>
          <w:szCs w:val="28"/>
          <w:lang w:val="en-US"/>
        </w:rPr>
        <w:t xml:space="preserve"> </w:t>
      </w:r>
      <w:r w:rsidRPr="007D19FC">
        <w:rPr>
          <w:rFonts w:ascii="Times New Roman" w:hAnsi="Times New Roman" w:cs="Times New Roman"/>
          <w:iCs/>
          <w:sz w:val="28"/>
          <w:szCs w:val="28"/>
        </w:rPr>
        <w:t>ветеринаров</w:t>
      </w:r>
      <w:r w:rsidRPr="007D19FC">
        <w:rPr>
          <w:rFonts w:ascii="Times New Roman" w:hAnsi="Times New Roman" w:cs="Times New Roman"/>
          <w:iCs/>
          <w:sz w:val="28"/>
          <w:szCs w:val="28"/>
          <w:lang w:val="en-US"/>
        </w:rPr>
        <w:t xml:space="preserve"> </w:t>
      </w:r>
      <w:r w:rsidRPr="007D19FC">
        <w:rPr>
          <w:rFonts w:ascii="Times New Roman" w:hAnsi="Times New Roman" w:cs="Times New Roman"/>
          <w:sz w:val="28"/>
          <w:szCs w:val="28"/>
          <w:lang w:val="en-US"/>
        </w:rPr>
        <w:t>American Veterinary Medical Association Guidelines for the Euthanasia of Animals: 2013 Edition</w:t>
      </w:r>
      <w:r w:rsidRPr="007D19FC">
        <w:rPr>
          <w:rFonts w:ascii="Times New Roman" w:hAnsi="Times New Roman" w:cs="Times New Roman"/>
          <w:sz w:val="28"/>
          <w:szCs w:val="28"/>
          <w:lang w:val="en-US" w:eastAsia="ru-RU"/>
        </w:rPr>
        <w:t>.</w:t>
      </w:r>
    </w:p>
    <w:p w:rsidR="002848A2" w:rsidRPr="007D19FC" w:rsidRDefault="002848A2" w:rsidP="0056672C">
      <w:pPr>
        <w:pStyle w:val="a3"/>
        <w:tabs>
          <w:tab w:val="left" w:pos="426"/>
          <w:tab w:val="left" w:pos="1134"/>
        </w:tabs>
        <w:ind w:firstLine="709"/>
        <w:jc w:val="both"/>
        <w:rPr>
          <w:rFonts w:ascii="Times New Roman" w:eastAsia="Times New Roman" w:hAnsi="Times New Roman" w:cs="Times New Roman"/>
          <w:sz w:val="28"/>
          <w:szCs w:val="28"/>
          <w:lang w:val="en-US" w:eastAsia="ru-RU"/>
        </w:rPr>
      </w:pPr>
    </w:p>
    <w:p w:rsidR="003174D3" w:rsidRPr="00FF56A6" w:rsidRDefault="003174D3" w:rsidP="00FF56A6">
      <w:pPr>
        <w:pStyle w:val="a3"/>
        <w:tabs>
          <w:tab w:val="left" w:pos="426"/>
          <w:tab w:val="left" w:pos="993"/>
          <w:tab w:val="left" w:pos="1134"/>
        </w:tabs>
        <w:ind w:firstLine="709"/>
        <w:jc w:val="both"/>
        <w:rPr>
          <w:rFonts w:ascii="Times New Roman" w:hAnsi="Times New Roman" w:cs="Times New Roman"/>
          <w:b/>
          <w:sz w:val="28"/>
          <w:szCs w:val="28"/>
        </w:rPr>
      </w:pPr>
      <w:r w:rsidRPr="00FF56A6">
        <w:rPr>
          <w:rFonts w:ascii="Times New Roman" w:hAnsi="Times New Roman" w:cs="Times New Roman"/>
          <w:b/>
          <w:sz w:val="28"/>
          <w:szCs w:val="28"/>
        </w:rPr>
        <w:t>2.2 Дизайн исследования</w:t>
      </w:r>
    </w:p>
    <w:p w:rsidR="0056672C" w:rsidRPr="007D19FC" w:rsidRDefault="0056672C" w:rsidP="0056672C">
      <w:pPr>
        <w:pStyle w:val="a3"/>
        <w:tabs>
          <w:tab w:val="left" w:pos="426"/>
          <w:tab w:val="left" w:pos="993"/>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Проведено экспериментальное сравнительное </w:t>
      </w:r>
      <w:proofErr w:type="gramStart"/>
      <w:r w:rsidRPr="007D19FC">
        <w:rPr>
          <w:rFonts w:ascii="Times New Roman" w:hAnsi="Times New Roman" w:cs="Times New Roman"/>
          <w:sz w:val="28"/>
          <w:szCs w:val="28"/>
        </w:rPr>
        <w:t>исследование  морфологических</w:t>
      </w:r>
      <w:proofErr w:type="gramEnd"/>
      <w:r w:rsidRPr="007D19FC">
        <w:rPr>
          <w:rFonts w:ascii="Times New Roman" w:hAnsi="Times New Roman" w:cs="Times New Roman"/>
          <w:sz w:val="28"/>
          <w:szCs w:val="28"/>
        </w:rPr>
        <w:t xml:space="preserve"> и биохимических исследований взаимодействия внеклеточного матрикса кснобрюшины, недецеллюляризованной ксенбрюшины и сетки УльраПро с тканями почки и околопочечной жировой клетчатки короткошерстных половозрелых крыс. </w:t>
      </w:r>
    </w:p>
    <w:p w:rsidR="0056672C" w:rsidRPr="007D19FC" w:rsidRDefault="0056672C" w:rsidP="0056672C">
      <w:pPr>
        <w:pStyle w:val="a3"/>
        <w:tabs>
          <w:tab w:val="left" w:pos="426"/>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Исследование проводилось на 144 короткошерстных белых беспородистых половозрелых крысах обоего пола одинакового возраста, массой 200-220 г. </w:t>
      </w:r>
      <w:r w:rsidRPr="007D19FC">
        <w:rPr>
          <w:rFonts w:ascii="Times New Roman" w:hAnsi="Times New Roman" w:cs="Times New Roman"/>
          <w:sz w:val="28"/>
          <w:szCs w:val="28"/>
          <w:lang w:val="kk-KZ"/>
        </w:rPr>
        <w:t xml:space="preserve">Дополнительно было выделено </w:t>
      </w:r>
      <w:r w:rsidRPr="007D19FC">
        <w:rPr>
          <w:rFonts w:ascii="Times New Roman" w:hAnsi="Times New Roman" w:cs="Times New Roman"/>
          <w:sz w:val="28"/>
          <w:szCs w:val="28"/>
        </w:rPr>
        <w:t xml:space="preserve">6 короткошерстных белых беспородистых половозрелых крыс, образующих контрольную группу. Животные были распределены случайным образом в 3 группы и 6 подгрупп по 8 особей. 3 группы исследования были сформированы в соответствии с применяемым материалом имплантата: в первой группе использован </w:t>
      </w:r>
      <w:r w:rsidRPr="007D19FC">
        <w:rPr>
          <w:rFonts w:ascii="Times New Roman" w:eastAsia="Times New Roman" w:hAnsi="Times New Roman" w:cs="Times New Roman"/>
          <w:sz w:val="28"/>
          <w:szCs w:val="28"/>
          <w:lang w:eastAsia="ru-RU"/>
        </w:rPr>
        <w:t xml:space="preserve">децеллюляризованный (внеклеточный) </w:t>
      </w:r>
      <w:r w:rsidRPr="007D19FC">
        <w:rPr>
          <w:rFonts w:ascii="Times New Roman" w:hAnsi="Times New Roman" w:cs="Times New Roman"/>
          <w:sz w:val="28"/>
          <w:szCs w:val="28"/>
        </w:rPr>
        <w:t>матрикс ксенобрюшины; во второй группе - не</w:t>
      </w:r>
      <w:r w:rsidRPr="007D19FC">
        <w:rPr>
          <w:rFonts w:ascii="Times New Roman" w:eastAsia="Times New Roman" w:hAnsi="Times New Roman" w:cs="Times New Roman"/>
          <w:sz w:val="28"/>
          <w:szCs w:val="28"/>
          <w:lang w:eastAsia="ru-RU"/>
        </w:rPr>
        <w:t xml:space="preserve">децеллюляризованная </w:t>
      </w:r>
      <w:r w:rsidRPr="007D19FC">
        <w:rPr>
          <w:rFonts w:ascii="Times New Roman" w:hAnsi="Times New Roman" w:cs="Times New Roman"/>
          <w:sz w:val="28"/>
          <w:szCs w:val="28"/>
        </w:rPr>
        <w:t xml:space="preserve">ксенобрюшина; в третьей группе - макропористая частично рассасывающаяся легкая сетка </w:t>
      </w:r>
      <w:r w:rsidRPr="007D19FC">
        <w:rPr>
          <w:rFonts w:ascii="Times New Roman" w:eastAsia="Times New Roman" w:hAnsi="Times New Roman" w:cs="Times New Roman"/>
          <w:sz w:val="28"/>
          <w:szCs w:val="28"/>
          <w:lang w:eastAsia="ru-RU"/>
        </w:rPr>
        <w:t>УльтраПро.</w:t>
      </w:r>
      <w:r w:rsidRPr="007D19FC">
        <w:rPr>
          <w:rFonts w:ascii="Times New Roman" w:hAnsi="Times New Roman" w:cs="Times New Roman"/>
          <w:sz w:val="28"/>
          <w:szCs w:val="28"/>
        </w:rPr>
        <w:t xml:space="preserve"> Каждая подгруппа соответствовала сроку выведения животного из эксперимента. Животные выводились из эксперимента: на </w:t>
      </w:r>
      <w:r w:rsidRPr="007D19FC">
        <w:rPr>
          <w:rFonts w:ascii="Times New Roman" w:hAnsi="Times New Roman" w:cs="Times New Roman"/>
          <w:sz w:val="28"/>
          <w:szCs w:val="28"/>
          <w:shd w:val="clear" w:color="auto" w:fill="FFFFFF"/>
        </w:rPr>
        <w:t>7 сутки; 14 сутки; 21 сутки; 30 сутки; 90 сутки и 180 сутки.</w:t>
      </w:r>
    </w:p>
    <w:p w:rsidR="0056672C" w:rsidRPr="007D19FC" w:rsidRDefault="0056672C" w:rsidP="0056672C">
      <w:pPr>
        <w:pStyle w:val="a3"/>
        <w:tabs>
          <w:tab w:val="left" w:pos="426"/>
          <w:tab w:val="left" w:pos="993"/>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Автором </w:t>
      </w:r>
      <w:r w:rsidRPr="007D19FC">
        <w:rPr>
          <w:rFonts w:ascii="Times New Roman" w:eastAsia="Times New Roman" w:hAnsi="Times New Roman" w:cs="Times New Roman"/>
          <w:sz w:val="28"/>
          <w:szCs w:val="28"/>
          <w:shd w:val="clear" w:color="auto" w:fill="FFFFFF"/>
          <w:lang w:eastAsia="ru-RU"/>
        </w:rPr>
        <w:t xml:space="preserve">на базе патоморфологической лаборатории кафедры патологической анатомии и на </w:t>
      </w:r>
      <w:r w:rsidRPr="007D19FC">
        <w:rPr>
          <w:rFonts w:ascii="Times New Roman" w:hAnsi="Times New Roman" w:cs="Times New Roman"/>
          <w:sz w:val="28"/>
          <w:szCs w:val="28"/>
        </w:rPr>
        <w:t>базе вивария Карагандинского государственного медицинского университета экспериментальные исследования проведены автором все этапы нефропексии в эксперименте на 144 лабораторных животных. Эксперимент проводился согласно разработанным стандартным операционным процедурам. Операционный протокол был един для всех особей (Приложения А, Г, Д).</w:t>
      </w:r>
    </w:p>
    <w:p w:rsidR="0056672C" w:rsidRPr="007D19FC" w:rsidRDefault="0056672C" w:rsidP="0056672C">
      <w:pPr>
        <w:tabs>
          <w:tab w:val="left" w:pos="851"/>
        </w:tabs>
        <w:ind w:firstLine="567"/>
        <w:jc w:val="both"/>
        <w:rPr>
          <w:rFonts w:ascii="Times New Roman" w:hAnsi="Times New Roman" w:cs="Times New Roman"/>
          <w:sz w:val="28"/>
          <w:szCs w:val="28"/>
        </w:rPr>
      </w:pPr>
      <w:r w:rsidRPr="007D19FC">
        <w:rPr>
          <w:rFonts w:ascii="Times New Roman" w:hAnsi="Times New Roman" w:cs="Times New Roman"/>
          <w:sz w:val="28"/>
          <w:szCs w:val="28"/>
        </w:rPr>
        <w:t xml:space="preserve">Оценка биохимических параметров в тканях и крови на кафедре молекулярной биологии КГМУ и описание стеклопрепаратов проведено на базе </w:t>
      </w:r>
      <w:r w:rsidRPr="007D19FC">
        <w:rPr>
          <w:rFonts w:ascii="Times New Roman" w:hAnsi="Times New Roman" w:cs="Times New Roman"/>
          <w:sz w:val="28"/>
          <w:szCs w:val="28"/>
        </w:rPr>
        <w:lastRenderedPageBreak/>
        <w:t xml:space="preserve">кафедры патологической анатомии Карагандинского государственного медицинского университета.   </w:t>
      </w:r>
    </w:p>
    <w:p w:rsidR="0056672C" w:rsidRPr="007D19FC" w:rsidRDefault="0056672C" w:rsidP="0056672C">
      <w:pPr>
        <w:tabs>
          <w:tab w:val="left" w:pos="851"/>
        </w:tabs>
        <w:ind w:firstLine="567"/>
        <w:jc w:val="both"/>
        <w:rPr>
          <w:rFonts w:ascii="Times New Roman" w:hAnsi="Times New Roman" w:cs="Times New Roman"/>
          <w:sz w:val="28"/>
          <w:szCs w:val="28"/>
        </w:rPr>
      </w:pPr>
      <w:r w:rsidRPr="007D19FC">
        <w:rPr>
          <w:rFonts w:ascii="Times New Roman" w:hAnsi="Times New Roman" w:cs="Times New Roman"/>
          <w:sz w:val="28"/>
          <w:szCs w:val="28"/>
        </w:rPr>
        <w:t xml:space="preserve">Макроскопическое исследование почек было дополнено фотографиями для документирования особенностей классификации макроскопических особенностей в соответствии с выбранными критериями и </w:t>
      </w:r>
      <w:r w:rsidR="002848A2" w:rsidRPr="007D19FC">
        <w:rPr>
          <w:rFonts w:ascii="Times New Roman" w:hAnsi="Times New Roman" w:cs="Times New Roman"/>
          <w:sz w:val="28"/>
          <w:szCs w:val="28"/>
        </w:rPr>
        <w:t>основные микроскопические измерения,</w:t>
      </w:r>
      <w:r w:rsidRPr="007D19FC">
        <w:rPr>
          <w:rFonts w:ascii="Times New Roman" w:hAnsi="Times New Roman" w:cs="Times New Roman"/>
          <w:sz w:val="28"/>
          <w:szCs w:val="28"/>
        </w:rPr>
        <w:t xml:space="preserve"> и фотографирование проводилось с помощью микроскопа «Leica DM1000» с цифровым цветным микрофотографированием и программным обеспечением «Image».  </w:t>
      </w:r>
    </w:p>
    <w:p w:rsidR="00FF56A6" w:rsidRDefault="0056672C" w:rsidP="0056672C">
      <w:pPr>
        <w:pStyle w:val="a3"/>
        <w:tabs>
          <w:tab w:val="left" w:pos="426"/>
          <w:tab w:val="left" w:pos="1134"/>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Дизайн экспериментального исследования представлен на рисунке 1. </w:t>
      </w:r>
      <w:r w:rsidR="003174D3" w:rsidRPr="00FF56A6">
        <w:rPr>
          <w:rFonts w:ascii="Times New Roman" w:hAnsi="Times New Roman" w:cs="Times New Roman"/>
          <w:sz w:val="28"/>
          <w:szCs w:val="28"/>
        </w:rPr>
        <w:t xml:space="preserve"> </w:t>
      </w:r>
      <w:r w:rsidR="00F62BE9" w:rsidRPr="00FF56A6">
        <w:rPr>
          <w:rFonts w:ascii="Times New Roman" w:hAnsi="Times New Roman" w:cs="Times New Roman"/>
          <w:sz w:val="28"/>
          <w:szCs w:val="28"/>
        </w:rPr>
        <w:br w:type="page"/>
      </w:r>
    </w:p>
    <w:p w:rsidR="00FF56A6" w:rsidRPr="00FF56A6" w:rsidRDefault="00FF56A6" w:rsidP="00FF56A6">
      <w:pPr>
        <w:pStyle w:val="a3"/>
        <w:tabs>
          <w:tab w:val="left" w:pos="426"/>
          <w:tab w:val="left" w:pos="1134"/>
        </w:tabs>
        <w:ind w:firstLine="709"/>
        <w:jc w:val="both"/>
        <w:rPr>
          <w:rFonts w:ascii="Times New Roman" w:hAnsi="Times New Roman" w:cs="Times New Roman"/>
          <w:sz w:val="16"/>
          <w:szCs w:val="16"/>
        </w:rPr>
      </w:pPr>
      <w:r w:rsidRPr="00FF56A6">
        <w:rPr>
          <w:rFonts w:ascii="Times New Roman" w:hAnsi="Times New Roman" w:cs="Times New Roman"/>
          <w:noProof/>
          <w:lang w:eastAsia="ru-RU"/>
        </w:rPr>
        <w:lastRenderedPageBreak/>
        <mc:AlternateContent>
          <mc:Choice Requires="wpg">
            <w:drawing>
              <wp:anchor distT="0" distB="0" distL="114300" distR="114300" simplePos="0" relativeHeight="251689984" behindDoc="0" locked="0" layoutInCell="1" allowOverlap="1" wp14:anchorId="127116B3" wp14:editId="1780906B">
                <wp:simplePos x="0" y="0"/>
                <wp:positionH relativeFrom="margin">
                  <wp:posOffset>-62865</wp:posOffset>
                </wp:positionH>
                <wp:positionV relativeFrom="paragraph">
                  <wp:posOffset>127635</wp:posOffset>
                </wp:positionV>
                <wp:extent cx="6061075" cy="7432675"/>
                <wp:effectExtent l="0" t="0" r="15875" b="15875"/>
                <wp:wrapTopAndBottom/>
                <wp:docPr id="263" name="Группа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1075" cy="7432675"/>
                          <a:chOff x="0" y="0"/>
                          <a:chExt cx="68302" cy="69736"/>
                        </a:xfrm>
                      </wpg:grpSpPr>
                      <wpg:grpSp>
                        <wpg:cNvPr id="264" name="Группа 190"/>
                        <wpg:cNvGrpSpPr>
                          <a:grpSpLocks/>
                        </wpg:cNvGrpSpPr>
                        <wpg:grpSpPr bwMode="auto">
                          <a:xfrm>
                            <a:off x="0" y="0"/>
                            <a:ext cx="68300" cy="68247"/>
                            <a:chOff x="0" y="0"/>
                            <a:chExt cx="68300" cy="68247"/>
                          </a:xfrm>
                        </wpg:grpSpPr>
                        <wpg:grpSp>
                          <wpg:cNvPr id="265" name="Группа 192"/>
                          <wpg:cNvGrpSpPr>
                            <a:grpSpLocks/>
                          </wpg:cNvGrpSpPr>
                          <wpg:grpSpPr bwMode="auto">
                            <a:xfrm>
                              <a:off x="50" y="0"/>
                              <a:ext cx="68250" cy="35447"/>
                              <a:chOff x="50" y="0"/>
                              <a:chExt cx="68250" cy="35447"/>
                            </a:xfrm>
                          </wpg:grpSpPr>
                          <wpg:grpSp>
                            <wpg:cNvPr id="266" name="Группа 238"/>
                            <wpg:cNvGrpSpPr>
                              <a:grpSpLocks/>
                            </wpg:cNvGrpSpPr>
                            <wpg:grpSpPr bwMode="auto">
                              <a:xfrm>
                                <a:off x="50" y="0"/>
                                <a:ext cx="68250" cy="35447"/>
                                <a:chOff x="50" y="0"/>
                                <a:chExt cx="68250" cy="35447"/>
                              </a:xfrm>
                            </wpg:grpSpPr>
                            <wpg:grpSp>
                              <wpg:cNvPr id="267" name="Группа 240"/>
                              <wpg:cNvGrpSpPr>
                                <a:grpSpLocks/>
                              </wpg:cNvGrpSpPr>
                              <wpg:grpSpPr bwMode="auto">
                                <a:xfrm>
                                  <a:off x="50" y="0"/>
                                  <a:ext cx="68250" cy="33863"/>
                                  <a:chOff x="50" y="0"/>
                                  <a:chExt cx="68250" cy="33863"/>
                                </a:xfrm>
                              </wpg:grpSpPr>
                              <wpg:grpSp>
                                <wpg:cNvPr id="268" name="Группа 242"/>
                                <wpg:cNvGrpSpPr>
                                  <a:grpSpLocks/>
                                </wpg:cNvGrpSpPr>
                                <wpg:grpSpPr bwMode="auto">
                                  <a:xfrm>
                                    <a:off x="4626" y="0"/>
                                    <a:ext cx="56778" cy="29664"/>
                                    <a:chOff x="4626" y="0"/>
                                    <a:chExt cx="56778" cy="29664"/>
                                  </a:xfrm>
                                </wpg:grpSpPr>
                                <wpg:grpSp>
                                  <wpg:cNvPr id="269" name="Группа 249"/>
                                  <wpg:cNvGrpSpPr>
                                    <a:grpSpLocks/>
                                  </wpg:cNvGrpSpPr>
                                  <wpg:grpSpPr bwMode="auto">
                                    <a:xfrm>
                                      <a:off x="4626" y="0"/>
                                      <a:ext cx="56778" cy="27643"/>
                                      <a:chOff x="4626" y="0"/>
                                      <a:chExt cx="56778" cy="27643"/>
                                    </a:xfrm>
                                  </wpg:grpSpPr>
                                  <wpg:grpSp>
                                    <wpg:cNvPr id="270" name="Группа 251"/>
                                    <wpg:cNvGrpSpPr>
                                      <a:grpSpLocks/>
                                    </wpg:cNvGrpSpPr>
                                    <wpg:grpSpPr bwMode="auto">
                                      <a:xfrm>
                                        <a:off x="20674" y="0"/>
                                        <a:ext cx="30204" cy="27642"/>
                                        <a:chOff x="20674" y="0"/>
                                        <a:chExt cx="30204" cy="27642"/>
                                      </a:xfrm>
                                    </wpg:grpSpPr>
                                    <wpg:grpSp>
                                      <wpg:cNvPr id="271" name="Группа 253"/>
                                      <wpg:cNvGrpSpPr>
                                        <a:grpSpLocks/>
                                      </wpg:cNvGrpSpPr>
                                      <wpg:grpSpPr bwMode="auto">
                                        <a:xfrm>
                                          <a:off x="20674" y="0"/>
                                          <a:ext cx="26902" cy="27642"/>
                                          <a:chOff x="20674" y="0"/>
                                          <a:chExt cx="26906" cy="27645"/>
                                        </a:xfrm>
                                      </wpg:grpSpPr>
                                      <wpg:grpSp>
                                        <wpg:cNvPr id="272" name="Группа 255"/>
                                        <wpg:cNvGrpSpPr>
                                          <a:grpSpLocks/>
                                        </wpg:cNvGrpSpPr>
                                        <wpg:grpSpPr bwMode="auto">
                                          <a:xfrm>
                                            <a:off x="20674" y="0"/>
                                            <a:ext cx="26906" cy="27645"/>
                                            <a:chOff x="20674" y="0"/>
                                            <a:chExt cx="26906" cy="27645"/>
                                          </a:xfrm>
                                        </wpg:grpSpPr>
                                        <wps:wsp>
                                          <wps:cNvPr id="273" name="Прямая со стрелкой 289"/>
                                          <wps:cNvCnPr>
                                            <a:cxnSpLocks noChangeShapeType="1"/>
                                          </wps:cNvCnPr>
                                          <wps:spPr bwMode="auto">
                                            <a:xfrm>
                                              <a:off x="33460" y="24134"/>
                                              <a:ext cx="0" cy="3511"/>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274" name="Группа 290"/>
                                          <wpg:cNvGrpSpPr>
                                            <a:grpSpLocks/>
                                          </wpg:cNvGrpSpPr>
                                          <wpg:grpSpPr bwMode="auto">
                                            <a:xfrm>
                                              <a:off x="20674" y="0"/>
                                              <a:ext cx="26906" cy="18074"/>
                                              <a:chOff x="20674" y="0"/>
                                              <a:chExt cx="26906" cy="18074"/>
                                            </a:xfrm>
                                          </wpg:grpSpPr>
                                          <wpg:grpSp>
                                            <wpg:cNvPr id="275" name="Группа 291"/>
                                            <wpg:cNvGrpSpPr>
                                              <a:grpSpLocks/>
                                            </wpg:cNvGrpSpPr>
                                            <wpg:grpSpPr bwMode="auto">
                                              <a:xfrm>
                                                <a:off x="20674" y="0"/>
                                                <a:ext cx="26906" cy="15841"/>
                                                <a:chOff x="20674" y="0"/>
                                                <a:chExt cx="26906" cy="15841"/>
                                              </a:xfrm>
                                            </wpg:grpSpPr>
                                            <wps:wsp>
                                              <wps:cNvPr id="276" name="Прямоугольник 293"/>
                                              <wps:cNvSpPr>
                                                <a:spLocks noChangeArrowheads="1"/>
                                              </wps:cNvSpPr>
                                              <wps:spPr bwMode="auto">
                                                <a:xfrm>
                                                  <a:off x="20680" y="11623"/>
                                                  <a:ext cx="26900" cy="421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Pr="00F62BE9" w:rsidRDefault="001D5EB6" w:rsidP="00F62BE9">
                                                    <w:pPr>
                                                      <w:jc w:val="center"/>
                                                      <w:rPr>
                                                        <w:rFonts w:ascii="Times New Roman" w:hAnsi="Times New Roman" w:cs="Times New Roman"/>
                                                        <w:color w:val="000000" w:themeColor="text1"/>
                                                        <w:sz w:val="23"/>
                                                        <w:szCs w:val="23"/>
                                                      </w:rPr>
                                                    </w:pPr>
                                                    <w:r w:rsidRPr="00F62BE9">
                                                      <w:rPr>
                                                        <w:rFonts w:ascii="Times New Roman" w:hAnsi="Times New Roman" w:cs="Times New Roman"/>
                                                        <w:color w:val="000000" w:themeColor="text1"/>
                                                        <w:sz w:val="23"/>
                                                        <w:szCs w:val="23"/>
                                                      </w:rPr>
                                                      <w:t>Рандомное распределение животных на 3 группы(*)</w:t>
                                                    </w:r>
                                                  </w:p>
                                                </w:txbxContent>
                                              </wps:txbx>
                                              <wps:bodyPr rot="0" vert="horz" wrap="square" lIns="91440" tIns="45720" rIns="91440" bIns="45720" anchor="ctr" anchorCtr="0" upright="1">
                                                <a:noAutofit/>
                                              </wps:bodyPr>
                                            </wps:wsp>
                                            <wps:wsp>
                                              <wps:cNvPr id="277" name="Прямоугольник 294"/>
                                              <wps:cNvSpPr>
                                                <a:spLocks noChangeArrowheads="1"/>
                                              </wps:cNvSpPr>
                                              <wps:spPr bwMode="auto">
                                                <a:xfrm>
                                                  <a:off x="20674" y="0"/>
                                                  <a:ext cx="26794" cy="907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Pr="008C050A" w:rsidRDefault="001D5EB6" w:rsidP="00F62BE9">
                                                    <w:pPr>
                                                      <w:jc w:val="center"/>
                                                      <w:rPr>
                                                        <w:rFonts w:ascii="Times New Roman" w:hAnsi="Times New Roman" w:cs="Times New Roman"/>
                                                        <w:color w:val="000000" w:themeColor="text1"/>
                                                        <w:szCs w:val="24"/>
                                                        <w:lang w:val="kk-KZ"/>
                                                      </w:rPr>
                                                    </w:pPr>
                                                    <w:r w:rsidRPr="008C050A">
                                                      <w:rPr>
                                                        <w:rFonts w:ascii="Times New Roman" w:hAnsi="Times New Roman" w:cs="Times New Roman"/>
                                                        <w:color w:val="000000" w:themeColor="text1"/>
                                                        <w:szCs w:val="24"/>
                                                        <w:lang w:val="kk-KZ"/>
                                                      </w:rPr>
                                                      <w:t>К</w:t>
                                                    </w:r>
                                                    <w:r w:rsidRPr="008C050A">
                                                      <w:rPr>
                                                        <w:rFonts w:ascii="Times New Roman" w:hAnsi="Times New Roman" w:cs="Times New Roman"/>
                                                        <w:color w:val="000000" w:themeColor="text1"/>
                                                        <w:szCs w:val="24"/>
                                                      </w:rPr>
                                                      <w:t>ороткошерстны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белы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беспород</w:t>
                                                    </w:r>
                                                    <w:r w:rsidRPr="008C050A">
                                                      <w:rPr>
                                                        <w:rFonts w:ascii="Times New Roman" w:hAnsi="Times New Roman" w:cs="Times New Roman"/>
                                                        <w:color w:val="000000" w:themeColor="text1"/>
                                                        <w:szCs w:val="24"/>
                                                        <w:lang w:val="kk-KZ"/>
                                                      </w:rPr>
                                                      <w:t>ные</w:t>
                                                    </w:r>
                                                    <w:r w:rsidRPr="008C050A">
                                                      <w:rPr>
                                                        <w:rFonts w:ascii="Times New Roman" w:hAnsi="Times New Roman" w:cs="Times New Roman"/>
                                                        <w:color w:val="000000" w:themeColor="text1"/>
                                                        <w:szCs w:val="24"/>
                                                      </w:rPr>
                                                      <w:t xml:space="preserve"> половозрелы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крыс</w:t>
                                                    </w:r>
                                                    <w:r w:rsidRPr="008C050A">
                                                      <w:rPr>
                                                        <w:rFonts w:ascii="Times New Roman" w:hAnsi="Times New Roman" w:cs="Times New Roman"/>
                                                        <w:color w:val="000000" w:themeColor="text1"/>
                                                        <w:szCs w:val="24"/>
                                                        <w:lang w:val="kk-KZ"/>
                                                      </w:rPr>
                                                      <w:t>ы</w:t>
                                                    </w:r>
                                                    <w:r w:rsidRPr="008C050A">
                                                      <w:rPr>
                                                        <w:rFonts w:ascii="Times New Roman" w:hAnsi="Times New Roman" w:cs="Times New Roman"/>
                                                        <w:color w:val="000000" w:themeColor="text1"/>
                                                        <w:szCs w:val="24"/>
                                                      </w:rPr>
                                                      <w:t xml:space="preserve"> обоего пола, одинакового возраста, массой 200-220 г</w:t>
                                                    </w:r>
                                                    <w:r w:rsidRPr="008C050A">
                                                      <w:rPr>
                                                        <w:rFonts w:ascii="Times New Roman" w:hAnsi="Times New Roman" w:cs="Times New Roman"/>
                                                        <w:color w:val="000000" w:themeColor="text1"/>
                                                        <w:szCs w:val="24"/>
                                                        <w:lang w:val="kk-KZ"/>
                                                      </w:rPr>
                                                      <w:t xml:space="preserve"> </w:t>
                                                    </w:r>
                                                  </w:p>
                                                  <w:p w:rsidR="001D5EB6" w:rsidRPr="008C050A" w:rsidRDefault="001D5EB6" w:rsidP="00F62BE9">
                                                    <w:pPr>
                                                      <w:jc w:val="center"/>
                                                      <w:rPr>
                                                        <w:rFonts w:ascii="Times New Roman" w:hAnsi="Times New Roman" w:cs="Times New Roman"/>
                                                        <w:color w:val="000000" w:themeColor="text1"/>
                                                        <w:szCs w:val="24"/>
                                                      </w:rPr>
                                                    </w:pPr>
                                                    <w:r w:rsidRPr="008C050A">
                                                      <w:rPr>
                                                        <w:rFonts w:ascii="Times New Roman" w:hAnsi="Times New Roman" w:cs="Times New Roman"/>
                                                        <w:i/>
                                                        <w:color w:val="000000" w:themeColor="text1"/>
                                                        <w:szCs w:val="24"/>
                                                        <w:lang w:val="de-DE"/>
                                                      </w:rPr>
                                                      <w:t>n</w:t>
                                                    </w:r>
                                                    <w:r w:rsidRPr="008C050A">
                                                      <w:rPr>
                                                        <w:rFonts w:ascii="Times New Roman" w:hAnsi="Times New Roman" w:cs="Times New Roman"/>
                                                        <w:i/>
                                                        <w:color w:val="000000" w:themeColor="text1"/>
                                                        <w:szCs w:val="24"/>
                                                        <w:lang w:val="kk-KZ"/>
                                                      </w:rPr>
                                                      <w:t>-144</w:t>
                                                    </w:r>
                                                  </w:p>
                                                </w:txbxContent>
                                              </wps:txbx>
                                              <wps:bodyPr rot="0" vert="horz" wrap="square" lIns="91440" tIns="45720" rIns="91440" bIns="45720" anchor="ctr" anchorCtr="0" upright="1">
                                                <a:noAutofit/>
                                              </wps:bodyPr>
                                            </wps:wsp>
                                            <wps:wsp>
                                              <wps:cNvPr id="279" name="Прямая со стрелкой 295"/>
                                              <wps:cNvCnPr>
                                                <a:cxnSpLocks noChangeShapeType="1"/>
                                              </wps:cNvCnPr>
                                              <wps:spPr bwMode="auto">
                                                <a:xfrm>
                                                  <a:off x="33132" y="8191"/>
                                                  <a:ext cx="0" cy="3508"/>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80" name="Прямая со стрелкой 292"/>
                                            <wps:cNvCnPr>
                                              <a:cxnSpLocks noChangeShapeType="1"/>
                                            </wps:cNvCnPr>
                                            <wps:spPr bwMode="auto">
                                              <a:xfrm>
                                                <a:off x="33344" y="15841"/>
                                                <a:ext cx="0" cy="2233"/>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281" name="Прямоугольник 288"/>
                                        <wps:cNvSpPr>
                                          <a:spLocks noChangeArrowheads="1"/>
                                        </wps:cNvSpPr>
                                        <wps:spPr bwMode="auto">
                                          <a:xfrm>
                                            <a:off x="20680" y="18074"/>
                                            <a:ext cx="26898" cy="606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Нефропексия</w:t>
                                              </w:r>
                                            </w:p>
                                            <w:p w:rsidR="001D5EB6" w:rsidRDefault="001D5EB6" w:rsidP="00F62BE9">
                                              <w:pPr>
                                                <w:jc w:val="center"/>
                                                <w:rPr>
                                                  <w:rFonts w:ascii="Times New Roman" w:hAnsi="Times New Roman" w:cs="Times New Roman"/>
                                                  <w:i/>
                                                  <w:color w:val="000000" w:themeColor="text1"/>
                                                  <w:sz w:val="24"/>
                                                  <w:szCs w:val="24"/>
                                                  <w:lang w:val="en-US"/>
                                                </w:rPr>
                                              </w:pPr>
                                              <w:proofErr w:type="gramStart"/>
                                              <w:r>
                                                <w:rPr>
                                                  <w:rFonts w:ascii="Times New Roman" w:hAnsi="Times New Roman" w:cs="Times New Roman"/>
                                                  <w:i/>
                                                  <w:color w:val="000000" w:themeColor="text1"/>
                                                  <w:sz w:val="24"/>
                                                  <w:szCs w:val="24"/>
                                                  <w:lang w:val="en-US"/>
                                                </w:rPr>
                                                <w:t>n-144</w:t>
                                              </w:r>
                                              <w:proofErr w:type="gramEnd"/>
                                            </w:p>
                                          </w:txbxContent>
                                        </wps:txbx>
                                        <wps:bodyPr rot="0" vert="horz" wrap="square" lIns="91440" tIns="45720" rIns="91440" bIns="45720" anchor="ctr" anchorCtr="0" upright="1">
                                          <a:noAutofit/>
                                        </wps:bodyPr>
                                      </wps:wsp>
                                    </wpg:grpSp>
                                    <wps:wsp>
                                      <wps:cNvPr id="282" name="Прямая со стрелкой 254"/>
                                      <wps:cNvCnPr>
                                        <a:cxnSpLocks noChangeShapeType="1"/>
                                      </wps:cNvCnPr>
                                      <wps:spPr bwMode="auto">
                                        <a:xfrm>
                                          <a:off x="50878" y="4465"/>
                                          <a:ext cx="0" cy="7233"/>
                                        </a:xfrm>
                                        <a:prstGeom prst="straightConnector1">
                                          <a:avLst/>
                                        </a:prstGeom>
                                        <a:noFill/>
                                        <a:ln w="63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83" name="Прямая соединительная линия 252"/>
                                    <wps:cNvCnPr>
                                      <a:cxnSpLocks noChangeShapeType="1"/>
                                    </wps:cNvCnPr>
                                    <wps:spPr bwMode="auto">
                                      <a:xfrm flipV="1">
                                        <a:off x="4626" y="27643"/>
                                        <a:ext cx="56778"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84" name="Прямая со стрелкой 250"/>
                                  <wps:cNvCnPr>
                                    <a:cxnSpLocks noChangeShapeType="1"/>
                                  </wps:cNvCnPr>
                                  <wps:spPr bwMode="auto">
                                    <a:xfrm>
                                      <a:off x="4626" y="27745"/>
                                      <a:ext cx="0" cy="1919"/>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285" name="Группа 243"/>
                                <wpg:cNvGrpSpPr>
                                  <a:grpSpLocks/>
                                </wpg:cNvGrpSpPr>
                                <wpg:grpSpPr bwMode="auto">
                                  <a:xfrm>
                                    <a:off x="50" y="27643"/>
                                    <a:ext cx="68250" cy="6220"/>
                                    <a:chOff x="50" y="27643"/>
                                    <a:chExt cx="68250" cy="6219"/>
                                  </a:xfrm>
                                </wpg:grpSpPr>
                                <wpg:grpSp>
                                  <wpg:cNvPr id="286" name="Группа 244"/>
                                  <wpg:cNvGrpSpPr>
                                    <a:grpSpLocks/>
                                  </wpg:cNvGrpSpPr>
                                  <wpg:grpSpPr bwMode="auto">
                                    <a:xfrm>
                                      <a:off x="50" y="29362"/>
                                      <a:ext cx="68250" cy="4500"/>
                                      <a:chOff x="50" y="29362"/>
                                      <a:chExt cx="68250" cy="4499"/>
                                    </a:xfrm>
                                  </wpg:grpSpPr>
                                  <wps:wsp>
                                    <wps:cNvPr id="287" name="Прямоугольник 246"/>
                                    <wps:cNvSpPr>
                                      <a:spLocks noChangeArrowheads="1"/>
                                    </wps:cNvSpPr>
                                    <wps:spPr bwMode="auto">
                                      <a:xfrm>
                                        <a:off x="45491" y="29362"/>
                                        <a:ext cx="22809" cy="424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Внеклеточный матрикс ксенобрюшины</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n-48</w:t>
                                          </w:r>
                                        </w:p>
                                      </w:txbxContent>
                                    </wps:txbx>
                                    <wps:bodyPr rot="0" vert="horz" wrap="square" lIns="91440" tIns="45720" rIns="91440" bIns="45720" anchor="ctr" anchorCtr="0" upright="1">
                                      <a:noAutofit/>
                                    </wps:bodyPr>
                                  </wps:wsp>
                                  <wps:wsp>
                                    <wps:cNvPr id="64" name="Прямоугольник 247"/>
                                    <wps:cNvSpPr>
                                      <a:spLocks noChangeArrowheads="1"/>
                                    </wps:cNvSpPr>
                                    <wps:spPr bwMode="auto">
                                      <a:xfrm>
                                        <a:off x="21474" y="29362"/>
                                        <a:ext cx="23155" cy="4499"/>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i/>
                                              <w:sz w:val="24"/>
                                              <w:szCs w:val="28"/>
                                              <w:shd w:val="clear" w:color="auto" w:fill="FFFFFF"/>
                                              <w:lang w:val="en-US"/>
                                            </w:rPr>
                                          </w:pPr>
                                          <w:r>
                                            <w:rPr>
                                              <w:rFonts w:ascii="Times New Roman" w:hAnsi="Times New Roman" w:cs="Times New Roman"/>
                                              <w:sz w:val="24"/>
                                              <w:szCs w:val="28"/>
                                              <w:shd w:val="clear" w:color="auto" w:fill="FFFFFF"/>
                                            </w:rPr>
                                            <w:t>Недецеллюляризированная ксенобрюшина</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n-48</w:t>
                                          </w:r>
                                        </w:p>
                                        <w:p w:rsidR="001D5EB6" w:rsidRDefault="001D5EB6" w:rsidP="00F62BE9">
                                          <w:pPr>
                                            <w:jc w:val="center"/>
                                            <w:rPr>
                                              <w:rFonts w:ascii="Times New Roman" w:hAnsi="Times New Roman" w:cs="Times New Roman"/>
                                              <w:sz w:val="24"/>
                                              <w:szCs w:val="28"/>
                                              <w:shd w:val="clear" w:color="auto" w:fill="FFFFFF"/>
                                            </w:rPr>
                                          </w:pPr>
                                        </w:p>
                                        <w:p w:rsidR="001D5EB6" w:rsidRDefault="001D5EB6" w:rsidP="00F62BE9">
                                          <w:pPr>
                                            <w:jc w:val="center"/>
                                            <w:rPr>
                                              <w:rFonts w:ascii="Times New Roman" w:hAnsi="Times New Roman" w:cs="Times New Roman"/>
                                              <w:color w:val="000000" w:themeColor="text1"/>
                                              <w:szCs w:val="24"/>
                                            </w:rPr>
                                          </w:pPr>
                                        </w:p>
                                      </w:txbxContent>
                                    </wps:txbx>
                                    <wps:bodyPr rot="0" vert="horz" wrap="square" lIns="91440" tIns="45720" rIns="91440" bIns="45720" anchor="ctr" anchorCtr="0" upright="1">
                                      <a:noAutofit/>
                                    </wps:bodyPr>
                                  </wps:wsp>
                                  <wps:wsp>
                                    <wps:cNvPr id="66" name="Прямоугольник 248"/>
                                    <wps:cNvSpPr>
                                      <a:spLocks noChangeArrowheads="1"/>
                                    </wps:cNvSpPr>
                                    <wps:spPr bwMode="auto">
                                      <a:xfrm>
                                        <a:off x="50" y="29489"/>
                                        <a:ext cx="19983" cy="424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сетка УльтраПро</w:t>
                                          </w:r>
                                        </w:p>
                                        <w:p w:rsidR="001D5EB6" w:rsidRDefault="001D5EB6" w:rsidP="00F62BE9">
                                          <w:pPr>
                                            <w:jc w:val="center"/>
                                            <w:rPr>
                                              <w:rFonts w:ascii="Times New Roman" w:hAnsi="Times New Roman" w:cs="Times New Roman"/>
                                              <w:i/>
                                              <w:color w:val="000000" w:themeColor="text1"/>
                                              <w:szCs w:val="24"/>
                                              <w:lang w:val="en-US"/>
                                            </w:rPr>
                                          </w:pPr>
                                          <w:proofErr w:type="gramStart"/>
                                          <w:r>
                                            <w:rPr>
                                              <w:rFonts w:ascii="Times New Roman" w:hAnsi="Times New Roman" w:cs="Times New Roman"/>
                                              <w:i/>
                                              <w:sz w:val="24"/>
                                              <w:szCs w:val="28"/>
                                              <w:shd w:val="clear" w:color="auto" w:fill="FFFFFF"/>
                                              <w:lang w:val="en-US"/>
                                            </w:rPr>
                                            <w:t>n-48</w:t>
                                          </w:r>
                                          <w:proofErr w:type="gramEnd"/>
                                        </w:p>
                                      </w:txbxContent>
                                    </wps:txbx>
                                    <wps:bodyPr rot="0" vert="horz" wrap="square" lIns="91440" tIns="45720" rIns="91440" bIns="45720" anchor="ctr" anchorCtr="0" upright="1">
                                      <a:noAutofit/>
                                    </wps:bodyPr>
                                  </wps:wsp>
                                </wpg:grpSp>
                                <wps:wsp>
                                  <wps:cNvPr id="67" name="Прямая со стрелкой 245"/>
                                  <wps:cNvCnPr>
                                    <a:cxnSpLocks noChangeShapeType="1"/>
                                  </wps:cNvCnPr>
                                  <wps:spPr bwMode="auto">
                                    <a:xfrm>
                                      <a:off x="61510" y="27643"/>
                                      <a:ext cx="213" cy="181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68" name="Прямая со стрелкой 241"/>
                              <wps:cNvCnPr>
                                <a:cxnSpLocks noChangeShapeType="1"/>
                              </wps:cNvCnPr>
                              <wps:spPr bwMode="auto">
                                <a:xfrm flipV="1">
                                  <a:off x="33742" y="33740"/>
                                  <a:ext cx="0" cy="1707"/>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69" name="Прямая со стрелкой 239"/>
                            <wps:cNvCnPr>
                              <a:cxnSpLocks noChangeShapeType="1"/>
                            </wps:cNvCnPr>
                            <wps:spPr bwMode="auto">
                              <a:xfrm flipH="1" flipV="1">
                                <a:off x="66910" y="33598"/>
                                <a:ext cx="106" cy="1592"/>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71" name="Группа 193"/>
                          <wpg:cNvGrpSpPr>
                            <a:grpSpLocks/>
                          </wpg:cNvGrpSpPr>
                          <wpg:grpSpPr bwMode="auto">
                            <a:xfrm>
                              <a:off x="0" y="35222"/>
                              <a:ext cx="67535" cy="33025"/>
                              <a:chOff x="0" y="35222"/>
                              <a:chExt cx="67535" cy="33024"/>
                            </a:xfrm>
                          </wpg:grpSpPr>
                          <wpg:grpSp>
                            <wpg:cNvPr id="72" name="Группа 198"/>
                            <wpg:cNvGrpSpPr>
                              <a:grpSpLocks/>
                            </wpg:cNvGrpSpPr>
                            <wpg:grpSpPr bwMode="auto">
                              <a:xfrm>
                                <a:off x="0" y="35222"/>
                                <a:ext cx="67535" cy="33024"/>
                                <a:chOff x="0" y="35222"/>
                                <a:chExt cx="67535" cy="33023"/>
                              </a:xfrm>
                            </wpg:grpSpPr>
                            <wpg:grpSp>
                              <wpg:cNvPr id="73" name="Группа 207"/>
                              <wpg:cNvGrpSpPr>
                                <a:grpSpLocks/>
                              </wpg:cNvGrpSpPr>
                              <wpg:grpSpPr bwMode="auto">
                                <a:xfrm>
                                  <a:off x="0" y="35222"/>
                                  <a:ext cx="20679" cy="33023"/>
                                  <a:chOff x="0" y="35222"/>
                                  <a:chExt cx="20679" cy="33023"/>
                                </a:xfrm>
                              </wpg:grpSpPr>
                              <wpg:grpSp>
                                <wpg:cNvPr id="74" name="Группа 216"/>
                                <wpg:cNvGrpSpPr>
                                  <a:grpSpLocks/>
                                </wpg:cNvGrpSpPr>
                                <wpg:grpSpPr bwMode="auto">
                                  <a:xfrm>
                                    <a:off x="50" y="36076"/>
                                    <a:ext cx="20629" cy="32169"/>
                                    <a:chOff x="50" y="36076"/>
                                    <a:chExt cx="20629" cy="32169"/>
                                  </a:xfrm>
                                </wpg:grpSpPr>
                                <wpg:grpSp>
                                  <wpg:cNvPr id="75" name="Группа 218"/>
                                  <wpg:cNvGrpSpPr>
                                    <a:grpSpLocks/>
                                  </wpg:cNvGrpSpPr>
                                  <wpg:grpSpPr bwMode="auto">
                                    <a:xfrm>
                                      <a:off x="582" y="36076"/>
                                      <a:ext cx="20097" cy="32169"/>
                                      <a:chOff x="582" y="36076"/>
                                      <a:chExt cx="20097" cy="32169"/>
                                    </a:xfrm>
                                  </wpg:grpSpPr>
                                  <wpg:grpSp>
                                    <wpg:cNvPr id="76" name="Группа 220"/>
                                    <wpg:cNvGrpSpPr>
                                      <a:grpSpLocks/>
                                    </wpg:cNvGrpSpPr>
                                    <wpg:grpSpPr bwMode="auto">
                                      <a:xfrm>
                                        <a:off x="1306" y="36076"/>
                                        <a:ext cx="19373" cy="32169"/>
                                        <a:chOff x="1306" y="36076"/>
                                        <a:chExt cx="19373" cy="32169"/>
                                      </a:xfrm>
                                    </wpg:grpSpPr>
                                    <wpg:grpSp>
                                      <wpg:cNvPr id="79" name="Группа 224"/>
                                      <wpg:cNvGrpSpPr>
                                        <a:grpSpLocks/>
                                      </wpg:cNvGrpSpPr>
                                      <wpg:grpSpPr bwMode="auto">
                                        <a:xfrm>
                                          <a:off x="2009" y="36076"/>
                                          <a:ext cx="18670" cy="32169"/>
                                          <a:chOff x="2009" y="36076"/>
                                          <a:chExt cx="18670" cy="32169"/>
                                        </a:xfrm>
                                      </wpg:grpSpPr>
                                      <wpg:grpSp>
                                        <wpg:cNvPr id="83" name="Группа 226"/>
                                        <wpg:cNvGrpSpPr>
                                          <a:grpSpLocks/>
                                        </wpg:cNvGrpSpPr>
                                        <wpg:grpSpPr bwMode="auto">
                                          <a:xfrm>
                                            <a:off x="2713" y="36076"/>
                                            <a:ext cx="17966" cy="32169"/>
                                            <a:chOff x="2713" y="36076"/>
                                            <a:chExt cx="17966" cy="32169"/>
                                          </a:xfrm>
                                        </wpg:grpSpPr>
                                        <wpg:grpSp>
                                          <wpg:cNvPr id="85" name="Группа 228"/>
                                          <wpg:cNvGrpSpPr>
                                            <a:grpSpLocks/>
                                          </wpg:cNvGrpSpPr>
                                          <wpg:grpSpPr bwMode="auto">
                                            <a:xfrm>
                                              <a:off x="3416" y="36076"/>
                                              <a:ext cx="17263" cy="32169"/>
                                              <a:chOff x="3416" y="36076"/>
                                              <a:chExt cx="17263" cy="32169"/>
                                            </a:xfrm>
                                          </wpg:grpSpPr>
                                          <wpg:grpSp>
                                            <wpg:cNvPr id="88" name="Группа 230"/>
                                            <wpg:cNvGrpSpPr>
                                              <a:grpSpLocks/>
                                            </wpg:cNvGrpSpPr>
                                            <wpg:grpSpPr bwMode="auto">
                                              <a:xfrm>
                                                <a:off x="5561" y="38710"/>
                                                <a:ext cx="15118" cy="29535"/>
                                                <a:chOff x="5561" y="38710"/>
                                                <a:chExt cx="15129" cy="29546"/>
                                              </a:xfrm>
                                            </wpg:grpSpPr>
                                            <wps:wsp>
                                              <wps:cNvPr id="89" name="Прямоугольник 232"/>
                                              <wps:cNvSpPr>
                                                <a:spLocks noChangeArrowheads="1"/>
                                              </wps:cNvSpPr>
                                              <wps:spPr bwMode="auto">
                                                <a:xfrm>
                                                  <a:off x="6004" y="38710"/>
                                                  <a:ext cx="14686" cy="349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7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s:wsp>
                                              <wps:cNvPr id="90" name="Прямоугольник 233"/>
                                              <wps:cNvSpPr>
                                                <a:spLocks noChangeArrowheads="1"/>
                                              </wps:cNvSpPr>
                                              <wps:spPr bwMode="auto">
                                                <a:xfrm>
                                                  <a:off x="6004" y="44026"/>
                                                  <a:ext cx="14686" cy="3498"/>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14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s:wsp>
                                              <wps:cNvPr id="92" name="Прямоугольник 234"/>
                                              <wps:cNvSpPr>
                                                <a:spLocks noChangeArrowheads="1"/>
                                              </wps:cNvSpPr>
                                              <wps:spPr bwMode="auto">
                                                <a:xfrm>
                                                  <a:off x="6216" y="49130"/>
                                                  <a:ext cx="14474" cy="34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Cs w:val="24"/>
                                                      </w:rPr>
                                                    </w:pPr>
                                                    <w:r>
                                                      <w:rPr>
                                                        <w:rFonts w:ascii="Times New Roman" w:hAnsi="Times New Roman" w:cs="Times New Roman"/>
                                                        <w:sz w:val="24"/>
                                                        <w:szCs w:val="28"/>
                                                        <w:shd w:val="clear" w:color="auto" w:fill="FFFFFF"/>
                                                      </w:rPr>
                                                      <w:t>21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s:wsp>
                                              <wps:cNvPr id="93" name="Прямоугольник 235"/>
                                              <wps:cNvSpPr>
                                                <a:spLocks noChangeArrowheads="1"/>
                                              </wps:cNvSpPr>
                                              <wps:spPr bwMode="auto">
                                                <a:xfrm>
                                                  <a:off x="6216" y="54233"/>
                                                  <a:ext cx="14469" cy="349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i/>
                                                        <w:color w:val="000000" w:themeColor="text1"/>
                                                        <w:szCs w:val="24"/>
                                                        <w:lang w:val="en-US"/>
                                                      </w:rPr>
                                                    </w:pPr>
                                                    <w:r>
                                                      <w:rPr>
                                                        <w:rFonts w:ascii="Times New Roman" w:hAnsi="Times New Roman" w:cs="Times New Roman"/>
                                                        <w:sz w:val="24"/>
                                                        <w:szCs w:val="28"/>
                                                        <w:shd w:val="clear" w:color="auto" w:fill="FFFFFF"/>
                                                      </w:rPr>
                                                      <w:t>30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s:wsp>
                                              <wps:cNvPr id="94" name="Прямоугольник 236"/>
                                              <wps:cNvSpPr>
                                                <a:spLocks noChangeArrowheads="1"/>
                                              </wps:cNvSpPr>
                                              <wps:spPr bwMode="auto">
                                                <a:xfrm>
                                                  <a:off x="6323" y="59443"/>
                                                  <a:ext cx="14363" cy="34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90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s:wsp>
                                              <wps:cNvPr id="288" name="Прямоугольник 237"/>
                                              <wps:cNvSpPr>
                                                <a:spLocks noChangeArrowheads="1"/>
                                              </wps:cNvSpPr>
                                              <wps:spPr bwMode="auto">
                                                <a:xfrm>
                                                  <a:off x="5561" y="64759"/>
                                                  <a:ext cx="15128" cy="3497"/>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jc w:val="center"/>
                                                      <w:rPr>
                                                        <w:rFonts w:ascii="Times New Roman" w:hAnsi="Times New Roman" w:cs="Times New Roman"/>
                                                        <w:i/>
                                                        <w:color w:val="000000" w:themeColor="text1"/>
                                                        <w:szCs w:val="24"/>
                                                        <w:lang w:val="en-US"/>
                                                      </w:rPr>
                                                    </w:pPr>
                                                    <w:r>
                                                      <w:rPr>
                                                        <w:rFonts w:ascii="Times New Roman" w:hAnsi="Times New Roman" w:cs="Times New Roman"/>
                                                        <w:sz w:val="24"/>
                                                        <w:szCs w:val="28"/>
                                                        <w:shd w:val="clear" w:color="auto" w:fill="FFFFFF"/>
                                                      </w:rPr>
                                                      <w:t>180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wps:txbx>
                                              <wps:bodyPr rot="0" vert="horz" wrap="square" lIns="91440" tIns="45720" rIns="91440" bIns="45720" anchor="ctr" anchorCtr="0" upright="1">
                                                <a:noAutofit/>
                                              </wps:bodyPr>
                                            </wps:wsp>
                                          </wpg:grpSp>
                                          <wps:wsp>
                                            <wps:cNvPr id="289" name="Соединительная линия уступом 231"/>
                                            <wps:cNvCnPr>
                                              <a:cxnSpLocks noChangeShapeType="1"/>
                                            </wps:cNvCnPr>
                                            <wps:spPr bwMode="auto">
                                              <a:xfrm rot="16200000" flipH="1">
                                                <a:off x="2519" y="36973"/>
                                                <a:ext cx="4382" cy="2588"/>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0" name="Соединительная линия уступом 229"/>
                                          <wps:cNvCnPr>
                                            <a:cxnSpLocks noChangeShapeType="1"/>
                                          </wps:cNvCnPr>
                                          <wps:spPr bwMode="auto">
                                            <a:xfrm rot="16200000" flipH="1">
                                              <a:off x="-289" y="39479"/>
                                              <a:ext cx="9295" cy="3291"/>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1" name="Соединительная линия уступом 227"/>
                                        <wps:cNvCnPr>
                                          <a:cxnSpLocks noChangeShapeType="1"/>
                                        </wps:cNvCnPr>
                                        <wps:spPr bwMode="auto">
                                          <a:xfrm rot="16200000" flipH="1">
                                            <a:off x="-2960" y="41698"/>
                                            <a:ext cx="14145" cy="4207"/>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2" name="Соединительная линия уступом 225"/>
                                      <wps:cNvCnPr>
                                        <a:cxnSpLocks noChangeShapeType="1"/>
                                      </wps:cNvCnPr>
                                      <wps:spPr bwMode="auto">
                                        <a:xfrm rot="16200000" flipH="1">
                                          <a:off x="-5635" y="44122"/>
                                          <a:ext cx="18791" cy="4910"/>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3" name="Соединительная линия уступом 223"/>
                                    <wps:cNvCnPr>
                                      <a:cxnSpLocks noChangeShapeType="1"/>
                                    </wps:cNvCnPr>
                                    <wps:spPr bwMode="auto">
                                      <a:xfrm rot="16200000" flipH="1">
                                        <a:off x="-8347" y="46512"/>
                                        <a:ext cx="23600" cy="5741"/>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4" name="Соединительная линия уступом 219"/>
                                  <wps:cNvCnPr>
                                    <a:cxnSpLocks noChangeShapeType="1"/>
                                  </wps:cNvCnPr>
                                  <wps:spPr bwMode="auto">
                                    <a:xfrm rot="16200000" flipH="1">
                                      <a:off x="-11566" y="49370"/>
                                      <a:ext cx="28743" cy="5511"/>
                                    </a:xfrm>
                                    <a:prstGeom prst="bentConnector2">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95" name="Прямая соединительная линия 217"/>
                                <wps:cNvCnPr>
                                  <a:cxnSpLocks noChangeShapeType="1"/>
                                </wps:cNvCnPr>
                                <wps:spPr bwMode="auto">
                                  <a:xfrm flipH="1">
                                    <a:off x="0" y="35222"/>
                                    <a:ext cx="4873" cy="251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298" name="Группа 208"/>
                              <wpg:cNvGrpSpPr>
                                <a:grpSpLocks/>
                              </wpg:cNvGrpSpPr>
                              <wpg:grpSpPr bwMode="auto">
                                <a:xfrm>
                                  <a:off x="22443" y="37754"/>
                                  <a:ext cx="45092" cy="30002"/>
                                  <a:chOff x="22443" y="37754"/>
                                  <a:chExt cx="45092" cy="30001"/>
                                </a:xfrm>
                              </wpg:grpSpPr>
                              <wpg:grpSp>
                                <wpg:cNvPr id="299" name="Группа 212"/>
                                <wpg:cNvGrpSpPr>
                                  <a:grpSpLocks/>
                                </wpg:cNvGrpSpPr>
                                <wpg:grpSpPr bwMode="auto">
                                  <a:xfrm>
                                    <a:off x="22443" y="37857"/>
                                    <a:ext cx="30721" cy="29898"/>
                                    <a:chOff x="22443" y="37857"/>
                                    <a:chExt cx="30721" cy="29898"/>
                                  </a:xfrm>
                                </wpg:grpSpPr>
                                <wps:wsp>
                                  <wps:cNvPr id="300" name="Прямоугольник 214"/>
                                  <wps:cNvSpPr>
                                    <a:spLocks noChangeArrowheads="1"/>
                                  </wps:cNvSpPr>
                                  <wps:spPr bwMode="auto">
                                    <a:xfrm>
                                      <a:off x="22443" y="37993"/>
                                      <a:ext cx="11498" cy="29762"/>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Определение уровня малонового диальдегида и активности глутатион-пероксидазы</w:t>
                                        </w: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(1) плазма крови</w:t>
                                        </w: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(2) ткань в зоне контакта</w:t>
                                        </w:r>
                                      </w:p>
                                      <w:p w:rsidR="001D5EB6" w:rsidRDefault="001D5EB6" w:rsidP="00F62BE9">
                                        <w:pPr>
                                          <w:jc w:val="center"/>
                                        </w:pPr>
                                      </w:p>
                                    </w:txbxContent>
                                  </wps:txbx>
                                  <wps:bodyPr rot="0" vert="horz" wrap="square" lIns="91440" tIns="45720" rIns="91440" bIns="45720" anchor="ctr" anchorCtr="0" upright="1">
                                    <a:noAutofit/>
                                  </wps:bodyPr>
                                </wps:wsp>
                                <wps:wsp>
                                  <wps:cNvPr id="301" name="Прямоугольник 215"/>
                                  <wps:cNvSpPr>
                                    <a:spLocks noChangeArrowheads="1"/>
                                  </wps:cNvSpPr>
                                  <wps:spPr bwMode="auto">
                                    <a:xfrm>
                                      <a:off x="35152" y="37857"/>
                                      <a:ext cx="18012" cy="1301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Макроскопическое исследование</w:t>
                                        </w:r>
                                      </w:p>
                                      <w:p w:rsidR="001D5EB6" w:rsidRDefault="001D5EB6" w:rsidP="00F62BE9">
                                        <w:pPr>
                                          <w:jc w:val="center"/>
                                        </w:pPr>
                                      </w:p>
                                    </w:txbxContent>
                                  </wps:txbx>
                                  <wps:bodyPr rot="0" vert="horz" wrap="square" lIns="91440" tIns="45720" rIns="91440" bIns="45720" anchor="ctr" anchorCtr="0" upright="1">
                                    <a:noAutofit/>
                                  </wps:bodyPr>
                                </wps:wsp>
                              </wpg:grpSp>
                              <wps:wsp>
                                <wps:cNvPr id="302" name="Прямоугольник 213"/>
                                <wps:cNvSpPr>
                                  <a:spLocks noChangeArrowheads="1"/>
                                </wps:cNvSpPr>
                                <wps:spPr bwMode="auto">
                                  <a:xfrm>
                                    <a:off x="54180" y="37754"/>
                                    <a:ext cx="13355" cy="2142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Гистологи ческое и морфомет рическое исследование</w:t>
                                      </w:r>
                                    </w:p>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p>
                                    <w:p w:rsidR="001D5EB6" w:rsidRDefault="001D5EB6" w:rsidP="00F62BE9">
                                      <w:pPr>
                                        <w:jc w:val="center"/>
                                      </w:pPr>
                                    </w:p>
                                  </w:txbxContent>
                                </wps:txbx>
                                <wps:bodyPr rot="0" vert="horz" wrap="square" lIns="91440" tIns="45720" rIns="91440" bIns="45720" anchor="ctr" anchorCtr="0" upright="1">
                                  <a:noAutofit/>
                                </wps:bodyPr>
                              </wps:wsp>
                            </wpg:grpSp>
                          </wpg:grpSp>
                          <wpg:grpSp>
                            <wpg:cNvPr id="303" name="Группа 199"/>
                            <wpg:cNvGrpSpPr>
                              <a:grpSpLocks/>
                            </wpg:cNvGrpSpPr>
                            <wpg:grpSpPr bwMode="auto">
                              <a:xfrm>
                                <a:off x="54563" y="59563"/>
                                <a:ext cx="12972" cy="8202"/>
                                <a:chOff x="54563" y="59556"/>
                                <a:chExt cx="12972" cy="8200"/>
                              </a:xfrm>
                            </wpg:grpSpPr>
                            <wps:wsp>
                              <wps:cNvPr id="304" name="Прямоугольник 205"/>
                              <wps:cNvSpPr>
                                <a:spLocks noChangeArrowheads="1"/>
                              </wps:cNvSpPr>
                              <wps:spPr bwMode="auto">
                                <a:xfrm>
                                  <a:off x="54563" y="59556"/>
                                  <a:ext cx="12972" cy="4873"/>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Гематоксилин и эозин</w:t>
                                    </w:r>
                                  </w:p>
                                  <w:p w:rsidR="001D5EB6" w:rsidRDefault="001D5EB6" w:rsidP="00F62BE9"/>
                                </w:txbxContent>
                              </wps:txbx>
                              <wps:bodyPr rot="0" vert="horz" wrap="square" lIns="91440" tIns="45720" rIns="91440" bIns="45720" anchor="ctr" anchorCtr="0" upright="1">
                                <a:noAutofit/>
                              </wps:bodyPr>
                            </wps:wsp>
                            <wps:wsp>
                              <wps:cNvPr id="305" name="Прямоугольник 206"/>
                              <wps:cNvSpPr>
                                <a:spLocks noChangeArrowheads="1"/>
                              </wps:cNvSpPr>
                              <wps:spPr bwMode="auto">
                                <a:xfrm>
                                  <a:off x="54563" y="64991"/>
                                  <a:ext cx="12972" cy="276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Ван-Гизон</w:t>
                                    </w:r>
                                  </w:p>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p>
                                  <w:p w:rsidR="001D5EB6" w:rsidRDefault="001D5EB6" w:rsidP="00F62BE9">
                                    <w:pPr>
                                      <w:jc w:val="center"/>
                                    </w:pPr>
                                  </w:p>
                                </w:txbxContent>
                              </wps:txbx>
                              <wps:bodyPr rot="0" vert="horz" wrap="square" lIns="91440" tIns="45720" rIns="91440" bIns="45720" anchor="ctr" anchorCtr="0" upright="1">
                                <a:noAutofit/>
                              </wps:bodyPr>
                            </wps:wsp>
                          </wpg:grpSp>
                        </wpg:grpSp>
                      </wpg:grpSp>
                      <wps:wsp>
                        <wps:cNvPr id="306" name="Прямоугольник 191"/>
                        <wps:cNvSpPr>
                          <a:spLocks noChangeArrowheads="1"/>
                        </wps:cNvSpPr>
                        <wps:spPr bwMode="auto">
                          <a:xfrm>
                            <a:off x="21474" y="36746"/>
                            <a:ext cx="46828" cy="3299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116B3" id="Группа 524" o:spid="_x0000_s1026" style="position:absolute;left:0;text-align:left;margin-left:-4.95pt;margin-top:10.05pt;width:477.25pt;height:585.25pt;z-index:251689984;mso-position-horizontal-relative:margin" coordsize="68302,69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">
                <v:group id="Группа 190" o:spid="_x0000_s1027" style="position:absolute;width:68300;height:68247" coordsize="68300,68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group id="Группа 192" o:spid="_x0000_s1028" style="position:absolute;left:50;width:68250;height:35447" coordorigin="50" coordsize="68250,35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group id="Группа 238" o:spid="_x0000_s1029" style="position:absolute;left:50;width:68250;height:35447" coordorigin="50" coordsize="68250,35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group id="Группа 240" o:spid="_x0000_s1030" style="position:absolute;left:50;width:68250;height:33863" coordorigin="50" coordsize="68250,33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group id="Группа 242" o:spid="_x0000_s1031" style="position:absolute;left:4626;width:56778;height:29664" coordorigin="4626" coordsize="56778,29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group id="Группа 249" o:spid="_x0000_s1032" style="position:absolute;left:4626;width:56778;height:27643" coordorigin="4626" coordsize="56778,27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group id="Группа 251" o:spid="_x0000_s1033" style="position:absolute;left:20674;width:30204;height:27642" coordorigin="20674" coordsize="30204,27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group id="Группа 253" o:spid="_x0000_s1034" style="position:absolute;left:20674;width:26902;height:27642" coordorigin="20674" coordsize="26906,27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group id="Группа 255" o:spid="_x0000_s1035" style="position:absolute;left:20674;width:26906;height:27645" coordorigin="20674" coordsize="26906,27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type id="_x0000_t32" coordsize="21600,21600" o:spt="32" o:oned="t" path="m,l21600,21600e" filled="f">
                                    <v:path arrowok="t" fillok="f" o:connecttype="none"/>
                                    <o:lock v:ext="edit" shapetype="t"/>
                                  </v:shapetype>
                                  <v:shape id="Прямая со стрелкой 289" o:spid="_x0000_s1036" type="#_x0000_t32" style="position:absolute;left:33460;top:24134;width:0;height:35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v8/cYAAADcAAAADwAAAGRycy9kb3ducmV2LnhtbESPQWvCQBSE74X+h+UJ3upGA2qjq5RC&#10;aYuXmoq2t0f2mSzNvg3Z1cR/7woFj8PMfMMs172txZlabxwrGI8SEMSF04ZLBbvvt6c5CB+QNdaO&#10;ScGFPKxXjw9LzLTreEvnPJQiQthnqKAKocmk9EVFFv3INcTRO7rWYoiyLaVusYtwW8tJkkylRcNx&#10;ocKGXisq/vKTVVDsfg7P9GX2ukvN7L3Z/G7S/FOp4aB/WYAI1Id7+L/9oRVMZinczs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L/P3GAAAA3AAAAA8AAAAAAAAA&#10;AAAAAAAAoQIAAGRycy9kb3ducmV2LnhtbFBLBQYAAAAABAAEAPkAAACUAwAAAAA=&#10;" strokecolor="black [3213]" strokeweight=".5pt">
                                    <v:stroke endarrow="block" joinstyle="miter"/>
                                  </v:shape>
                                  <v:group id="Группа 290" o:spid="_x0000_s1037" style="position:absolute;left:20674;width:26906;height:18074" coordorigin="20674" coordsize="26906,18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Группа 291" o:spid="_x0000_s1038" style="position:absolute;left:20674;width:26906;height:15841" coordorigin="20674" coordsize="26906,15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rect id="Прямоугольник 293" o:spid="_x0000_s1039" style="position:absolute;left:20680;top:11623;width:26900;height:4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9UhsYA&#10;AADcAAAADwAAAGRycy9kb3ducmV2LnhtbESPQWvCQBSE70L/w/IKXkQ3etASXaW0VHIohdp68PbM&#10;PrPR7NuQfdX033cLhR6HmfmGWW1636grdbEObGA6yUARl8HWXBn4/HgZP4CKgmyxCUwGvinCZn03&#10;WGFuw43f6bqTSiUIxxwNOJE21zqWjjzGSWiJk3cKnUdJsqu07fCW4L7Rsyyba481pwWHLT05Ki+7&#10;L2/gUPRSnadbeb3gaD8q3LF8ez4aM7zvH5eghHr5D/+1C2tgtpjD75l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9UhsYAAADcAAAADwAAAAAAAAAAAAAAAACYAgAAZHJz&#10;L2Rvd25yZXYueG1sUEsFBgAAAAAEAAQA9QAAAIsDAAAAAA==&#10;" filled="f" strokecolor="black [3213]" strokeweight="1pt">
                                        <v:textbox>
                                          <w:txbxContent>
                                            <w:p w:rsidR="001D5EB6" w:rsidRPr="00F62BE9" w:rsidRDefault="001D5EB6" w:rsidP="00F62BE9">
                                              <w:pPr>
                                                <w:jc w:val="center"/>
                                                <w:rPr>
                                                  <w:rFonts w:ascii="Times New Roman" w:hAnsi="Times New Roman" w:cs="Times New Roman"/>
                                                  <w:color w:val="000000" w:themeColor="text1"/>
                                                  <w:sz w:val="23"/>
                                                  <w:szCs w:val="23"/>
                                                </w:rPr>
                                              </w:pPr>
                                              <w:r w:rsidRPr="00F62BE9">
                                                <w:rPr>
                                                  <w:rFonts w:ascii="Times New Roman" w:hAnsi="Times New Roman" w:cs="Times New Roman"/>
                                                  <w:color w:val="000000" w:themeColor="text1"/>
                                                  <w:sz w:val="23"/>
                                                  <w:szCs w:val="23"/>
                                                </w:rPr>
                                                <w:t>Рандомное распределение животных на 3 группы(*)</w:t>
                                              </w:r>
                                            </w:p>
                                          </w:txbxContent>
                                        </v:textbox>
                                      </v:rect>
                                      <v:rect id="Прямоугольник 294" o:spid="_x0000_s1040" style="position:absolute;left:20674;width:26794;height:90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xHcYA&#10;AADcAAAADwAAAGRycy9kb3ducmV2LnhtbESPQWvCQBSE70L/w/IKXkQ3eqglukppqeRQCtp68PbM&#10;PrPR7NuQfdX033cLhR6HmfmGWa5736grdbEObGA6yUARl8HWXBn4/HgdP4KKgmyxCUwGvinCenU3&#10;WGJuw423dN1JpRKEY44GnEibax1LRx7jJLTEyTuFzqMk2VXadnhLcN/oWZY9aI81pwWHLT07Ki+7&#10;L2/gUPRSnacbebvgaD8q3LF8fzkaM7zvnxaghHr5D/+1C2tgNp/D75l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PxHcYAAADcAAAADwAAAAAAAAAAAAAAAACYAgAAZHJz&#10;L2Rvd25yZXYueG1sUEsFBgAAAAAEAAQA9QAAAIsDAAAAAA==&#10;" filled="f" strokecolor="black [3213]" strokeweight="1pt">
                                        <v:textbox>
                                          <w:txbxContent>
                                            <w:p w:rsidR="001D5EB6" w:rsidRPr="008C050A" w:rsidRDefault="001D5EB6" w:rsidP="00F62BE9">
                                              <w:pPr>
                                                <w:jc w:val="center"/>
                                                <w:rPr>
                                                  <w:rFonts w:ascii="Times New Roman" w:hAnsi="Times New Roman" w:cs="Times New Roman"/>
                                                  <w:color w:val="000000" w:themeColor="text1"/>
                                                  <w:szCs w:val="24"/>
                                                  <w:lang w:val="kk-KZ"/>
                                                </w:rPr>
                                              </w:pPr>
                                              <w:r w:rsidRPr="008C050A">
                                                <w:rPr>
                                                  <w:rFonts w:ascii="Times New Roman" w:hAnsi="Times New Roman" w:cs="Times New Roman"/>
                                                  <w:color w:val="000000" w:themeColor="text1"/>
                                                  <w:szCs w:val="24"/>
                                                  <w:lang w:val="kk-KZ"/>
                                                </w:rPr>
                                                <w:t>К</w:t>
                                              </w:r>
                                              <w:r w:rsidRPr="008C050A">
                                                <w:rPr>
                                                  <w:rFonts w:ascii="Times New Roman" w:hAnsi="Times New Roman" w:cs="Times New Roman"/>
                                                  <w:color w:val="000000" w:themeColor="text1"/>
                                                  <w:szCs w:val="24"/>
                                                </w:rPr>
                                                <w:t>ороткошерстны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белы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беспород</w:t>
                                              </w:r>
                                              <w:r w:rsidRPr="008C050A">
                                                <w:rPr>
                                                  <w:rFonts w:ascii="Times New Roman" w:hAnsi="Times New Roman" w:cs="Times New Roman"/>
                                                  <w:color w:val="000000" w:themeColor="text1"/>
                                                  <w:szCs w:val="24"/>
                                                  <w:lang w:val="kk-KZ"/>
                                                </w:rPr>
                                                <w:t>ные</w:t>
                                              </w:r>
                                              <w:r w:rsidRPr="008C050A">
                                                <w:rPr>
                                                  <w:rFonts w:ascii="Times New Roman" w:hAnsi="Times New Roman" w:cs="Times New Roman"/>
                                                  <w:color w:val="000000" w:themeColor="text1"/>
                                                  <w:szCs w:val="24"/>
                                                </w:rPr>
                                                <w:t xml:space="preserve"> половозрелы</w:t>
                                              </w:r>
                                              <w:r w:rsidRPr="008C050A">
                                                <w:rPr>
                                                  <w:rFonts w:ascii="Times New Roman" w:hAnsi="Times New Roman" w:cs="Times New Roman"/>
                                                  <w:color w:val="000000" w:themeColor="text1"/>
                                                  <w:szCs w:val="24"/>
                                                  <w:lang w:val="kk-KZ"/>
                                                </w:rPr>
                                                <w:t>е</w:t>
                                              </w:r>
                                              <w:r w:rsidRPr="008C050A">
                                                <w:rPr>
                                                  <w:rFonts w:ascii="Times New Roman" w:hAnsi="Times New Roman" w:cs="Times New Roman"/>
                                                  <w:color w:val="000000" w:themeColor="text1"/>
                                                  <w:szCs w:val="24"/>
                                                </w:rPr>
                                                <w:t xml:space="preserve"> крыс</w:t>
                                              </w:r>
                                              <w:r w:rsidRPr="008C050A">
                                                <w:rPr>
                                                  <w:rFonts w:ascii="Times New Roman" w:hAnsi="Times New Roman" w:cs="Times New Roman"/>
                                                  <w:color w:val="000000" w:themeColor="text1"/>
                                                  <w:szCs w:val="24"/>
                                                  <w:lang w:val="kk-KZ"/>
                                                </w:rPr>
                                                <w:t>ы</w:t>
                                              </w:r>
                                              <w:r w:rsidRPr="008C050A">
                                                <w:rPr>
                                                  <w:rFonts w:ascii="Times New Roman" w:hAnsi="Times New Roman" w:cs="Times New Roman"/>
                                                  <w:color w:val="000000" w:themeColor="text1"/>
                                                  <w:szCs w:val="24"/>
                                                </w:rPr>
                                                <w:t xml:space="preserve"> обоего пола, одинакового возраста, массой 200-220 г</w:t>
                                              </w:r>
                                              <w:r w:rsidRPr="008C050A">
                                                <w:rPr>
                                                  <w:rFonts w:ascii="Times New Roman" w:hAnsi="Times New Roman" w:cs="Times New Roman"/>
                                                  <w:color w:val="000000" w:themeColor="text1"/>
                                                  <w:szCs w:val="24"/>
                                                  <w:lang w:val="kk-KZ"/>
                                                </w:rPr>
                                                <w:t xml:space="preserve"> </w:t>
                                              </w:r>
                                            </w:p>
                                            <w:p w:rsidR="001D5EB6" w:rsidRPr="008C050A" w:rsidRDefault="001D5EB6" w:rsidP="00F62BE9">
                                              <w:pPr>
                                                <w:jc w:val="center"/>
                                                <w:rPr>
                                                  <w:rFonts w:ascii="Times New Roman" w:hAnsi="Times New Roman" w:cs="Times New Roman"/>
                                                  <w:color w:val="000000" w:themeColor="text1"/>
                                                  <w:szCs w:val="24"/>
                                                </w:rPr>
                                              </w:pPr>
                                              <w:r w:rsidRPr="008C050A">
                                                <w:rPr>
                                                  <w:rFonts w:ascii="Times New Roman" w:hAnsi="Times New Roman" w:cs="Times New Roman"/>
                                                  <w:i/>
                                                  <w:color w:val="000000" w:themeColor="text1"/>
                                                  <w:szCs w:val="24"/>
                                                  <w:lang w:val="de-DE"/>
                                                </w:rPr>
                                                <w:t>n</w:t>
                                              </w:r>
                                              <w:r w:rsidRPr="008C050A">
                                                <w:rPr>
                                                  <w:rFonts w:ascii="Times New Roman" w:hAnsi="Times New Roman" w:cs="Times New Roman"/>
                                                  <w:i/>
                                                  <w:color w:val="000000" w:themeColor="text1"/>
                                                  <w:szCs w:val="24"/>
                                                  <w:lang w:val="kk-KZ"/>
                                                </w:rPr>
                                                <w:t>-144</w:t>
                                              </w:r>
                                            </w:p>
                                          </w:txbxContent>
                                        </v:textbox>
                                      </v:rect>
                                      <v:shape id="Прямая со стрелкой 295" o:spid="_x0000_s1041" type="#_x0000_t32" style="position:absolute;left:33132;top:8191;width:0;height:3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PLF8YAAADcAAAADwAAAGRycy9kb3ducmV2LnhtbESPT2vCQBTE70K/w/IKvemmCrVJXUUE&#10;UfFSU/HP7ZF9TZZm34bs1qTfvlsoeBxm5jfMbNHbWtyo9caxgudRAoK4cNpwqeD4sR6+gvABWWPt&#10;mBT8kIfF/GEww0y7jg90y0MpIoR9hgqqEJpMSl9UZNGPXEMcvU/XWgxRtqXULXYRbms5TpIXadFw&#10;XKiwoVVFxVf+bRUUx8s5pXdz0t3ETDfN/rqf5Dulnh775RuIQH24h//bW61gPE3h70w8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jyxfGAAAA3AAAAA8AAAAAAAAA&#10;AAAAAAAAoQIAAGRycy9kb3ducmV2LnhtbFBLBQYAAAAABAAEAPkAAACUAwAAAAA=&#10;" strokecolor="black [3213]" strokeweight=".5pt">
                                        <v:stroke endarrow="block" joinstyle="miter"/>
                                      </v:shape>
                                    </v:group>
                                    <v:shape id="Прямая со стрелкой 292" o:spid="_x0000_s1042" type="#_x0000_t32" style="position:absolute;left:33344;top:15841;width:0;height:22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wSrcMAAADcAAAADwAAAGRycy9kb3ducmV2LnhtbERPz2vCMBS+C/sfwhvspukUpuuaigii&#10;4mV2otvt0by1Yc1LaTLb/ffLQfD48f3OloNtxJU6bxwreJ4kIIhLpw1XCk4fm/EChA/IGhvHpOCP&#10;PCzzh1GGqXY9H+lahErEEPYpKqhDaFMpfVmTRT9xLXHkvl1nMUTYVVJ32Mdw28hpkrxIi4ZjQ40t&#10;rWsqf4pfq6A8fV5e6d2cdT8z8217+DrMir1ST4/D6g1EoCHcxTf3TiuYLuL8eCYeAZ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MEq3DAAAA3AAAAA8AAAAAAAAAAAAA&#10;AAAAoQIAAGRycy9kb3ducmV2LnhtbFBLBQYAAAAABAAEAPkAAACRAwAAAAA=&#10;" strokecolor="black [3213]" strokeweight=".5pt">
                                      <v:stroke endarrow="block" joinstyle="miter"/>
                                    </v:shape>
                                  </v:group>
                                </v:group>
                                <v:rect id="Прямоугольник 288" o:spid="_x0000_s1043" style="position:absolute;left:20680;top:18074;width:26898;height:6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81ccA&#10;AADcAAAADwAAAGRycy9kb3ducmV2LnhtbESPzWrDMBCE74G+g9hCLqGRnUMIbpRQWlp8KIHm59Db&#10;xtpabqyVsTaJ+/ZVoZDjMDPfMMv14Ft1oT42gQ3k0wwUcRVsw7WB/e71YQEqCrLFNjAZ+KEI69Xd&#10;aImFDVf+oMtWapUgHAs04ES6QutYOfIYp6EjTt5X6D1Kkn2tbY/XBPetnmXZXHtsOC047OjZUXXa&#10;nr2Bz3KQ+jt/k/cTTg6T0h2rzcvRmPH98PQISmiQW/i/XVoDs0UOf2fSE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vNXHAAAA3AAAAA8AAAAAAAAAAAAAAAAAmAIAAGRy&#10;cy9kb3ducmV2LnhtbFBLBQYAAAAABAAEAPUAAACMAwAAAAA=&#10;" filled="f" strokecolor="black [3213]" strokeweight="1pt">
                                  <v:textbox>
                                    <w:txbxContent>
                                      <w:p w:rsidR="001D5EB6" w:rsidRDefault="001D5EB6" w:rsidP="00F62BE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Нефропексия</w:t>
                                        </w:r>
                                      </w:p>
                                      <w:p w:rsidR="001D5EB6" w:rsidRDefault="001D5EB6" w:rsidP="00F62BE9">
                                        <w:pPr>
                                          <w:jc w:val="center"/>
                                          <w:rPr>
                                            <w:rFonts w:ascii="Times New Roman" w:hAnsi="Times New Roman" w:cs="Times New Roman"/>
                                            <w:i/>
                                            <w:color w:val="000000" w:themeColor="text1"/>
                                            <w:sz w:val="24"/>
                                            <w:szCs w:val="24"/>
                                            <w:lang w:val="en-US"/>
                                          </w:rPr>
                                        </w:pPr>
                                        <w:proofErr w:type="gramStart"/>
                                        <w:r>
                                          <w:rPr>
                                            <w:rFonts w:ascii="Times New Roman" w:hAnsi="Times New Roman" w:cs="Times New Roman"/>
                                            <w:i/>
                                            <w:color w:val="000000" w:themeColor="text1"/>
                                            <w:sz w:val="24"/>
                                            <w:szCs w:val="24"/>
                                            <w:lang w:val="en-US"/>
                                          </w:rPr>
                                          <w:t>n-144</w:t>
                                        </w:r>
                                        <w:proofErr w:type="gramEnd"/>
                                      </w:p>
                                    </w:txbxContent>
                                  </v:textbox>
                                </v:rect>
                              </v:group>
                              <v:shape id="Прямая со стрелкой 254" o:spid="_x0000_s1044" type="#_x0000_t32" style="position:absolute;left:50878;top:4465;width:0;height:72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8C68YAAADcAAAADwAAAGRycy9kb3ducmV2LnhtbESPQWvCQBSE7wX/w/IEL0U3zaFKdBMk&#10;0tqDUEyL4O2RfU1Cs29Ddpuk/74rFDwOM/MNs8sm04qBetdYVvC0ikAQl1Y3XCn4/HhZbkA4j6yx&#10;tUwKfslBls4edphoO/KZhsJXIkDYJaig9r5LpHRlTQbdynbEwfuyvUEfZF9J3eMY4KaVcRQ9S4MN&#10;h4UaO8prKr+LH6NgfT1V0+U4jPnj2r+aiOQhp3elFvNpvwXhafL38H/7TSuINzHczoQjI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vAuvGAAAA3AAAAA8AAAAAAAAA&#10;AAAAAAAAoQIAAGRycy9kb3ducmV2LnhtbFBLBQYAAAAABAAEAPkAAACUAwAAAAA=&#10;" strokecolor="white [3212]" strokeweight=".5pt">
                                <v:stroke endarrow="block" joinstyle="miter"/>
                              </v:shape>
                            </v:group>
                            <v:line id="Прямая соединительная линия 252" o:spid="_x0000_s1045" style="position:absolute;flip:y;visibility:visible;mso-wrap-style:square" from="4626,27643" to="61404,27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oU6sMAAADcAAAADwAAAGRycy9kb3ducmV2LnhtbESPQWsCMRSE74L/ITzBm2ZVKLIaRRa0&#10;PXipFfH42Dx3V5OXJYm69tc3hUKPw8x8wyzXnTXiQT40jhVMxhkI4tLphisFx6/taA4iRGSNxjEp&#10;eFGA9arfW2Ku3ZM/6XGIlUgQDjkqqGNscylDWZPFMHYtcfIuzluMSfpKao/PBLdGTrPsTVpsOC3U&#10;2FJRU3k73K2CwpzO3fvOczxdvy/3PW2LqzFKDQfdZgEiUhf/w3/tD61gOp/B75l0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qFOrDAAAA3AAAAA8AAAAAAAAAAAAA&#10;AAAAoQIAAGRycy9kb3ducmV2LnhtbFBLBQYAAAAABAAEAPkAAACRAwAAAAA=&#10;" strokecolor="black [3213]" strokeweight=".5pt">
                              <v:stroke joinstyle="miter"/>
                            </v:line>
                          </v:group>
                          <v:shape id="Прямая со стрелкой 250" o:spid="_x0000_s1046" type="#_x0000_t32" style="position:absolute;left:4626;top:27745;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UrsYAAADcAAAADwAAAGRycy9kb3ducmV2LnhtbESPQWvCQBSE7wX/w/KE3nRTLWqjq0ih&#10;tMWLRmnr7ZF9TRazb0N2a+K/dwWhx2FmvmEWq85W4kyNN44VPA0TEMS504YLBYf922AGwgdkjZVj&#10;UnAhD6tl72GBqXYt7+ichUJECPsUFZQh1KmUPi/Joh+6mjh6v66xGKJsCqkbbCPcVnKUJBNp0XBc&#10;KLGm15LyU/ZnFeSHn+8X2pov3Y7N9L3eHDfj7FOpx363noMI1IX/8L39oRWMZs9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3FK7GAAAA3AAAAA8AAAAAAAAA&#10;AAAAAAAAoQIAAGRycy9kb3ducmV2LnhtbFBLBQYAAAAABAAEAPkAAACUAwAAAAA=&#10;" strokecolor="black [3213]" strokeweight=".5pt">
                            <v:stroke endarrow="block" joinstyle="miter"/>
                          </v:shape>
                        </v:group>
                        <v:group id="Группа 243" o:spid="_x0000_s1047" style="position:absolute;left:50;top:27643;width:68250;height:6220" coordorigin="50,27643" coordsize="68250,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group id="Группа 244" o:spid="_x0000_s1048" style="position:absolute;left:50;top:29362;width:68250;height:4500" coordorigin="50,29362" coordsize="68250,4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rect id="Прямоугольник 246" o:spid="_x0000_s1049" style="position:absolute;left:45491;top:29362;width:22809;height:4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BOsYA&#10;AADcAAAADwAAAGRycy9kb3ducmV2LnhtbESPQWvCQBSE74X+h+UVehHd6KGV1FVKi5JDKajtwdsz&#10;+5pNzb4N2VeN/94tCB6HmfmGmS1636gjdbEObGA8ykARl8HWXBn42i6HU1BRkC02gcnAmSIs5vd3&#10;M8xtOPGajhupVIJwzNGAE2lzrWPpyGMchZY4eT+h8yhJdpW2HZ4S3Dd6kmVP2mPNacFhS2+OysPm&#10;zxvYFb1Uv+OVfBxw8D0o3L78fN8b8/jQv76AEurlFr62C2tgMn2G/zPpCO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BOsYAAADc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Внеклеточный матрикс ксенобрюшины</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n-48</w:t>
                                    </w:r>
                                  </w:p>
                                </w:txbxContent>
                              </v:textbox>
                            </v:rect>
                            <v:rect id="Прямоугольник 247" o:spid="_x0000_s1050" style="position:absolute;left:21474;top:29362;width:23155;height:4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Jj68YA&#10;AADbAAAADwAAAGRycy9kb3ducmV2LnhtbESPT2vCQBTE74V+h+UVvIhulCISXaW0tORQCvXPwdsz&#10;+8ymZt+G7Kum375bKHgcZuY3zHLd+0ZdqIt1YAOTcQaKuAy25srAbvs6moOKgmyxCUwGfijCenV/&#10;t8Tchit/0mUjlUoQjjkacCJtrnUsHXmM49ASJ+8UOo+SZFdp2+E1wX2jp1k20x5rTgsOW3p2VJ43&#10;397Aoeil+pq8yfsZh/th4Y7lx8vRmMFD/7QAJdTLLfzfLqyB2SP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Jj68YAAADb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i/>
                                        <w:sz w:val="24"/>
                                        <w:szCs w:val="28"/>
                                        <w:shd w:val="clear" w:color="auto" w:fill="FFFFFF"/>
                                        <w:lang w:val="en-US"/>
                                      </w:rPr>
                                    </w:pPr>
                                    <w:r>
                                      <w:rPr>
                                        <w:rFonts w:ascii="Times New Roman" w:hAnsi="Times New Roman" w:cs="Times New Roman"/>
                                        <w:sz w:val="24"/>
                                        <w:szCs w:val="28"/>
                                        <w:shd w:val="clear" w:color="auto" w:fill="FFFFFF"/>
                                      </w:rPr>
                                      <w:t>Недецеллюляризированная ксенобрюшина</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n-48</w:t>
                                    </w:r>
                                  </w:p>
                                  <w:p w:rsidR="001D5EB6" w:rsidRDefault="001D5EB6" w:rsidP="00F62BE9">
                                    <w:pPr>
                                      <w:jc w:val="center"/>
                                      <w:rPr>
                                        <w:rFonts w:ascii="Times New Roman" w:hAnsi="Times New Roman" w:cs="Times New Roman"/>
                                        <w:sz w:val="24"/>
                                        <w:szCs w:val="28"/>
                                        <w:shd w:val="clear" w:color="auto" w:fill="FFFFFF"/>
                                      </w:rPr>
                                    </w:pPr>
                                  </w:p>
                                  <w:p w:rsidR="001D5EB6" w:rsidRDefault="001D5EB6" w:rsidP="00F62BE9">
                                    <w:pPr>
                                      <w:jc w:val="center"/>
                                      <w:rPr>
                                        <w:rFonts w:ascii="Times New Roman" w:hAnsi="Times New Roman" w:cs="Times New Roman"/>
                                        <w:color w:val="000000" w:themeColor="text1"/>
                                        <w:szCs w:val="24"/>
                                      </w:rPr>
                                    </w:pPr>
                                  </w:p>
                                </w:txbxContent>
                              </v:textbox>
                            </v:rect>
                            <v:rect id="Прямоугольник 248" o:spid="_x0000_s1051" style="position:absolute;left:50;top:29489;width:19983;height:4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YB8UA&#10;AADbAAAADwAAAGRycy9kb3ducmV2LnhtbESPQUvDQBSE74L/YXmCl9Ju6iFI2m0RxZJDEVr14O0l&#10;+8zGZt+G7Gub/nu3IHgcZuYbZrkefadONMQ2sIH5LANFXAfbcmPg4/11+ggqCrLFLjAZuFCE9er2&#10;ZomFDWfe0WkvjUoQjgUacCJ9oXWsHXmMs9ATJ+87DB4lyaHRdsBzgvtOP2RZrj22nBYc9vTsqD7s&#10;j97AVzlK8zPfyPaAk89J6ar67aUy5v5ufFqAEhrlP/zXLq2BPIfrl/QD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7FgHxQAAANsAAAAPAAAAAAAAAAAAAAAAAJgCAABkcnMv&#10;ZG93bnJldi54bWxQSwUGAAAAAAQABAD1AAAAigMAAAAA&#10;" filled="f" strokecolor="black [3213]" strokeweight="1pt">
                              <v:textbox>
                                <w:txbxContent>
                                  <w:p w:rsidR="001D5EB6" w:rsidRDefault="001D5EB6" w:rsidP="00F62BE9">
                                    <w:pPr>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сетка УльтраПро</w:t>
                                    </w:r>
                                  </w:p>
                                  <w:p w:rsidR="001D5EB6" w:rsidRDefault="001D5EB6" w:rsidP="00F62BE9">
                                    <w:pPr>
                                      <w:jc w:val="center"/>
                                      <w:rPr>
                                        <w:rFonts w:ascii="Times New Roman" w:hAnsi="Times New Roman" w:cs="Times New Roman"/>
                                        <w:i/>
                                        <w:color w:val="000000" w:themeColor="text1"/>
                                        <w:szCs w:val="24"/>
                                        <w:lang w:val="en-US"/>
                                      </w:rPr>
                                    </w:pPr>
                                    <w:proofErr w:type="gramStart"/>
                                    <w:r>
                                      <w:rPr>
                                        <w:rFonts w:ascii="Times New Roman" w:hAnsi="Times New Roman" w:cs="Times New Roman"/>
                                        <w:i/>
                                        <w:sz w:val="24"/>
                                        <w:szCs w:val="28"/>
                                        <w:shd w:val="clear" w:color="auto" w:fill="FFFFFF"/>
                                        <w:lang w:val="en-US"/>
                                      </w:rPr>
                                      <w:t>n-48</w:t>
                                    </w:r>
                                    <w:proofErr w:type="gramEnd"/>
                                  </w:p>
                                </w:txbxContent>
                              </v:textbox>
                            </v:rect>
                          </v:group>
                          <v:shape id="Прямая со стрелкой 245" o:spid="_x0000_s1052" type="#_x0000_t32" style="position:absolute;left:61510;top:27643;width:213;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UF9MUAAADbAAAADwAAAGRycy9kb3ducmV2LnhtbESPQWvCQBSE7wX/w/IEb3WjgtroKqUg&#10;tnjRVFq9PbLPZDH7NmS3Jv333YLgcZiZb5jlurOVuFHjjWMFo2ECgjh32nCh4Pi5eZ6D8AFZY+WY&#10;FPySh/Wq97TEVLuWD3TLQiEihH2KCsoQ6lRKn5dk0Q9dTRy9i2sshiibQuoG2wi3lRwnyVRaNBwX&#10;SqzpraT8mv1YBfnx9P1Ce/Ol24mZbevdeTfJPpQa9LvXBYhAXXiE7+13rWA6g/8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9UF9MUAAADbAAAADwAAAAAAAAAA&#10;AAAAAAChAgAAZHJzL2Rvd25yZXYueG1sUEsFBgAAAAAEAAQA+QAAAJMDAAAAAA==&#10;" strokecolor="black [3213]" strokeweight=".5pt">
                            <v:stroke endarrow="block" joinstyle="miter"/>
                          </v:shape>
                        </v:group>
                      </v:group>
                      <v:shape id="Прямая со стрелкой 241" o:spid="_x0000_s1053" type="#_x0000_t32" style="position:absolute;left:33742;top:33740;width:0;height:17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h7hMEAAADbAAAADwAAAGRycy9kb3ducmV2LnhtbERP3WrCMBS+F3yHcITdFE3cRZXOKCI6&#10;OsTBdA9waM7asuakNpm2b79cCF5+fP+rTW8bcaPO1441zGcKBHHhTM2lhu/LYboE4QOywcYxaRjI&#10;w2Y9Hq0wM+7OX3Q7h1LEEPYZaqhCaDMpfVGRRT9zLXHkflxnMUTYldJ0eI/htpGvSqXSYs2xocKW&#10;dhUVv+c/q8Hu3/NFnwynxDbXizl69fEZlNYvk377BiJQH57ihzs3GtI4Nn6JP0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uHuEwQAAANsAAAAPAAAAAAAAAAAAAAAA&#10;AKECAABkcnMvZG93bnJldi54bWxQSwUGAAAAAAQABAD5AAAAjwMAAAAA&#10;" strokecolor="black [3213]" strokeweight=".5pt">
                        <v:stroke endarrow="block" joinstyle="miter"/>
                      </v:shape>
                    </v:group>
                    <v:shape id="Прямая со стрелкой 239" o:spid="_x0000_s1054" type="#_x0000_t32" style="position:absolute;left:66910;top:33598;width:106;height:159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h13MYAAADbAAAADwAAAGRycy9kb3ducmV2LnhtbESPQUsDMRSE70L/Q3gFbzZbxbZumxaR&#10;Ch5EcFtsj6+b183i5mWbxO7qrzdCweMwM98wi1VvG3EmH2rHCsajDARx6XTNlYLt5vlmBiJEZI2N&#10;Y1LwTQFWy8HVAnPtOn6ncxErkSAcclRgYmxzKUNpyGIYuZY4eUfnLcYkfSW1xy7BbSNvs2wiLdac&#10;Fgy29GSo/Cy+rIL9rtixfrv/eD2t3X569+NNd5gqdT3sH+cgIvXxP3xpv2gFkwf4+5J+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oddzGAAAA2wAAAA8AAAAAAAAA&#10;AAAAAAAAoQIAAGRycy9kb3ducmV2LnhtbFBLBQYAAAAABAAEAPkAAACUAwAAAAA=&#10;" strokecolor="black [3213]" strokeweight=".5pt">
                      <v:stroke endarrow="block" joinstyle="miter"/>
                    </v:shape>
                  </v:group>
                  <v:group id="Группа 193" o:spid="_x0000_s1055" style="position:absolute;top:35222;width:67535;height:33025" coordorigin=",35222" coordsize="67535,33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Группа 198" o:spid="_x0000_s1056" style="position:absolute;top:35222;width:67535;height:33024" coordorigin=",35222" coordsize="67535,33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Группа 207" o:spid="_x0000_s1057" style="position:absolute;top:35222;width:20679;height:33023" coordorigin=",35222" coordsize="20679,33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Группа 216" o:spid="_x0000_s1058" style="position:absolute;left:50;top:36076;width:20629;height:32169" coordorigin="50,36076" coordsize="20629,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Группа 218" o:spid="_x0000_s1059" style="position:absolute;left:582;top:36076;width:20097;height:32169" coordorigin="582,36076" coordsize="20097,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Группа 220" o:spid="_x0000_s1060" style="position:absolute;left:1306;top:36076;width:19373;height:32169" coordorigin="1306,36076" coordsize="19373,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Группа 224" o:spid="_x0000_s1061" style="position:absolute;left:2009;top:36076;width:18670;height:32169" coordorigin="2009,36076" coordsize="18670,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Группа 226" o:spid="_x0000_s1062" style="position:absolute;left:2713;top:36076;width:17966;height:32169" coordorigin="2713,36076" coordsize="17966,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group id="Группа 228" o:spid="_x0000_s1063" style="position:absolute;left:3416;top:36076;width:17263;height:32169" coordorigin="3416,36076" coordsize="17263,3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Группа 230" o:spid="_x0000_s1064" style="position:absolute;left:5561;top:38710;width:15118;height:29535" coordorigin="5561,38710" coordsize="15129,29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rect id="Прямоугольник 232" o:spid="_x0000_s1065" style="position:absolute;left:6004;top:38710;width:14686;height: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qj8YA&#10;AADbAAAADwAAAGRycy9kb3ducmV2LnhtbESPT2vCQBTE74V+h+UVvIhu9FA0ukppacmhFOqfg7dn&#10;9plNzb4N2VdNv323UPA4zMxvmOW69426UBfrwAYm4wwUcRlszZWB3fZ1NAMVBdliE5gM/FCE9er+&#10;bom5DVf+pMtGKpUgHHM04ETaXOtYOvIYx6ElTt4pdB4lya7StsNrgvtGT7PsUXusOS04bOnZUXne&#10;fHsDh6KX6mvyJu9nHO6HhTuWHy9HYwYP/dMClFAvt/B/u7AGZnP4+5J+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qj8YAAADb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7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rect id="Прямоугольник 233" o:spid="_x0000_s1066" style="position:absolute;left:6004;top:44026;width:14686;height: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Vz8IA&#10;AADbAAAADwAAAGRycy9kb3ducmV2LnhtbERPTWvCQBC9C/6HZYRepG7sQWzqKkVpyaEI2vbQ25id&#10;ZlOzsyE71fjv3YPg8fG+F6veN+pEXawDG5hOMlDEZbA1Vwa+Pt8e56CiIFtsApOBC0VYLYeDBeY2&#10;nHlHp71UKoVwzNGAE2lzrWPpyGOchJY4cb+h8ygJdpW2HZ5TuG/0U5bNtMeaU4PDltaOyuP+3xv4&#10;KXqp/qbv8nHE8fe4cIdyuzkY8zDqX19ACfVyF9/chTXwnNanL+kH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BXPwgAAANsAAAAPAAAAAAAAAAAAAAAAAJgCAABkcnMvZG93&#10;bnJldi54bWxQSwUGAAAAAAQABAD1AAAAhwMAAAAA&#10;" filled="f" strokecolor="black [3213]" strokeweight="1pt">
                                        <v:textbo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14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rect id="Прямоугольник 234" o:spid="_x0000_s1067" style="position:absolute;left:6216;top:49130;width:14474;height:3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uI8YA&#10;AADbAAAADwAAAGRycy9kb3ducmV2LnhtbESPT2vCQBTE74V+h+UVehHd6KHU6CpFacmhFOqfg7dn&#10;9plNzb4N2VdNv323UPA4zMxvmPmy9426UBfrwAbGowwUcRlszZWB3fZ1+AwqCrLFJjAZ+KEIy8X9&#10;3RxzG678SZeNVCpBOOZowIm0udaxdOQxjkJLnLxT6DxKkl2lbYfXBPeNnmTZk/ZYc1pw2NLKUXne&#10;fHsDh6KX6mv8Ju9nHOwHhTuWH+ujMY8P/csMlFAvt/B/u7AGphP4+5J+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IuI8YAAADb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color w:val="000000" w:themeColor="text1"/>
                                                  <w:szCs w:val="24"/>
                                                </w:rPr>
                                              </w:pPr>
                                              <w:r>
                                                <w:rPr>
                                                  <w:rFonts w:ascii="Times New Roman" w:hAnsi="Times New Roman" w:cs="Times New Roman"/>
                                                  <w:sz w:val="24"/>
                                                  <w:szCs w:val="28"/>
                                                  <w:shd w:val="clear" w:color="auto" w:fill="FFFFFF"/>
                                                </w:rPr>
                                                <w:t>21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rect id="Прямоугольник 235" o:spid="_x0000_s1068" style="position:absolute;left:6216;top:54233;width:14469;height:3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6LuMYA&#10;AADbAAAADwAAAGRycy9kb3ducmV2LnhtbESPQWvCQBSE74X+h+UVehHdaKFodJXSYsmhFLT14O2Z&#10;fWZTs29D9lXTf98tFDwOM/MNs1j1vlFn6mId2MB4lIEiLoOtuTLw+bEeTkFFQbbYBCYDPxRhtby9&#10;WWBuw4U3dN5KpRKEY44GnEibax1LRx7jKLTEyTuGzqMk2VXadnhJcN/oSZY9ao81pwWHLT07Kk/b&#10;b29gX/RSfY1f5e2Eg92gcIfy/eVgzP1d/zQHJdTLNfzfLqyB2QP8fUk/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6LuMYAAADb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i/>
                                                  <w:color w:val="000000" w:themeColor="text1"/>
                                                  <w:szCs w:val="24"/>
                                                  <w:lang w:val="en-US"/>
                                                </w:rPr>
                                              </w:pPr>
                                              <w:r>
                                                <w:rPr>
                                                  <w:rFonts w:ascii="Times New Roman" w:hAnsi="Times New Roman" w:cs="Times New Roman"/>
                                                  <w:sz w:val="24"/>
                                                  <w:szCs w:val="28"/>
                                                  <w:shd w:val="clear" w:color="auto" w:fill="FFFFFF"/>
                                                </w:rPr>
                                                <w:t>30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rect id="Прямоугольник 236" o:spid="_x0000_s1069" style="position:absolute;left:6323;top:59443;width:14363;height:3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TzMYA&#10;AADbAAAADwAAAGRycy9kb3ducmV2LnhtbESPQWvCQBSE74X+h+UVehHdKKVodJXSYsmhFLT14O2Z&#10;fWZTs29D9lXTf98tFDwOM/MNs1j1vlFn6mId2MB4lIEiLoOtuTLw+bEeTkFFQbbYBCYDPxRhtby9&#10;WWBuw4U3dN5KpRKEY44GnEibax1LRx7jKLTEyTuGzqMk2VXadnhJcN/oSZY9ao81pwWHLT07Kk/b&#10;b29gX/RSfY1f5e2Eg92gcIfy/eVgzP1d/zQHJdTLNfzfLqyB2QP8fUk/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cTzMYAAADbAAAADwAAAAAAAAAAAAAAAACYAgAAZHJz&#10;L2Rvd25yZXYueG1sUEsFBgAAAAAEAAQA9QAAAIsDAAAAAA==&#10;" filled="f" strokecolor="black [3213]" strokeweight="1pt">
                                        <v:textbox>
                                          <w:txbxContent>
                                            <w:p w:rsidR="001D5EB6" w:rsidRDefault="001D5EB6" w:rsidP="00F62BE9">
                                              <w:pPr>
                                                <w:jc w:val="center"/>
                                                <w:rPr>
                                                  <w:rFonts w:ascii="Times New Roman" w:hAnsi="Times New Roman" w:cs="Times New Roman"/>
                                                  <w:color w:val="000000" w:themeColor="text1"/>
                                                  <w:szCs w:val="24"/>
                                                  <w:lang w:val="en-US"/>
                                                </w:rPr>
                                              </w:pPr>
                                              <w:r>
                                                <w:rPr>
                                                  <w:rFonts w:ascii="Times New Roman" w:hAnsi="Times New Roman" w:cs="Times New Roman"/>
                                                  <w:sz w:val="24"/>
                                                  <w:szCs w:val="28"/>
                                                  <w:shd w:val="clear" w:color="auto" w:fill="FFFFFF"/>
                                                </w:rPr>
                                                <w:t>90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rect id="Прямоугольник 237" o:spid="_x0000_s1070" style="position:absolute;left:5561;top:64759;width:15128;height:3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VSMMA&#10;AADcAAAADwAAAGRycy9kb3ducmV2LnhtbERPTWvCQBC9C/6HZYRepG70IJK6Smmp5FAEbXvobcxO&#10;s6nZ2ZAdNf579yB4fLzv5br3jTpTF+vABqaTDBRxGWzNlYHvr4/nBagoyBabwGTgShHWq+FgibkN&#10;F97ReS+VSiEcczTgRNpc61g68hgnoSVO3F/oPEqCXaVth5cU7hs9y7K59lhzanDY0puj8rg/eQO/&#10;RS/V/3Qjn0cc/4wLdyi37wdjnkb96wsooV4e4ru7sAZmi7Q2nUlHQK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kVSMMAAADcAAAADwAAAAAAAAAAAAAAAACYAgAAZHJzL2Rv&#10;d25yZXYueG1sUEsFBgAAAAAEAAQA9QAAAIgDAAAAAA==&#10;" filled="f" strokecolor="black [3213]" strokeweight="1pt">
                                        <v:textbox>
                                          <w:txbxContent>
                                            <w:p w:rsidR="001D5EB6" w:rsidRDefault="001D5EB6" w:rsidP="00F62BE9">
                                              <w:pPr>
                                                <w:jc w:val="center"/>
                                                <w:rPr>
                                                  <w:rFonts w:ascii="Times New Roman" w:hAnsi="Times New Roman" w:cs="Times New Roman"/>
                                                  <w:i/>
                                                  <w:color w:val="000000" w:themeColor="text1"/>
                                                  <w:szCs w:val="24"/>
                                                  <w:lang w:val="en-US"/>
                                                </w:rPr>
                                              </w:pPr>
                                              <w:r>
                                                <w:rPr>
                                                  <w:rFonts w:ascii="Times New Roman" w:hAnsi="Times New Roman" w:cs="Times New Roman"/>
                                                  <w:sz w:val="24"/>
                                                  <w:szCs w:val="28"/>
                                                  <w:shd w:val="clear" w:color="auto" w:fill="FFFFFF"/>
                                                </w:rPr>
                                                <w:t>180 сутки</w:t>
                                              </w:r>
                                              <w:r>
                                                <w:rPr>
                                                  <w:rFonts w:ascii="Times New Roman" w:hAnsi="Times New Roman" w:cs="Times New Roman"/>
                                                  <w:sz w:val="24"/>
                                                  <w:szCs w:val="28"/>
                                                  <w:shd w:val="clear" w:color="auto" w:fill="FFFFFF"/>
                                                  <w:lang w:val="en-US"/>
                                                </w:rPr>
                                                <w:t xml:space="preserve"> </w:t>
                                              </w:r>
                                              <w:r>
                                                <w:rPr>
                                                  <w:rFonts w:ascii="Times New Roman" w:hAnsi="Times New Roman" w:cs="Times New Roman"/>
                                                  <w:i/>
                                                  <w:sz w:val="24"/>
                                                  <w:szCs w:val="28"/>
                                                  <w:shd w:val="clear" w:color="auto" w:fill="FFFFFF"/>
                                                  <w:lang w:val="en-US"/>
                                                </w:rPr>
                                                <w:t>3*(n-8)</w:t>
                                              </w:r>
                                            </w:p>
                                          </w:txbxContent>
                                        </v:textbox>
                                      </v:rect>
                                    </v:group>
                                    <v:shapetype id="_x0000_t33" coordsize="21600,21600" o:spt="33" o:oned="t" path="m,l21600,r,21600e" filled="f">
                                      <v:stroke joinstyle="miter"/>
                                      <v:path arrowok="t" fillok="f" o:connecttype="none"/>
                                      <o:lock v:ext="edit" shapetype="t"/>
                                    </v:shapetype>
                                    <v:shape id="Соединительная линия уступом 231" o:spid="_x0000_s1071" type="#_x0000_t33" style="position:absolute;left:2519;top:36973;width:4382;height:258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8m7sMAAADcAAAADwAAAGRycy9kb3ducmV2LnhtbESP0WoCMRRE3wv+Q7iCbzVRRHQ1ihRa&#10;LPSh3fgBl801u7i5WTepbv++EQp9HGbmDLPdD74VN+pjE1jDbKpAEFfBNuw0nMzr8wpETMgW28Ck&#10;4Yci7Hejpy0WNtz5i25lciJDOBaooU6pK6SMVU0e4zR0xNk7h95jyrJ30vZ4z3DfyrlSS+mx4bxQ&#10;Y0cvNVWX8ttrcOFTvUssF28LdTDSXM2HOxutJ+PhsAGRaEj/4b/20WqYr9bwOJ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vJu7DAAAA3AAAAA8AAAAAAAAAAAAA&#10;AAAAoQIAAGRycy9kb3ducmV2LnhtbFBLBQYAAAAABAAEAPkAAACRAwAAAAA=&#10;" strokecolor="black [3213]" strokeweight=".5pt">
                                      <v:stroke endarrow="block"/>
                                    </v:shape>
                                  </v:group>
                                  <v:shape id="Соединительная линия уступом 229" o:spid="_x0000_s1072" type="#_x0000_t33" style="position:absolute;left:-289;top:39479;width:9295;height:329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wZrsAAAADcAAAADwAAAGRycy9kb3ducmV2LnhtbERPzWoCMRC+C32HMIK3mihS6tYoUqgo&#10;9KAbH2DYjNmlm8l2E3V9++ZQ8Pjx/a82g2/FjfrYBNYwmyoQxFWwDTsNZ/P1+g4iJmSLbWDS8KAI&#10;m/XLaIWFDXc+0a1MTuQQjgVqqFPqCiljVZPHOA0dceYuofeYMuydtD3ec7hv5VypN+mx4dxQY0ef&#10;NVU/5dVrcOGoDhLLxW6htkaaX/PtLkbryXjYfoBINKSn+N+9txrmyzw/n8lH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MGa7AAAAA3AAAAA8AAAAAAAAAAAAAAAAA&#10;oQIAAGRycy9kb3ducmV2LnhtbFBLBQYAAAAABAAEAPkAAACOAwAAAAA=&#10;" strokecolor="black [3213]" strokeweight=".5pt">
                                    <v:stroke endarrow="block"/>
                                  </v:shape>
                                </v:group>
                                <v:shape id="Соединительная линия уступом 227" o:spid="_x0000_s1073" type="#_x0000_t33" style="position:absolute;left:-2960;top:41698;width:14145;height:420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C8NcMAAADcAAAADwAAAGRycy9kb3ducmV2LnhtbESP0WoCMRRE3wv9h3ALvtVEEdGtUUSo&#10;WPChbvyAy+aaXbq5WTeprn/fFAp9HGbmDLPaDL4VN+pjE1jDZKxAEFfBNuw0nM376wJETMgW28Ck&#10;4UERNuvnpxUWNtz5RLcyOZEhHAvUUKfUFVLGqiaPcRw64uxdQu8xZdk7aXu8Z7hv5VSpufTYcF6o&#10;saNdTdVX+e01uPCpPiSWs/1MbY00V3N0F6P16GXYvoFINKT/8F/7YDVMlxP4PZOP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AvDXDAAAA3AAAAA8AAAAAAAAAAAAA&#10;AAAAoQIAAGRycy9kb3ducmV2LnhtbFBLBQYAAAAABAAEAPkAAACRAwAAAAA=&#10;" strokecolor="black [3213]" strokeweight=".5pt">
                                  <v:stroke endarrow="block"/>
                                </v:shape>
                              </v:group>
                              <v:shape id="Соединительная линия уступом 225" o:spid="_x0000_s1074" type="#_x0000_t33" style="position:absolute;left:-5635;top:44122;width:18791;height:491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IiQsMAAADcAAAADwAAAGRycy9kb3ducmV2LnhtbESP0WoCMRRE3wv+Q7hC32riIqWuRhGh&#10;YqEP7cYPuGyu2cXNzbpJdfv3TaHQx2FmzjDr7eg7caMhtoE1zGcKBHEdbMtOw8m8Pr2AiAnZYheY&#10;NHxThO1m8rDG0oY7f9KtSk5kCMcSNTQp9aWUsW7IY5yFnjh75zB4TFkOTtoB7xnuO1ko9Sw9tpwX&#10;Guxp31B9qb68Bhc+1JvEanFYqJ2R5mre3dlo/TgddysQicb0H/5rH62GYlnA75l8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SIkLDAAAA3AAAAA8AAAAAAAAAAAAA&#10;AAAAoQIAAGRycy9kb3ducmV2LnhtbFBLBQYAAAAABAAEAPkAAACRAwAAAAA=&#10;" strokecolor="black [3213]" strokeweight=".5pt">
                                <v:stroke endarrow="block"/>
                              </v:shape>
                            </v:group>
                            <v:shape id="Соединительная линия уступом 223" o:spid="_x0000_s1075" type="#_x0000_t33" style="position:absolute;left:-8347;top:46512;width:23600;height:574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6H2cQAAADcAAAADwAAAGRycy9kb3ducmV2LnhtbESP3WoCMRSE7wt9h3AE72riD6VdjSKF&#10;igUv2k0f4LA5Zhc3J9tN1PXtG6HQy2FmvmFWm8G34kJ9bAJrmE4UCOIq2Iadhm/z/vQCIiZki21g&#10;0nCjCJv148MKCxuu/EWXMjmRIRwL1FCn1BVSxqomj3ESOuLsHUPvMWXZO2l7vGa4b+VMqWfpseG8&#10;UGNHbzVVp/LsNbjwqT4klovdQm2NND/m4I5G6/Fo2C5BJBrSf/ivvbcaZq9zuJ/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XofZxAAAANwAAAAPAAAAAAAAAAAA&#10;AAAAAKECAABkcnMvZG93bnJldi54bWxQSwUGAAAAAAQABAD5AAAAkgMAAAAA&#10;" strokecolor="black [3213]" strokeweight=".5pt">
                              <v:stroke endarrow="block"/>
                            </v:shape>
                          </v:group>
                          <v:shape id="Соединительная линия уступом 219" o:spid="_x0000_s1076" type="#_x0000_t33" style="position:absolute;left:-11566;top:49370;width:28743;height:551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cfrcMAAADcAAAADwAAAGRycy9kb3ducmV2LnhtbESP0WoCMRRE3wv+Q7hC32qiLKWuRhGh&#10;YqEP7cYPuGyu2cXNzbpJdfv3TaHQx2FmzjDr7eg7caMhtoE1zGcKBHEdbMtOw8m8Pr2AiAnZYheY&#10;NHxThO1m8rDG0oY7f9KtSk5kCMcSNTQp9aWUsW7IY5yFnjh75zB4TFkOTtoB7xnuO7lQ6ll6bDkv&#10;NNjTvqH6Un15DS58qDeJVXEo1M5IczXv7my0fpyOuxWIRGP6D/+1j1bDYlnA75l8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3H63DAAAA3AAAAA8AAAAAAAAAAAAA&#10;AAAAoQIAAGRycy9kb3ducmV2LnhtbFBLBQYAAAAABAAEAPkAAACRAwAAAAA=&#10;" strokecolor="black [3213]" strokeweight=".5pt">
                            <v:stroke endarrow="block"/>
                          </v:shape>
                        </v:group>
                        <v:line id="Прямая соединительная линия 217" o:spid="_x0000_s1077" style="position:absolute;flip:x;visibility:visible;mso-wrap-style:square" from="0,35222" to="4873,37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a/2MQAAADcAAAADwAAAGRycy9kb3ducmV2LnhtbESPQWsCMRSE74L/ITzBW80qtNTVKLKg&#10;9dBLVcTjY/PcXU1eliTqtr++KRQ8DjPzDTNfdtaIO/nQOFYwHmUgiEunG64UHPbrl3cQISJrNI5J&#10;wTcFWC76vTnm2j34i+67WIkE4ZCjgjrGNpcylDVZDCPXEifv7LzFmKSvpPb4SHBr5CTL3qTFhtNC&#10;jS0VNZXX3c0qKMzx1H1sPMfj5ed8+6R1cTFGqeGgW81AROriM/zf3moFk+kr/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r/YxAAAANwAAAAPAAAAAAAAAAAA&#10;AAAAAKECAABkcnMvZG93bnJldi54bWxQSwUGAAAAAAQABAD5AAAAkgMAAAAA&#10;" strokecolor="black [3213]" strokeweight=".5pt">
                          <v:stroke joinstyle="miter"/>
                        </v:line>
                      </v:group>
                      <v:group id="Группа 208" o:spid="_x0000_s1078" style="position:absolute;left:22443;top:37754;width:45092;height:30002" coordorigin="22443,37754" coordsize="45092,3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group id="Группа 212" o:spid="_x0000_s1079" style="position:absolute;left:22443;top:37857;width:30721;height:29898" coordorigin="22443,37857" coordsize="30721,29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rect id="Прямоугольник 214" o:spid="_x0000_s1080" style="position:absolute;left:22443;top:37993;width:11498;height:29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VicMA&#10;AADcAAAADwAAAGRycy9kb3ducmV2LnhtbERPTWvCQBC9C/6HZYRepG6sICV1laK05FAEbXvobcxO&#10;s6nZ2ZCdavz37kHw+Hjfi1XvG3WiLtaBDUwnGSjiMtiaKwNfn2+Pz6CiIFtsApOBC0VYLYeDBeY2&#10;nHlHp71UKoVwzNGAE2lzrWPpyGOchJY4cb+h8ygJdpW2HZ5TuG/0U5bNtceaU4PDltaOyuP+3xv4&#10;KXqp/qbv8nHE8fe4cIdyuzkY8zDqX19ACfVyF9/chTUwy9L8dCYdAb2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0VicMAAADcAAAADwAAAAAAAAAAAAAAAACYAgAAZHJzL2Rv&#10;d25yZXYueG1sUEsFBgAAAAAEAAQA9QAAAIgDAAAAAA==&#10;" filled="f" strokecolor="black [3213]" strokeweight="1pt">
                            <v:textbox>
                              <w:txbxContent>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Определение уровня малонового диальдегида и активности глутатион-пероксидазы</w:t>
                                  </w: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(1) плазма крови</w:t>
                                  </w:r>
                                </w:p>
                                <w:p w:rsidR="001D5EB6" w:rsidRDefault="001D5EB6" w:rsidP="00F62BE9">
                                  <w:pPr>
                                    <w:pStyle w:val="a3"/>
                                    <w:tabs>
                                      <w:tab w:val="left" w:pos="426"/>
                                      <w:tab w:val="left" w:pos="1134"/>
                                    </w:tabs>
                                    <w:ind w:left="-84"/>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(2) ткань в зоне контакта</w:t>
                                  </w:r>
                                </w:p>
                                <w:p w:rsidR="001D5EB6" w:rsidRDefault="001D5EB6" w:rsidP="00F62BE9">
                                  <w:pPr>
                                    <w:jc w:val="center"/>
                                  </w:pPr>
                                </w:p>
                              </w:txbxContent>
                            </v:textbox>
                          </v:rect>
                          <v:rect id="Прямоугольник 215" o:spid="_x0000_s1081" style="position:absolute;left:35152;top:37857;width:18012;height:13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GwEsYA&#10;AADcAAAADwAAAGRycy9kb3ducmV2LnhtbESPQUvDQBSE74L/YXlCL6XdREEk7baIouQgBas99Paa&#10;fc2mzb4N2dc2/nu3IHgcZuYbZr4cfKvO1McmsIF8moEiroJtuDbw/fU2eQIVBdliG5gM/FCE5eL2&#10;Zo6FDRf+pPNaapUgHAs04ES6QutYOfIYp6EjTt4+9B4lyb7WtsdLgvtW32fZo/bYcFpw2NGLo+q4&#10;PnkD23KQ+pC/y8cRx5tx6XbV6nVnzOhueJ6BEhrkP/zXLq2BhyyH65l0BP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GwEsYAAADcAAAADwAAAAAAAAAAAAAAAACYAgAAZHJz&#10;L2Rvd25yZXYueG1sUEsFBgAAAAAEAAQA9QAAAIsDAAAAAA==&#10;" filled="f" strokecolor="black [3213]" strokeweight="1pt">
                            <v:textbo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Макроскопическое исследование</w:t>
                                  </w:r>
                                </w:p>
                                <w:p w:rsidR="001D5EB6" w:rsidRDefault="001D5EB6" w:rsidP="00F62BE9">
                                  <w:pPr>
                                    <w:jc w:val="center"/>
                                  </w:pPr>
                                </w:p>
                              </w:txbxContent>
                            </v:textbox>
                          </v:rect>
                        </v:group>
                        <v:rect id="Прямоугольник 213" o:spid="_x0000_s1082" style="position:absolute;left:54180;top:37754;width:13355;height:21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MuZcYA&#10;AADcAAAADwAAAGRycy9kb3ducmV2LnhtbESPQWvCQBSE70L/w/IKvYhutCAlukppUXIohVo9eHtm&#10;n9nU7NuQfdX033cLBY/DzHzDLFa9b9SFulgHNjAZZ6CIy2BrrgzsPtejJ1BRkC02gcnAD0VYLe8G&#10;C8xtuPIHXbZSqQThmKMBJ9LmWsfSkcc4Di1x8k6h8yhJdpW2HV4T3Dd6mmUz7bHmtOCwpRdH5Xn7&#10;7Q0cil6qr8lG3s443A8LdyzfX4/GPNz3z3NQQr3cwv/twhp4zKbwdy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MuZcYAAADcAAAADwAAAAAAAAAAAAAAAACYAgAAZHJz&#10;L2Rvd25yZXYueG1sUEsFBgAAAAAEAAQA9QAAAIsDAAAAAA==&#10;" filled="f" strokecolor="black [3213]" strokeweight="1pt">
                          <v:textbo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Гистологи ческое и морфомет рическое исследование</w:t>
                                </w:r>
                              </w:p>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p>
                              <w:p w:rsidR="001D5EB6" w:rsidRDefault="001D5EB6" w:rsidP="00F62BE9">
                                <w:pPr>
                                  <w:jc w:val="center"/>
                                </w:pPr>
                              </w:p>
                            </w:txbxContent>
                          </v:textbox>
                        </v:rect>
                      </v:group>
                    </v:group>
                    <v:group id="Группа 199" o:spid="_x0000_s1083" style="position:absolute;left:54563;top:59563;width:12972;height:8202" coordorigin="54563,59556" coordsize="12972,8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rect id="Прямоугольник 205" o:spid="_x0000_s1084" style="position:absolute;left:54563;top:59556;width:12972;height:4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TiscA&#10;AADcAAAADwAAAGRycy9kb3ducmV2LnhtbESPQWvCQBSE70L/w/IKXkQ3VimSukppqeRQCtr20Nsz&#10;+5pNzb4N2aem/94VCj0OM/MNs1z3vlEn6mId2MB0koEiLoOtuTLw8f4yXoCKgmyxCUwGfinCenUz&#10;WGJuw5m3dNpJpRKEY44GnEibax1LRx7jJLTEyfsOnUdJsqu07fCc4L7Rd1l2rz3WnBYctvTkqDzs&#10;jt7AV9FL9TPdyOsBR5+jwu3Lt+e9McPb/vEBlFAv/+G/dmENzLI5XM+kI6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2E4rHAAAA3AAAAA8AAAAAAAAAAAAAAAAAmAIAAGRy&#10;cy9kb3ducmV2LnhtbFBLBQYAAAAABAAEAPUAAACMAwAAAAA=&#10;" filled="f" strokecolor="black [3213]" strokeweight="1pt">
                        <v:textbo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Гематоксилин и эозин</w:t>
                              </w:r>
                            </w:p>
                            <w:p w:rsidR="001D5EB6" w:rsidRDefault="001D5EB6" w:rsidP="00F62BE9"/>
                          </w:txbxContent>
                        </v:textbox>
                      </v:rect>
                      <v:rect id="Прямоугольник 206" o:spid="_x0000_s1085" style="position:absolute;left:54563;top:64991;width:12972;height:2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2EccA&#10;AADcAAAADwAAAGRycy9kb3ducmV2LnhtbESPQWvCQBSE70L/w/IKXkQ3ViySukppqeRQCtr20Nsz&#10;+5pNzb4N2aem/94VCj0OM/MNs1z3vlEn6mId2MB0koEiLoOtuTLw8f4yXoCKgmyxCUwGfinCenUz&#10;WGJuw5m3dNpJpRKEY44GnEibax1LRx7jJLTEyfsOnUdJsqu07fCc4L7Rd1l2rz3WnBYctvTkqDzs&#10;jt7AV9FL9TPdyOsBR5+jwu3Lt+e9McPb/vEBlFAv/+G/dmENzLI5XM+kI6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6thHHAAAA3AAAAA8AAAAAAAAAAAAAAAAAmAIAAGRy&#10;cy9kb3ducmV2LnhtbFBLBQYAAAAABAAEAPUAAACMAwAAAAA=&#10;" filled="f" strokecolor="black [3213]" strokeweight="1pt">
                        <v:textbo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Ван-Гизон</w:t>
                              </w:r>
                            </w:p>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p>
                            <w:p w:rsidR="001D5EB6" w:rsidRDefault="001D5EB6" w:rsidP="00F62BE9">
                              <w:pPr>
                                <w:jc w:val="center"/>
                              </w:pPr>
                            </w:p>
                          </w:txbxContent>
                        </v:textbox>
                      </v:rect>
                    </v:group>
                  </v:group>
                </v:group>
                <v:rect id="Прямоугольник 191" o:spid="_x0000_s1086" style="position:absolute;left:21474;top:36746;width:46828;height:32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oZsYA&#10;AADcAAAADwAAAGRycy9kb3ducmV2LnhtbESPQWvCQBSE70L/w/IKvYhubEFKdJXS0pJDKWj14O2Z&#10;fWZTs29D9lXTf98VBI/DzHzDzJe9b9SJulgHNjAZZ6CIy2Brrgxsvt9Hz6CiIFtsApOBP4qwXNwN&#10;5pjbcOYVndZSqQThmKMBJ9LmWsfSkcc4Di1x8g6h8yhJdpW2HZ4T3Df6Mcum2mPNacFhS6+OyuP6&#10;1xvYFb1UP5MP+TzicDss3L78etsb83Dfv8xACfVyC1/bhTXwlE3hciYdAb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goZsYAAADcAAAADwAAAAAAAAAAAAAAAACYAgAAZHJz&#10;L2Rvd25yZXYueG1sUEsFBgAAAAAEAAQA9QAAAIsDAAAAAA==&#10;" filled="f" strokecolor="black [3213]" strokeweight="1pt"/>
                <w10:wrap type="topAndBottom" anchorx="margin"/>
              </v:group>
            </w:pict>
          </mc:Fallback>
        </mc:AlternateContent>
      </w:r>
    </w:p>
    <w:p w:rsidR="003174D3" w:rsidRPr="00FF56A6" w:rsidRDefault="005C0B59" w:rsidP="00FF56A6">
      <w:pPr>
        <w:pStyle w:val="a3"/>
        <w:tabs>
          <w:tab w:val="left" w:pos="426"/>
          <w:tab w:val="left" w:pos="1134"/>
        </w:tabs>
        <w:jc w:val="center"/>
        <w:rPr>
          <w:rFonts w:ascii="Times New Roman" w:hAnsi="Times New Roman" w:cs="Times New Roman"/>
          <w:sz w:val="28"/>
          <w:szCs w:val="28"/>
          <w:shd w:val="clear" w:color="auto" w:fill="FFFFFF"/>
        </w:rPr>
      </w:pPr>
      <w:r w:rsidRPr="00FF56A6">
        <w:rPr>
          <w:rFonts w:ascii="Times New Roman" w:hAnsi="Times New Roman" w:cs="Times New Roman"/>
          <w:noProof/>
          <w:lang w:eastAsia="ru-RU"/>
        </w:rPr>
        <mc:AlternateContent>
          <mc:Choice Requires="wpg">
            <w:drawing>
              <wp:anchor distT="0" distB="0" distL="114300" distR="114300" simplePos="0" relativeHeight="251688960" behindDoc="0" locked="0" layoutInCell="1" allowOverlap="1" wp14:anchorId="42503048" wp14:editId="19591A84">
                <wp:simplePos x="0" y="0"/>
                <wp:positionH relativeFrom="column">
                  <wp:posOffset>174625</wp:posOffset>
                </wp:positionH>
                <wp:positionV relativeFrom="paragraph">
                  <wp:posOffset>3385185</wp:posOffset>
                </wp:positionV>
                <wp:extent cx="5709920" cy="160020"/>
                <wp:effectExtent l="76200" t="38100" r="24130" b="11430"/>
                <wp:wrapNone/>
                <wp:docPr id="525" name="Группа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920" cy="160020"/>
                          <a:chOff x="0" y="0"/>
                          <a:chExt cx="5709684" cy="160227"/>
                        </a:xfrm>
                      </wpg:grpSpPr>
                      <wps:wsp>
                        <wps:cNvPr id="296" name="Прямая соединительная линия 296"/>
                        <wps:cNvCnPr/>
                        <wps:spPr>
                          <a:xfrm>
                            <a:off x="0" y="159488"/>
                            <a:ext cx="57096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7" name="Прямая со стрелкой 297"/>
                        <wps:cNvCnPr/>
                        <wps:spPr>
                          <a:xfrm flipV="1">
                            <a:off x="0" y="0"/>
                            <a:ext cx="0" cy="1602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A482B36" id="Группа 525" o:spid="_x0000_s1026" style="position:absolute;margin-left:13.75pt;margin-top:266.55pt;width:449.6pt;height:12.6pt;z-index:251688960" coordsize="57096,1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">
                <v:line id="Прямая соединительная линия 296" o:spid="_x0000_s1027" style="position:absolute;visibility:visible;mso-wrap-style:square" from="0,1594" to="57096,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kAi8UAAADcAAAADwAAAGRycy9kb3ducmV2LnhtbESPQWsCMRSE74X+h/AKvdWsQqW7GkUE&#10;QdqDuG2hx8fmuVncvGQ3Udd/bwShx2FmvmHmy8G24kx9aBwrGI8yEMSV0w3XCn6+N28fIEJE1tg6&#10;JgVXCrBcPD/NsdDuwns6l7EWCcKhQAUmRl9IGSpDFsPIeeLkHVxvMSbZ11L3eElw28pJlk2lxYbT&#10;gkFPa0PVsTxZBd1nVX691+Nfv/Vrs+sw7/7yXKnXl2E1AxFpiP/hR3urFUzyKdzPpCM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kAi8UAAADcAAAADwAAAAAAAAAA&#10;AAAAAAChAgAAZHJzL2Rvd25yZXYueG1sUEsFBgAAAAAEAAQA+QAAAJMDAAAAAA==&#10;" strokecolor="black [3213]" strokeweight=".5pt">
                  <v:stroke joinstyle="miter"/>
                </v:line>
                <v:shape id="Прямая со стрелкой 297" o:spid="_x0000_s1028" type="#_x0000_t32" style="position:absolute;width:0;height:16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kcKcQAAADcAAAADwAAAGRycy9kb3ducmV2LnhtbESP3YrCMBSE7xd8h3AEb2RN9MKfrlFE&#10;dFFEQd0HODRn22JzUpus1rc3grCXw8x8w0znjS3FjWpfONbQ7ykQxKkzBWcafs7rzzEIH5ANlo5J&#10;w4M8zGetjykmxt35SLdTyESEsE9QQx5ClUjp05ws+p6riKP362qLIco6k6bGe4TbUg6UGkqLBceF&#10;HCta5pReTn9Wg119b0ZN97Hv2vJ6NjuvtoegtO60m8UXiEBN+A+/2xujYTAZwetMPAJ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wpxAAAANwAAAAPAAAAAAAAAAAA&#10;AAAAAKECAABkcnMvZG93bnJldi54bWxQSwUGAAAAAAQABAD5AAAAkgMAAAAA&#10;" strokecolor="black [3213]" strokeweight=".5pt">
                  <v:stroke endarrow="block" joinstyle="miter"/>
                </v:shape>
              </v:group>
            </w:pict>
          </mc:Fallback>
        </mc:AlternateContent>
      </w:r>
      <w:r w:rsidRPr="00FF56A6">
        <w:rPr>
          <w:rFonts w:ascii="Times New Roman" w:hAnsi="Times New Roman" w:cs="Times New Roman"/>
          <w:noProof/>
          <w:lang w:eastAsia="ru-RU"/>
        </w:rPr>
        <mc:AlternateContent>
          <mc:Choice Requires="wps">
            <w:drawing>
              <wp:anchor distT="0" distB="0" distL="114300" distR="114300" simplePos="0" relativeHeight="251691008" behindDoc="0" locked="0" layoutInCell="1" allowOverlap="1" wp14:anchorId="0A5B0410" wp14:editId="60B77F93">
                <wp:simplePos x="0" y="0"/>
                <wp:positionH relativeFrom="column">
                  <wp:posOffset>3060065</wp:posOffset>
                </wp:positionH>
                <wp:positionV relativeFrom="paragraph">
                  <wp:posOffset>4994275</wp:posOffset>
                </wp:positionV>
                <wp:extent cx="1577975" cy="1587500"/>
                <wp:effectExtent l="0" t="0" r="22225" b="12700"/>
                <wp:wrapNone/>
                <wp:docPr id="523" name="Прямоугольник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7975" cy="1587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Фрагмент контакта ткани почки, паранефральной клетчатки с имплантатом вне шовного материала</w:t>
                            </w:r>
                          </w:p>
                          <w:p w:rsidR="001D5EB6" w:rsidRDefault="001D5EB6" w:rsidP="00F62B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B0410" id="Прямоугольник 523" o:spid="_x0000_s1087" style="position:absolute;left:0;text-align:left;margin-left:240.95pt;margin-top:393.25pt;width:124.25pt;height: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" filled="f" strokecolor="black [3213]" strokeweight="1pt">
                <v:path arrowok="t"/>
                <v:textbox>
                  <w:txbxContent>
                    <w:p w:rsidR="001D5EB6" w:rsidRDefault="001D5EB6" w:rsidP="00F62BE9">
                      <w:pPr>
                        <w:pStyle w:val="a3"/>
                        <w:tabs>
                          <w:tab w:val="left" w:pos="426"/>
                          <w:tab w:val="left" w:pos="1134"/>
                        </w:tabs>
                        <w:jc w:val="center"/>
                        <w:rPr>
                          <w:rFonts w:ascii="Times New Roman" w:hAnsi="Times New Roman" w:cs="Times New Roman"/>
                          <w:sz w:val="24"/>
                          <w:szCs w:val="28"/>
                          <w:shd w:val="clear" w:color="auto" w:fill="FFFFFF"/>
                        </w:rPr>
                      </w:pPr>
                      <w:r>
                        <w:rPr>
                          <w:rFonts w:ascii="Times New Roman" w:hAnsi="Times New Roman" w:cs="Times New Roman"/>
                          <w:sz w:val="24"/>
                          <w:szCs w:val="28"/>
                          <w:shd w:val="clear" w:color="auto" w:fill="FFFFFF"/>
                        </w:rPr>
                        <w:t>Фрагмент контакта ткани почки, паранефральной клетчатки с имплантатом вне шовного материала</w:t>
                      </w:r>
                    </w:p>
                    <w:p w:rsidR="001D5EB6" w:rsidRDefault="001D5EB6" w:rsidP="00F62BE9">
                      <w:pPr>
                        <w:jc w:val="center"/>
                      </w:pPr>
                    </w:p>
                  </w:txbxContent>
                </v:textbox>
              </v:rect>
            </w:pict>
          </mc:Fallback>
        </mc:AlternateContent>
      </w:r>
      <w:r w:rsidRPr="00FF56A6">
        <w:rPr>
          <w:rFonts w:ascii="Times New Roman" w:hAnsi="Times New Roman" w:cs="Times New Roman"/>
          <w:noProof/>
          <w:lang w:eastAsia="ru-RU"/>
        </w:rPr>
        <mc:AlternateContent>
          <mc:Choice Requires="wps">
            <w:drawing>
              <wp:anchor distT="0" distB="0" distL="114300" distR="114300" simplePos="0" relativeHeight="251692032" behindDoc="0" locked="0" layoutInCell="1" allowOverlap="1" wp14:anchorId="7AA61938" wp14:editId="51226BFC">
                <wp:simplePos x="0" y="0"/>
                <wp:positionH relativeFrom="column">
                  <wp:posOffset>2894965</wp:posOffset>
                </wp:positionH>
                <wp:positionV relativeFrom="paragraph">
                  <wp:posOffset>2681605</wp:posOffset>
                </wp:positionV>
                <wp:extent cx="45720" cy="172085"/>
                <wp:effectExtent l="38100" t="0" r="68580" b="56515"/>
                <wp:wrapNone/>
                <wp:docPr id="522" name="Прямая со стрелкой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172085"/>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032CCF9" id="Прямая со стрелкой 522" o:spid="_x0000_s1026" type="#_x0000_t32" style="position:absolute;margin-left:227.95pt;margin-top:211.15pt;width:3.6pt;height:13.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" strokecolor="black [3213]" strokeweight=".5pt">
                <v:stroke endarrow="block" joinstyle="miter"/>
              </v:shape>
            </w:pict>
          </mc:Fallback>
        </mc:AlternateContent>
      </w:r>
      <w:r w:rsidR="003174D3" w:rsidRPr="00FF56A6">
        <w:rPr>
          <w:rFonts w:ascii="Times New Roman" w:hAnsi="Times New Roman" w:cs="Times New Roman"/>
          <w:sz w:val="28"/>
          <w:szCs w:val="28"/>
          <w:shd w:val="clear" w:color="auto" w:fill="FFFFFF"/>
        </w:rPr>
        <w:t>Рисунок 1 – Дизайн экспериментального исследования</w:t>
      </w:r>
    </w:p>
    <w:p w:rsidR="003174D3" w:rsidRPr="00FF56A6" w:rsidRDefault="003174D3" w:rsidP="00FF56A6">
      <w:pPr>
        <w:pStyle w:val="a3"/>
        <w:tabs>
          <w:tab w:val="left" w:pos="426"/>
          <w:tab w:val="left" w:pos="1134"/>
        </w:tabs>
        <w:ind w:firstLine="709"/>
        <w:jc w:val="both"/>
        <w:rPr>
          <w:rFonts w:ascii="Times New Roman" w:hAnsi="Times New Roman" w:cs="Times New Roman"/>
          <w:sz w:val="28"/>
          <w:szCs w:val="28"/>
        </w:rPr>
      </w:pPr>
    </w:p>
    <w:p w:rsidR="005F6773" w:rsidRPr="00FF56A6" w:rsidRDefault="003174D3" w:rsidP="00FF56A6">
      <w:pPr>
        <w:pStyle w:val="a3"/>
        <w:tabs>
          <w:tab w:val="left" w:pos="426"/>
          <w:tab w:val="left" w:pos="1134"/>
        </w:tabs>
        <w:ind w:firstLine="709"/>
        <w:jc w:val="both"/>
        <w:rPr>
          <w:rFonts w:ascii="Times New Roman" w:hAnsi="Times New Roman" w:cs="Times New Roman"/>
          <w:sz w:val="28"/>
          <w:szCs w:val="28"/>
        </w:rPr>
      </w:pPr>
      <w:r w:rsidRPr="00FF56A6">
        <w:rPr>
          <w:rFonts w:ascii="Times New Roman" w:hAnsi="Times New Roman" w:cs="Times New Roman"/>
          <w:sz w:val="28"/>
          <w:szCs w:val="28"/>
        </w:rPr>
        <w:t>Идентификация животных осуществлялась путем присвоения каждому экспериментальному животному индивидуального номера меткой красителем на дорсальной поверхности тела</w:t>
      </w:r>
      <w:r w:rsidR="00EE1054" w:rsidRPr="00FF56A6">
        <w:rPr>
          <w:rFonts w:ascii="Times New Roman" w:hAnsi="Times New Roman" w:cs="Times New Roman"/>
          <w:sz w:val="28"/>
          <w:szCs w:val="28"/>
        </w:rPr>
        <w:t>.</w:t>
      </w:r>
    </w:p>
    <w:p w:rsidR="003174D3" w:rsidRPr="00FF56A6" w:rsidRDefault="003174D3" w:rsidP="00FF56A6">
      <w:pPr>
        <w:pStyle w:val="a3"/>
        <w:tabs>
          <w:tab w:val="left" w:pos="426"/>
          <w:tab w:val="left" w:pos="1134"/>
        </w:tabs>
        <w:jc w:val="both"/>
        <w:rPr>
          <w:rFonts w:ascii="Times New Roman" w:hAnsi="Times New Roman" w:cs="Times New Roman"/>
          <w:sz w:val="28"/>
          <w:szCs w:val="28"/>
          <w:shd w:val="clear" w:color="auto" w:fill="FFFFFF"/>
        </w:rPr>
      </w:pPr>
    </w:p>
    <w:p w:rsidR="003174D3" w:rsidRPr="00FF56A6" w:rsidRDefault="003174D3" w:rsidP="00FF56A6">
      <w:pPr>
        <w:pStyle w:val="a3"/>
        <w:tabs>
          <w:tab w:val="left" w:pos="426"/>
          <w:tab w:val="left" w:pos="1134"/>
        </w:tabs>
        <w:ind w:firstLine="709"/>
        <w:jc w:val="both"/>
        <w:rPr>
          <w:rFonts w:ascii="Times New Roman" w:hAnsi="Times New Roman" w:cs="Times New Roman"/>
          <w:b/>
          <w:sz w:val="28"/>
          <w:szCs w:val="28"/>
          <w:shd w:val="clear" w:color="auto" w:fill="FFFFFF"/>
        </w:rPr>
      </w:pPr>
      <w:r w:rsidRPr="00FF56A6">
        <w:rPr>
          <w:rFonts w:ascii="Times New Roman" w:hAnsi="Times New Roman" w:cs="Times New Roman"/>
          <w:b/>
          <w:sz w:val="28"/>
          <w:szCs w:val="28"/>
          <w:lang w:eastAsia="ru-RU"/>
        </w:rPr>
        <w:lastRenderedPageBreak/>
        <w:t xml:space="preserve">2.3 </w:t>
      </w:r>
      <w:r w:rsidRPr="00FF56A6">
        <w:rPr>
          <w:rFonts w:ascii="Times New Roman" w:hAnsi="Times New Roman" w:cs="Times New Roman"/>
          <w:b/>
          <w:sz w:val="28"/>
          <w:szCs w:val="28"/>
          <w:shd w:val="clear" w:color="auto" w:fill="FFFFFF"/>
        </w:rPr>
        <w:t xml:space="preserve">Методика изготовления </w:t>
      </w:r>
      <w:r w:rsidR="006719E7" w:rsidRPr="00FF56A6">
        <w:rPr>
          <w:rFonts w:ascii="Times New Roman" w:hAnsi="Times New Roman" w:cs="Times New Roman"/>
          <w:b/>
          <w:sz w:val="28"/>
          <w:szCs w:val="28"/>
          <w:shd w:val="clear" w:color="auto" w:fill="FFFFFF"/>
        </w:rPr>
        <w:t>децеллюляризованного (</w:t>
      </w:r>
      <w:r w:rsidRPr="00FF56A6">
        <w:rPr>
          <w:rFonts w:ascii="Times New Roman" w:hAnsi="Times New Roman" w:cs="Times New Roman"/>
          <w:b/>
          <w:sz w:val="28"/>
          <w:szCs w:val="28"/>
          <w:shd w:val="clear" w:color="auto" w:fill="FFFFFF"/>
        </w:rPr>
        <w:t>внекле</w:t>
      </w:r>
      <w:r w:rsidR="006719E7" w:rsidRPr="00FF56A6">
        <w:rPr>
          <w:rFonts w:ascii="Times New Roman" w:hAnsi="Times New Roman" w:cs="Times New Roman"/>
          <w:b/>
          <w:sz w:val="28"/>
          <w:szCs w:val="28"/>
          <w:shd w:val="clear" w:color="auto" w:fill="FFFFFF"/>
        </w:rPr>
        <w:t xml:space="preserve">точного) матрикса ксенобрюшины </w:t>
      </w:r>
    </w:p>
    <w:p w:rsidR="0056672C" w:rsidRPr="007D19FC" w:rsidRDefault="0056672C" w:rsidP="0056672C">
      <w:pPr>
        <w:widowControl w:val="0"/>
        <w:tabs>
          <w:tab w:val="left" w:pos="426"/>
        </w:tabs>
        <w:suppressAutoHyphens/>
        <w:autoSpaceDE w:val="0"/>
        <w:autoSpaceDN w:val="0"/>
        <w:adjustRightInd w:val="0"/>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rPr>
        <w:t xml:space="preserve">Научные исследования под </w:t>
      </w:r>
      <w:r w:rsidRPr="007D19FC">
        <w:rPr>
          <w:rFonts w:ascii="Times New Roman" w:hAnsi="Times New Roman" w:cs="Times New Roman"/>
          <w:sz w:val="28"/>
          <w:szCs w:val="28"/>
          <w:shd w:val="clear" w:color="auto" w:fill="FFFFFF"/>
        </w:rPr>
        <w:t>руководством Абугалиева К.Р. и Огай В.Б</w:t>
      </w:r>
      <w:r w:rsidRPr="007D19FC">
        <w:rPr>
          <w:rFonts w:ascii="Times New Roman" w:hAnsi="Times New Roman" w:cs="Times New Roman"/>
          <w:sz w:val="28"/>
          <w:szCs w:val="28"/>
        </w:rPr>
        <w:t xml:space="preserve"> по обработке децеллюлезированного матрикса проводилось на базе научной лаборатории ТОО «General Genetics». Использованные для научных изысканий измерительные </w:t>
      </w:r>
      <w:r w:rsidRPr="007D19FC">
        <w:rPr>
          <w:rFonts w:ascii="Times New Roman" w:hAnsi="Times New Roman" w:cs="Times New Roman"/>
          <w:sz w:val="28"/>
          <w:szCs w:val="28"/>
          <w:shd w:val="clear" w:color="auto" w:fill="FFFFFF"/>
        </w:rPr>
        <w:t xml:space="preserve">средства и испытательное оборудование прошли процедуры поверки и аттестации в соответствующих аккредитованных органах - Акмолинском филиале АО «Национальный центр экспертизы и сертификации» и РГП «Казахстанский институт метрологии», получены экспериментально </w:t>
      </w:r>
      <w:r w:rsidRPr="007D19FC">
        <w:rPr>
          <w:rFonts w:ascii="Times New Roman" w:eastAsia="Times New Roman" w:hAnsi="Times New Roman" w:cs="Times New Roman"/>
          <w:sz w:val="28"/>
          <w:szCs w:val="28"/>
        </w:rPr>
        <w:t>образцы ксенобрюшины</w:t>
      </w:r>
      <w:r w:rsidRPr="007D19FC">
        <w:rPr>
          <w:rFonts w:ascii="Times New Roman" w:hAnsi="Times New Roman" w:cs="Times New Roman"/>
          <w:sz w:val="28"/>
          <w:szCs w:val="28"/>
        </w:rPr>
        <w:t xml:space="preserve">. Процесс подготовки ткани происходил в несколько этапов: </w:t>
      </w:r>
      <w:r w:rsidRPr="007D19FC">
        <w:rPr>
          <w:rFonts w:ascii="Times New Roman" w:hAnsi="Times New Roman" w:cs="Times New Roman"/>
          <w:i/>
          <w:sz w:val="28"/>
          <w:szCs w:val="28"/>
        </w:rPr>
        <w:t>первый</w:t>
      </w:r>
      <w:r w:rsidRPr="007D19FC">
        <w:rPr>
          <w:rFonts w:ascii="Times New Roman" w:hAnsi="Times New Roman" w:cs="Times New Roman"/>
          <w:sz w:val="28"/>
          <w:szCs w:val="28"/>
        </w:rPr>
        <w:t xml:space="preserve"> этап – заключался в сборе и подготовке образцов ксенобрюшины без метода децеллюляризации и получены опытные образцы недецеллюляризованной ксенобрюшины. На данном этапе образец был обработан антибактериальными и противогрибковыми препаратами, далее проведена механическое удаление прослоек жировой ткани и был погружен фосфатно-солевой буфер с содержанием</w:t>
      </w:r>
      <w:r w:rsidRPr="007D19FC">
        <w:rPr>
          <w:rFonts w:ascii="Times New Roman" w:hAnsi="Times New Roman" w:cs="Times New Roman"/>
          <w:sz w:val="28"/>
          <w:szCs w:val="28"/>
          <w:shd w:val="clear" w:color="auto" w:fill="FFFFFF"/>
        </w:rPr>
        <w:t xml:space="preserve">200 ед./мл раствора «пенициллина», 200 мкг/мл раствора «стрептомицина» и 50 мкг/мл раствора «амфотерицина В» на один час: </w:t>
      </w:r>
    </w:p>
    <w:p w:rsidR="003174D3" w:rsidRPr="00FF56A6" w:rsidRDefault="0056672C" w:rsidP="0056672C">
      <w:pPr>
        <w:pStyle w:val="11"/>
        <w:tabs>
          <w:tab w:val="left" w:pos="0"/>
          <w:tab w:val="left" w:pos="142"/>
          <w:tab w:val="left" w:pos="284"/>
          <w:tab w:val="left" w:pos="426"/>
          <w:tab w:val="left" w:pos="567"/>
          <w:tab w:val="left" w:pos="4111"/>
        </w:tabs>
        <w:spacing w:after="0" w:line="240" w:lineRule="auto"/>
        <w:ind w:left="0" w:firstLine="709"/>
        <w:jc w:val="both"/>
        <w:rPr>
          <w:rFonts w:ascii="Times New Roman" w:hAnsi="Times New Roman"/>
          <w:sz w:val="28"/>
          <w:szCs w:val="28"/>
        </w:rPr>
      </w:pPr>
      <w:r w:rsidRPr="007D19FC">
        <w:rPr>
          <w:rFonts w:ascii="Times New Roman" w:hAnsi="Times New Roman"/>
          <w:sz w:val="28"/>
          <w:szCs w:val="28"/>
          <w:shd w:val="clear" w:color="auto" w:fill="FFFFFF"/>
        </w:rPr>
        <w:t xml:space="preserve">Первый этап – после трехкратной отмывки этим же буфером, ксеногенную брюшину разрезали на пласты размером 3 см × 4 см и повторно погружали в стерильный </w:t>
      </w:r>
      <w:r w:rsidRPr="007D19FC">
        <w:rPr>
          <w:rFonts w:ascii="Times New Roman" w:hAnsi="Times New Roman"/>
          <w:sz w:val="28"/>
          <w:szCs w:val="28"/>
        </w:rPr>
        <w:t>фосфатно-солевой буфер, содержащий перечисленные антибиотики</w:t>
      </w:r>
      <w:r w:rsidRPr="007D19FC">
        <w:rPr>
          <w:rFonts w:ascii="Times New Roman" w:hAnsi="Times New Roman"/>
          <w:sz w:val="28"/>
          <w:szCs w:val="28"/>
          <w:shd w:val="clear" w:color="auto" w:fill="FFFFFF"/>
        </w:rPr>
        <w:t xml:space="preserve"> (рисунок 2). Этапы процедуры выполнялись в ламинарном шкафу «второго класса» безопасности в стерильных условиях (фирма «Telstar», производство </w:t>
      </w:r>
      <w:r w:rsidRPr="007D19FC">
        <w:rPr>
          <w:rFonts w:ascii="Times New Roman" w:hAnsi="Times New Roman"/>
          <w:sz w:val="28"/>
          <w:szCs w:val="28"/>
          <w:shd w:val="clear" w:color="auto" w:fill="FFFFFF"/>
          <w:lang w:val="kk-KZ"/>
        </w:rPr>
        <w:t>Испания</w:t>
      </w:r>
      <w:r w:rsidRPr="007D19FC">
        <w:rPr>
          <w:rFonts w:ascii="Times New Roman" w:hAnsi="Times New Roman"/>
          <w:sz w:val="28"/>
          <w:szCs w:val="28"/>
          <w:shd w:val="clear" w:color="auto" w:fill="FFFFFF"/>
        </w:rPr>
        <w:t>).</w:t>
      </w:r>
    </w:p>
    <w:p w:rsidR="003174D3" w:rsidRPr="00FF56A6" w:rsidRDefault="003174D3" w:rsidP="00FF56A6">
      <w:pPr>
        <w:tabs>
          <w:tab w:val="left" w:pos="360"/>
        </w:tabs>
        <w:jc w:val="center"/>
        <w:rPr>
          <w:rFonts w:ascii="Times New Roman" w:hAnsi="Times New Roman" w:cs="Times New Roman"/>
          <w:sz w:val="28"/>
          <w:szCs w:val="28"/>
          <w:shd w:val="clear" w:color="auto" w:fill="FFFFFF"/>
        </w:rPr>
      </w:pPr>
      <w:r w:rsidRPr="00FF56A6">
        <w:rPr>
          <w:rFonts w:ascii="Times New Roman" w:hAnsi="Times New Roman" w:cs="Times New Roman"/>
          <w:noProof/>
          <w:lang w:eastAsia="ru-RU"/>
        </w:rPr>
        <w:drawing>
          <wp:inline distT="0" distB="0" distL="0" distR="0" wp14:anchorId="309578F1" wp14:editId="714D7995">
            <wp:extent cx="2876924" cy="2735826"/>
            <wp:effectExtent l="0" t="0" r="0" b="762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692" cy="2738459"/>
                    </a:xfrm>
                    <a:prstGeom prst="rect">
                      <a:avLst/>
                    </a:prstGeom>
                    <a:noFill/>
                    <a:ln>
                      <a:noFill/>
                    </a:ln>
                  </pic:spPr>
                </pic:pic>
              </a:graphicData>
            </a:graphic>
          </wp:inline>
        </w:drawing>
      </w:r>
    </w:p>
    <w:p w:rsidR="00EC1490" w:rsidRPr="00FF56A6" w:rsidRDefault="00EC1490" w:rsidP="00FF56A6">
      <w:pPr>
        <w:tabs>
          <w:tab w:val="left" w:pos="2108"/>
        </w:tabs>
        <w:jc w:val="center"/>
        <w:rPr>
          <w:rFonts w:ascii="Times New Roman" w:hAnsi="Times New Roman" w:cs="Times New Roman"/>
          <w:sz w:val="16"/>
          <w:szCs w:val="16"/>
          <w:shd w:val="clear" w:color="auto" w:fill="FFFFFF"/>
        </w:rPr>
      </w:pPr>
    </w:p>
    <w:p w:rsidR="003174D3" w:rsidRPr="00FF56A6" w:rsidRDefault="003174D3" w:rsidP="00FF56A6">
      <w:pPr>
        <w:tabs>
          <w:tab w:val="left" w:pos="2108"/>
        </w:tabs>
        <w:jc w:val="center"/>
        <w:rPr>
          <w:rFonts w:ascii="Times New Roman" w:hAnsi="Times New Roman" w:cs="Times New Roman"/>
          <w:sz w:val="28"/>
          <w:szCs w:val="28"/>
        </w:rPr>
      </w:pPr>
      <w:r w:rsidRPr="00FF56A6">
        <w:rPr>
          <w:rFonts w:ascii="Times New Roman" w:hAnsi="Times New Roman" w:cs="Times New Roman"/>
          <w:sz w:val="28"/>
          <w:szCs w:val="28"/>
          <w:shd w:val="clear" w:color="auto" w:fill="FFFFFF"/>
        </w:rPr>
        <w:t>Рисунок 2 – Образец недецеллюляризованной ксенобрюшины</w:t>
      </w:r>
    </w:p>
    <w:p w:rsidR="003174D3" w:rsidRPr="00FF56A6" w:rsidRDefault="003174D3" w:rsidP="00FF56A6">
      <w:pPr>
        <w:tabs>
          <w:tab w:val="left" w:pos="360"/>
        </w:tabs>
        <w:ind w:firstLine="709"/>
        <w:jc w:val="both"/>
        <w:rPr>
          <w:rFonts w:ascii="Times New Roman" w:hAnsi="Times New Roman" w:cs="Times New Roman"/>
          <w:sz w:val="28"/>
          <w:szCs w:val="28"/>
          <w:shd w:val="clear" w:color="auto" w:fill="FFFFFF"/>
        </w:rPr>
      </w:pPr>
    </w:p>
    <w:p w:rsidR="003174D3" w:rsidRPr="00FF56A6" w:rsidRDefault="003174D3" w:rsidP="00FF56A6">
      <w:pPr>
        <w:pStyle w:val="a5"/>
        <w:tabs>
          <w:tab w:val="left" w:pos="284"/>
          <w:tab w:val="left" w:pos="426"/>
          <w:tab w:val="left" w:pos="993"/>
        </w:tabs>
        <w:ind w:left="0"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Второй этап </w:t>
      </w:r>
      <w:r w:rsidR="00EC1490" w:rsidRPr="00FF56A6">
        <w:rPr>
          <w:rFonts w:ascii="Times New Roman" w:hAnsi="Times New Roman" w:cs="Times New Roman"/>
          <w:sz w:val="28"/>
          <w:szCs w:val="28"/>
        </w:rPr>
        <w:t>–</w:t>
      </w:r>
      <w:r w:rsidRPr="00FF56A6">
        <w:rPr>
          <w:rFonts w:ascii="Times New Roman" w:hAnsi="Times New Roman" w:cs="Times New Roman"/>
          <w:sz w:val="28"/>
          <w:szCs w:val="28"/>
        </w:rPr>
        <w:t xml:space="preserve"> децеллюляризация образцов ксенобрюшины </w:t>
      </w:r>
      <w:r w:rsidRPr="00FF56A6">
        <w:rPr>
          <w:rFonts w:ascii="Times New Roman" w:hAnsi="Times New Roman" w:cs="Times New Roman"/>
          <w:sz w:val="28"/>
          <w:szCs w:val="28"/>
          <w:shd w:val="clear" w:color="auto" w:fill="FFFFFF"/>
        </w:rPr>
        <w:t>детергент-ферментативным методом</w:t>
      </w:r>
      <w:r w:rsidRPr="00FF56A6">
        <w:rPr>
          <w:rFonts w:ascii="Times New Roman" w:hAnsi="Times New Roman" w:cs="Times New Roman"/>
          <w:sz w:val="28"/>
          <w:szCs w:val="28"/>
        </w:rPr>
        <w:t xml:space="preserve">; третий </w:t>
      </w:r>
      <w:r w:rsidR="0043176E">
        <w:rPr>
          <w:rFonts w:ascii="Times New Roman" w:hAnsi="Times New Roman" w:cs="Times New Roman"/>
          <w:sz w:val="28"/>
          <w:szCs w:val="28"/>
        </w:rPr>
        <w:t>–</w:t>
      </w:r>
      <w:r w:rsidRPr="00FF56A6">
        <w:rPr>
          <w:rFonts w:ascii="Times New Roman" w:hAnsi="Times New Roman" w:cs="Times New Roman"/>
          <w:sz w:val="28"/>
          <w:szCs w:val="28"/>
        </w:rPr>
        <w:t xml:space="preserve"> гистологический анализ образцов; четвертый этап </w:t>
      </w:r>
      <w:r w:rsidR="00FF56A6">
        <w:rPr>
          <w:rFonts w:ascii="Times New Roman" w:hAnsi="Times New Roman" w:cs="Times New Roman"/>
          <w:sz w:val="28"/>
          <w:szCs w:val="28"/>
        </w:rPr>
        <w:t>–</w:t>
      </w:r>
      <w:r w:rsidRPr="00FF56A6">
        <w:rPr>
          <w:rFonts w:ascii="Times New Roman" w:hAnsi="Times New Roman" w:cs="Times New Roman"/>
          <w:sz w:val="28"/>
          <w:szCs w:val="28"/>
        </w:rPr>
        <w:t xml:space="preserve"> контроль качества образцов децеллюляризованного </w:t>
      </w:r>
      <w:r w:rsidRPr="00FF56A6">
        <w:rPr>
          <w:rFonts w:ascii="Times New Roman" w:hAnsi="Times New Roman" w:cs="Times New Roman"/>
          <w:sz w:val="28"/>
          <w:szCs w:val="28"/>
        </w:rPr>
        <w:lastRenderedPageBreak/>
        <w:t>ксеногенного матрикса на стерильность; пятый - ПЦР анализ на контаминацию микоплазмой и ЛАЛ-тест на наличие бактериальных токсинов (</w:t>
      </w:r>
      <w:r w:rsidR="00EC1490" w:rsidRPr="00FF56A6">
        <w:rPr>
          <w:rFonts w:ascii="Times New Roman" w:hAnsi="Times New Roman" w:cs="Times New Roman"/>
          <w:sz w:val="28"/>
          <w:szCs w:val="28"/>
        </w:rPr>
        <w:t>р</w:t>
      </w:r>
      <w:r w:rsidRPr="00FF56A6">
        <w:rPr>
          <w:rFonts w:ascii="Times New Roman" w:hAnsi="Times New Roman" w:cs="Times New Roman"/>
          <w:sz w:val="28"/>
          <w:szCs w:val="28"/>
        </w:rPr>
        <w:t xml:space="preserve">исунок 3). </w:t>
      </w:r>
    </w:p>
    <w:p w:rsidR="003174D3" w:rsidRPr="00FF56A6" w:rsidRDefault="003174D3" w:rsidP="00FF56A6">
      <w:pPr>
        <w:pStyle w:val="a5"/>
        <w:tabs>
          <w:tab w:val="left" w:pos="284"/>
          <w:tab w:val="left" w:pos="426"/>
          <w:tab w:val="left" w:pos="993"/>
        </w:tabs>
        <w:ind w:left="0" w:firstLine="709"/>
        <w:jc w:val="both"/>
        <w:rPr>
          <w:rFonts w:ascii="Times New Roman" w:hAnsi="Times New Roman" w:cs="Times New Roman"/>
          <w:sz w:val="28"/>
          <w:szCs w:val="28"/>
        </w:rPr>
      </w:pPr>
    </w:p>
    <w:p w:rsidR="003174D3" w:rsidRPr="00FF56A6" w:rsidRDefault="003174D3" w:rsidP="00FF56A6">
      <w:pPr>
        <w:pStyle w:val="11"/>
        <w:tabs>
          <w:tab w:val="left" w:pos="0"/>
          <w:tab w:val="left" w:pos="142"/>
          <w:tab w:val="left" w:pos="284"/>
          <w:tab w:val="left" w:pos="426"/>
          <w:tab w:val="left" w:pos="567"/>
        </w:tabs>
        <w:spacing w:after="0" w:line="240" w:lineRule="auto"/>
        <w:ind w:left="0"/>
        <w:jc w:val="center"/>
        <w:rPr>
          <w:rFonts w:ascii="Times New Roman" w:hAnsi="Times New Roman"/>
          <w:bCs/>
          <w:sz w:val="28"/>
          <w:szCs w:val="28"/>
        </w:rPr>
      </w:pPr>
      <w:r w:rsidRPr="00FF56A6">
        <w:rPr>
          <w:rFonts w:ascii="Times New Roman" w:hAnsi="Times New Roman"/>
          <w:noProof/>
          <w:lang w:eastAsia="ru-RU"/>
        </w:rPr>
        <w:drawing>
          <wp:inline distT="0" distB="0" distL="0" distR="0" wp14:anchorId="443E46A2" wp14:editId="24289849">
            <wp:extent cx="2957570" cy="224913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565" b="3989"/>
                    <a:stretch/>
                  </pic:blipFill>
                  <pic:spPr bwMode="auto">
                    <a:xfrm>
                      <a:off x="0" y="0"/>
                      <a:ext cx="2957245" cy="2248883"/>
                    </a:xfrm>
                    <a:prstGeom prst="rect">
                      <a:avLst/>
                    </a:prstGeom>
                    <a:noFill/>
                    <a:ln>
                      <a:noFill/>
                    </a:ln>
                    <a:extLst>
                      <a:ext uri="{53640926-AAD7-44D8-BBD7-CCE9431645EC}">
                        <a14:shadowObscured xmlns:a14="http://schemas.microsoft.com/office/drawing/2010/main"/>
                      </a:ext>
                    </a:extLst>
                  </pic:spPr>
                </pic:pic>
              </a:graphicData>
            </a:graphic>
          </wp:inline>
        </w:drawing>
      </w:r>
    </w:p>
    <w:p w:rsidR="003174D3" w:rsidRPr="00FF56A6" w:rsidRDefault="003174D3" w:rsidP="00FF56A6">
      <w:pPr>
        <w:pStyle w:val="11"/>
        <w:tabs>
          <w:tab w:val="left" w:pos="0"/>
          <w:tab w:val="left" w:pos="142"/>
          <w:tab w:val="left" w:pos="284"/>
          <w:tab w:val="left" w:pos="426"/>
          <w:tab w:val="left" w:pos="567"/>
        </w:tabs>
        <w:spacing w:after="0" w:line="240" w:lineRule="auto"/>
        <w:ind w:left="0" w:firstLine="709"/>
        <w:jc w:val="both"/>
        <w:rPr>
          <w:rFonts w:ascii="Times New Roman" w:hAnsi="Times New Roman"/>
          <w:bCs/>
          <w:sz w:val="16"/>
          <w:szCs w:val="16"/>
        </w:rPr>
      </w:pPr>
    </w:p>
    <w:p w:rsidR="003174D3" w:rsidRPr="00FF56A6" w:rsidRDefault="003174D3" w:rsidP="00FF56A6">
      <w:pPr>
        <w:tabs>
          <w:tab w:val="left" w:pos="284"/>
          <w:tab w:val="left" w:pos="426"/>
          <w:tab w:val="left" w:pos="993"/>
        </w:tabs>
        <w:jc w:val="center"/>
        <w:rPr>
          <w:rFonts w:ascii="Times New Roman" w:hAnsi="Times New Roman" w:cs="Times New Roman"/>
          <w:sz w:val="28"/>
          <w:szCs w:val="28"/>
          <w:lang w:eastAsia="ar-SA"/>
        </w:rPr>
      </w:pPr>
      <w:r w:rsidRPr="00FF56A6">
        <w:rPr>
          <w:rFonts w:ascii="Times New Roman" w:hAnsi="Times New Roman" w:cs="Times New Roman"/>
          <w:sz w:val="28"/>
          <w:szCs w:val="28"/>
          <w:lang w:eastAsia="ar-SA"/>
        </w:rPr>
        <w:t xml:space="preserve">Рисунок 3 </w:t>
      </w:r>
      <w:r w:rsidR="00EC1490" w:rsidRPr="00FF56A6">
        <w:rPr>
          <w:rFonts w:ascii="Times New Roman" w:hAnsi="Times New Roman" w:cs="Times New Roman"/>
          <w:sz w:val="28"/>
          <w:szCs w:val="28"/>
          <w:lang w:eastAsia="ar-SA"/>
        </w:rPr>
        <w:t>–</w:t>
      </w:r>
      <w:r w:rsidRPr="00FF56A6">
        <w:rPr>
          <w:rFonts w:ascii="Times New Roman" w:hAnsi="Times New Roman" w:cs="Times New Roman"/>
          <w:sz w:val="28"/>
          <w:szCs w:val="28"/>
          <w:lang w:eastAsia="ar-SA"/>
        </w:rPr>
        <w:t xml:space="preserve"> Образец внеклеточного матрикса ксенобрюшины</w:t>
      </w:r>
    </w:p>
    <w:p w:rsidR="003174D3" w:rsidRPr="00FF56A6" w:rsidRDefault="003174D3" w:rsidP="00FF56A6">
      <w:pPr>
        <w:pStyle w:val="11"/>
        <w:tabs>
          <w:tab w:val="left" w:pos="0"/>
          <w:tab w:val="left" w:pos="142"/>
          <w:tab w:val="left" w:pos="284"/>
          <w:tab w:val="left" w:pos="426"/>
          <w:tab w:val="left" w:pos="567"/>
        </w:tabs>
        <w:spacing w:after="0" w:line="240" w:lineRule="auto"/>
        <w:ind w:left="0" w:firstLine="709"/>
        <w:jc w:val="both"/>
        <w:rPr>
          <w:rFonts w:ascii="Times New Roman" w:hAnsi="Times New Roman"/>
          <w:bCs/>
          <w:sz w:val="28"/>
          <w:szCs w:val="28"/>
        </w:rPr>
      </w:pPr>
    </w:p>
    <w:p w:rsidR="0056672C" w:rsidRPr="007D19FC" w:rsidRDefault="0056672C" w:rsidP="0056672C">
      <w:pPr>
        <w:pStyle w:val="11"/>
        <w:tabs>
          <w:tab w:val="left" w:pos="0"/>
          <w:tab w:val="left" w:pos="142"/>
          <w:tab w:val="left" w:pos="284"/>
          <w:tab w:val="left" w:pos="426"/>
          <w:tab w:val="left" w:pos="567"/>
        </w:tabs>
        <w:spacing w:after="0" w:line="240" w:lineRule="auto"/>
        <w:ind w:left="0" w:firstLine="709"/>
        <w:jc w:val="both"/>
        <w:rPr>
          <w:rFonts w:ascii="Times New Roman" w:hAnsi="Times New Roman"/>
          <w:sz w:val="28"/>
          <w:szCs w:val="28"/>
        </w:rPr>
      </w:pPr>
      <w:r w:rsidRPr="007D19FC">
        <w:rPr>
          <w:rFonts w:ascii="Times New Roman" w:hAnsi="Times New Roman"/>
          <w:bCs/>
          <w:sz w:val="28"/>
          <w:szCs w:val="28"/>
        </w:rPr>
        <w:t>З</w:t>
      </w:r>
      <w:r w:rsidRPr="007D19FC">
        <w:rPr>
          <w:rFonts w:ascii="Times New Roman" w:hAnsi="Times New Roman"/>
          <w:sz w:val="28"/>
          <w:szCs w:val="28"/>
        </w:rPr>
        <w:t>абор брюшины проводили в пунктах забоя коров в возрасте до 24 месяцев. Большими пластами снималась париетальная брюшина, выстилающая брюшную стенку и тазовую область. Снятую брюшину очищали от жира, трижды промывали стерильным физиологическим раствором большими объемами. С целью получения удобной для доклинического применения формы проводили обрезку ксенобрюшины размером 5х5 см. и эти пласты погружали в контейнер со стерильным физиологическим раствором, содержащий цефтриаксон - антибактериальный препарат широкого спектра действия. Транспортировку заготовленного материала проводили в контейнере со льдом. Принцип децеллюляризации</w:t>
      </w:r>
      <w:r w:rsidRPr="007D19FC">
        <w:rPr>
          <w:rFonts w:ascii="Times New Roman" w:hAnsi="Times New Roman"/>
          <w:sz w:val="28"/>
          <w:szCs w:val="28"/>
          <w:shd w:val="clear" w:color="auto" w:fill="FFFFFF"/>
        </w:rPr>
        <w:t xml:space="preserve"> образцов брюшины проводили с помощью детергент-ферментативного метода. Далее добавляли раствор для децеллюляризации содержащий </w:t>
      </w:r>
      <w:r w:rsidRPr="007D19FC">
        <w:rPr>
          <w:rStyle w:val="apple-converted-space"/>
          <w:rFonts w:ascii="Times New Roman" w:eastAsiaTheme="majorEastAsia" w:hAnsi="Times New Roman"/>
          <w:sz w:val="28"/>
          <w:szCs w:val="28"/>
          <w:shd w:val="clear" w:color="auto" w:fill="FFFFFF"/>
        </w:rPr>
        <w:t>0</w:t>
      </w:r>
      <w:r w:rsidRPr="007D19FC">
        <w:rPr>
          <w:rFonts w:ascii="Times New Roman" w:hAnsi="Times New Roman"/>
          <w:sz w:val="28"/>
          <w:szCs w:val="28"/>
          <w:shd w:val="clear" w:color="auto" w:fill="FFFFFF"/>
        </w:rPr>
        <w:t>,25% додецилсульфат натрия и 0,5% Тритон Х. Процедуру децеллюляризации повторяли 2 раз.</w:t>
      </w:r>
    </w:p>
    <w:p w:rsidR="0056672C" w:rsidRPr="007D19FC" w:rsidRDefault="0056672C" w:rsidP="0056672C">
      <w:pPr>
        <w:pStyle w:val="11"/>
        <w:tabs>
          <w:tab w:val="left" w:pos="0"/>
          <w:tab w:val="left" w:pos="142"/>
          <w:tab w:val="left" w:pos="284"/>
          <w:tab w:val="left" w:pos="426"/>
          <w:tab w:val="left" w:pos="567"/>
        </w:tabs>
        <w:spacing w:after="0" w:line="240" w:lineRule="auto"/>
        <w:ind w:left="0" w:firstLine="709"/>
        <w:jc w:val="both"/>
        <w:rPr>
          <w:rFonts w:ascii="Times New Roman" w:hAnsi="Times New Roman"/>
          <w:sz w:val="28"/>
          <w:szCs w:val="28"/>
        </w:rPr>
      </w:pPr>
      <w:r w:rsidRPr="007D19FC">
        <w:rPr>
          <w:rFonts w:ascii="Times New Roman" w:hAnsi="Times New Roman"/>
          <w:sz w:val="28"/>
          <w:szCs w:val="28"/>
          <w:lang w:eastAsia="ja-JP"/>
        </w:rPr>
        <w:t xml:space="preserve">Для определения микоплазмы </w:t>
      </w:r>
      <w:r w:rsidRPr="007D19FC">
        <w:rPr>
          <w:rFonts w:ascii="Times New Roman" w:hAnsi="Times New Roman"/>
          <w:sz w:val="28"/>
          <w:szCs w:val="28"/>
        </w:rPr>
        <w:t xml:space="preserve">в образцах ксеногенного матрикса, </w:t>
      </w:r>
      <w:r w:rsidRPr="007D19FC">
        <w:rPr>
          <w:rFonts w:ascii="Times New Roman" w:hAnsi="Times New Roman"/>
          <w:sz w:val="28"/>
          <w:szCs w:val="28"/>
          <w:lang w:eastAsia="ja-JP"/>
        </w:rPr>
        <w:t xml:space="preserve">использовали набор для определения микоплазмы с помощью ПЦР (PCR Mycoplasma Test Kit, Applichem A3744). </w:t>
      </w:r>
      <w:r w:rsidRPr="007D19FC">
        <w:rPr>
          <w:rStyle w:val="apple-converted-space"/>
          <w:rFonts w:ascii="Times New Roman" w:eastAsiaTheme="majorEastAsia" w:hAnsi="Times New Roman"/>
          <w:sz w:val="28"/>
          <w:szCs w:val="28"/>
          <w:shd w:val="clear" w:color="auto" w:fill="FFFFFF"/>
          <w:lang w:val="kk-KZ"/>
        </w:rPr>
        <w:t>Для определения бактериальных эндотоксинов использовали кинетический хромогенный метод с использованием ЛАЛ-</w:t>
      </w:r>
      <w:r w:rsidRPr="007D19FC">
        <w:rPr>
          <w:rStyle w:val="apple-converted-space"/>
          <w:rFonts w:ascii="Times New Roman" w:eastAsiaTheme="majorEastAsia" w:hAnsi="Times New Roman"/>
          <w:sz w:val="28"/>
          <w:szCs w:val="28"/>
          <w:shd w:val="clear" w:color="auto" w:fill="FFFFFF"/>
        </w:rPr>
        <w:t xml:space="preserve">теста, описанный ранее в Европейской фармакопее (ст. 2.6.14) и Фармакопее США (ст. 85). </w:t>
      </w:r>
      <w:r w:rsidRPr="007D19FC">
        <w:rPr>
          <w:rStyle w:val="a8"/>
          <w:rFonts w:ascii="Times New Roman" w:hAnsi="Times New Roman"/>
          <w:b w:val="0"/>
          <w:sz w:val="28"/>
          <w:szCs w:val="28"/>
          <w:shd w:val="clear" w:color="auto" w:fill="FFFFFF"/>
        </w:rPr>
        <w:t xml:space="preserve">Стерилизация </w:t>
      </w:r>
      <w:r w:rsidRPr="007D19FC">
        <w:rPr>
          <w:rFonts w:ascii="Times New Roman" w:hAnsi="Times New Roman"/>
          <w:sz w:val="28"/>
          <w:szCs w:val="28"/>
          <w:shd w:val="clear" w:color="auto" w:fill="FFFFFF"/>
        </w:rPr>
        <w:t xml:space="preserve">ксеногенного матрикса производили с помощью </w:t>
      </w:r>
      <w:r w:rsidRPr="007D19FC">
        <w:rPr>
          <w:rStyle w:val="a8"/>
          <w:rFonts w:ascii="Times New Roman" w:hAnsi="Times New Roman"/>
          <w:b w:val="0"/>
          <w:sz w:val="28"/>
          <w:szCs w:val="28"/>
          <w:shd w:val="clear" w:color="auto" w:fill="FFFFFF"/>
        </w:rPr>
        <w:t xml:space="preserve">γ-излучения. </w:t>
      </w:r>
      <w:r w:rsidRPr="007D19FC">
        <w:rPr>
          <w:rFonts w:ascii="Times New Roman" w:hAnsi="Times New Roman"/>
          <w:sz w:val="28"/>
          <w:szCs w:val="28"/>
        </w:rPr>
        <w:t>Окрашивание материала внеклеточного матрикса для гистологического исследования производили по общеизвестной методике, окрашивали гематоксилином и эозином с последующей микроскопией [</w:t>
      </w:r>
      <w:r>
        <w:fldChar w:fldCharType="begin"/>
      </w:r>
      <w:r>
        <w:instrText xml:space="preserve"> REF _Ref100520871 \r \h  \* MERGEFORMAT </w:instrText>
      </w:r>
      <w:r>
        <w:fldChar w:fldCharType="separate"/>
      </w:r>
      <w:r w:rsidRPr="007D19FC">
        <w:rPr>
          <w:rFonts w:ascii="Times New Roman" w:hAnsi="Times New Roman"/>
          <w:sz w:val="28"/>
          <w:szCs w:val="28"/>
        </w:rPr>
        <w:t>133</w:t>
      </w:r>
      <w:r>
        <w:fldChar w:fldCharType="end"/>
      </w:r>
      <w:r w:rsidRPr="007D19FC">
        <w:rPr>
          <w:rFonts w:ascii="Times New Roman" w:hAnsi="Times New Roman"/>
          <w:sz w:val="28"/>
          <w:szCs w:val="28"/>
        </w:rPr>
        <w:t>].</w:t>
      </w:r>
    </w:p>
    <w:p w:rsidR="0056672C" w:rsidRPr="007D19FC" w:rsidRDefault="0056672C" w:rsidP="0056672C">
      <w:pPr>
        <w:tabs>
          <w:tab w:val="left" w:pos="426"/>
        </w:tabs>
        <w:autoSpaceDE w:val="0"/>
        <w:autoSpaceDN w:val="0"/>
        <w:adjustRightInd w:val="0"/>
        <w:ind w:firstLine="709"/>
        <w:jc w:val="both"/>
        <w:rPr>
          <w:rFonts w:ascii="Times New Roman" w:hAnsi="Times New Roman" w:cs="Times New Roman"/>
          <w:sz w:val="28"/>
          <w:szCs w:val="28"/>
        </w:rPr>
      </w:pPr>
      <w:r w:rsidRPr="007D19FC">
        <w:rPr>
          <w:rFonts w:ascii="Times New Roman" w:hAnsi="Times New Roman" w:cs="Times New Roman"/>
          <w:sz w:val="28"/>
          <w:szCs w:val="28"/>
        </w:rPr>
        <w:t>Анализ литературных за последние 20 лет показал, что проведенный п</w:t>
      </w:r>
      <w:r w:rsidRPr="007D19FC">
        <w:rPr>
          <w:rFonts w:ascii="Times New Roman" w:hAnsi="Times New Roman" w:cs="Times New Roman"/>
          <w:sz w:val="28"/>
          <w:szCs w:val="28"/>
          <w:shd w:val="clear" w:color="auto" w:fill="FFFFFF"/>
        </w:rPr>
        <w:t>оиск альтернативных материалов для использования биологических имплантатов в урологии является актуальной проблемой и</w:t>
      </w:r>
      <w:r w:rsidRPr="007D19FC">
        <w:rPr>
          <w:rFonts w:ascii="Times New Roman" w:hAnsi="Times New Roman" w:cs="Times New Roman"/>
          <w:sz w:val="28"/>
          <w:szCs w:val="28"/>
        </w:rPr>
        <w:t xml:space="preserve"> что биологические имплантаты широко применяются как в экспериментальной, так и в практической урологии. </w:t>
      </w:r>
    </w:p>
    <w:p w:rsidR="0056672C" w:rsidRPr="007D19FC" w:rsidRDefault="0056672C" w:rsidP="0056672C">
      <w:pPr>
        <w:ind w:firstLine="709"/>
        <w:jc w:val="both"/>
        <w:rPr>
          <w:rFonts w:ascii="Times New Roman" w:hAnsi="Times New Roman" w:cs="Times New Roman"/>
          <w:sz w:val="28"/>
          <w:szCs w:val="28"/>
          <w:shd w:val="clear" w:color="auto" w:fill="FFFFFF"/>
        </w:rPr>
      </w:pPr>
      <w:r w:rsidRPr="007D19FC">
        <w:rPr>
          <w:rFonts w:ascii="Times New Roman" w:hAnsi="Times New Roman" w:cs="Times New Roman"/>
          <w:sz w:val="28"/>
          <w:szCs w:val="28"/>
        </w:rPr>
        <w:t xml:space="preserve">Однако </w:t>
      </w:r>
      <w:r w:rsidRPr="007D19FC">
        <w:rPr>
          <w:rFonts w:ascii="Times New Roman" w:hAnsi="Times New Roman" w:cs="Times New Roman"/>
          <w:sz w:val="28"/>
          <w:szCs w:val="28"/>
          <w:shd w:val="clear" w:color="auto" w:fill="FFFFFF"/>
        </w:rPr>
        <w:t xml:space="preserve">мы не встретили работ, посвященных сравнительному анализу гистологической картины в зоне контакта различных материалов, используемых </w:t>
      </w:r>
      <w:r w:rsidRPr="007D19FC">
        <w:rPr>
          <w:rFonts w:ascii="Times New Roman" w:hAnsi="Times New Roman" w:cs="Times New Roman"/>
          <w:sz w:val="28"/>
          <w:szCs w:val="28"/>
          <w:shd w:val="clear" w:color="auto" w:fill="FFFFFF"/>
        </w:rPr>
        <w:lastRenderedPageBreak/>
        <w:t>в качестве имплантатов с почечной тканью и паранефральной клетчаткой, а также сведения по применению децеллюляризованной ксенобрюшины при нефропексии.</w:t>
      </w:r>
    </w:p>
    <w:p w:rsidR="003174D3" w:rsidRPr="00FF56A6" w:rsidRDefault="003174D3" w:rsidP="00FF56A6">
      <w:pPr>
        <w:ind w:firstLine="709"/>
        <w:jc w:val="both"/>
        <w:rPr>
          <w:rFonts w:ascii="Times New Roman" w:hAnsi="Times New Roman" w:cs="Times New Roman"/>
          <w:sz w:val="28"/>
          <w:szCs w:val="28"/>
          <w:shd w:val="clear" w:color="auto" w:fill="FFFFFF"/>
        </w:rPr>
      </w:pPr>
    </w:p>
    <w:p w:rsidR="003174D3" w:rsidRPr="00FF56A6" w:rsidRDefault="003174D3" w:rsidP="00FF56A6">
      <w:pPr>
        <w:ind w:firstLine="709"/>
        <w:jc w:val="both"/>
        <w:rPr>
          <w:rFonts w:ascii="Times New Roman" w:eastAsia="Times New Roman" w:hAnsi="Times New Roman" w:cs="Times New Roman"/>
          <w:b/>
          <w:sz w:val="28"/>
          <w:szCs w:val="28"/>
          <w:shd w:val="clear" w:color="auto" w:fill="FFFFFF"/>
          <w:lang w:eastAsia="ru-RU"/>
        </w:rPr>
      </w:pPr>
      <w:r w:rsidRPr="00FF56A6">
        <w:rPr>
          <w:rFonts w:ascii="Times New Roman" w:hAnsi="Times New Roman" w:cs="Times New Roman"/>
          <w:b/>
          <w:sz w:val="28"/>
          <w:szCs w:val="28"/>
          <w:shd w:val="clear" w:color="auto" w:fill="FFFFFF"/>
        </w:rPr>
        <w:t xml:space="preserve">2.4 </w:t>
      </w:r>
      <w:r w:rsidR="00426067" w:rsidRPr="00FF56A6">
        <w:rPr>
          <w:rFonts w:ascii="Times New Roman" w:hAnsi="Times New Roman" w:cs="Times New Roman"/>
          <w:b/>
          <w:sz w:val="28"/>
          <w:szCs w:val="28"/>
        </w:rPr>
        <w:t>Этапы проведения нефропексии</w:t>
      </w:r>
    </w:p>
    <w:p w:rsidR="0056672C" w:rsidRPr="007D19FC" w:rsidRDefault="0056672C" w:rsidP="0056672C">
      <w:pPr>
        <w:tabs>
          <w:tab w:val="left" w:pos="426"/>
          <w:tab w:val="left" w:pos="1134"/>
        </w:tabs>
        <w:ind w:firstLine="709"/>
        <w:jc w:val="both"/>
        <w:rPr>
          <w:rFonts w:ascii="Times New Roman" w:hAnsi="Times New Roman" w:cs="Times New Roman"/>
          <w:sz w:val="28"/>
          <w:szCs w:val="28"/>
          <w:shd w:val="clear" w:color="auto" w:fill="FFFFFF"/>
        </w:rPr>
      </w:pPr>
      <w:r w:rsidRPr="007D19FC">
        <w:rPr>
          <w:rFonts w:ascii="Times New Roman" w:eastAsia="Times New Roman" w:hAnsi="Times New Roman" w:cs="Times New Roman"/>
          <w:sz w:val="28"/>
          <w:szCs w:val="28"/>
          <w:shd w:val="clear" w:color="auto" w:fill="FFFFFF"/>
          <w:lang w:eastAsia="ru-RU"/>
        </w:rPr>
        <w:t xml:space="preserve">Эксперимент проводился согласно разработанным стандартным операционным процедурам. </w:t>
      </w:r>
      <w:r w:rsidRPr="007D19FC">
        <w:rPr>
          <w:rFonts w:ascii="Times New Roman" w:hAnsi="Times New Roman" w:cs="Times New Roman"/>
          <w:sz w:val="28"/>
          <w:szCs w:val="28"/>
          <w:shd w:val="clear" w:color="auto" w:fill="FFFFFF"/>
        </w:rPr>
        <w:t>После проведенных общих анестезиологических мероприятий, особи подверглись оперативному вмешательству, где со стороны спины произвели подреберный разрез и было имплантирована на заднюю поверхность почки лоскут соответствующего материала, который был фиксирован атравматичной иглой 5</w:t>
      </w:r>
      <w:r w:rsidRPr="007D19FC">
        <w:rPr>
          <w:rFonts w:ascii="Times New Roman" w:eastAsia="Times New Roman" w:hAnsi="Times New Roman" w:cs="Times New Roman"/>
          <w:sz w:val="28"/>
          <w:szCs w:val="28"/>
          <w:lang w:eastAsia="ru-RU"/>
        </w:rPr>
        <w:t>–</w:t>
      </w:r>
      <w:r w:rsidRPr="007D19FC">
        <w:rPr>
          <w:rFonts w:ascii="Times New Roman" w:hAnsi="Times New Roman" w:cs="Times New Roman"/>
          <w:sz w:val="28"/>
          <w:szCs w:val="28"/>
          <w:shd w:val="clear" w:color="auto" w:fill="FFFFFF"/>
        </w:rPr>
        <w:t xml:space="preserve">0 нитью Викрил (Приложение А). </w:t>
      </w:r>
    </w:p>
    <w:p w:rsidR="0056672C" w:rsidRPr="007D19FC" w:rsidRDefault="0056672C" w:rsidP="0056672C">
      <w:pPr>
        <w:tabs>
          <w:tab w:val="left" w:pos="426"/>
          <w:tab w:val="left" w:pos="1134"/>
        </w:tabs>
        <w:ind w:firstLine="709"/>
        <w:jc w:val="both"/>
        <w:rPr>
          <w:rFonts w:ascii="Times New Roman" w:hAnsi="Times New Roman" w:cs="Times New Roman"/>
          <w:bCs/>
          <w:sz w:val="28"/>
          <w:szCs w:val="28"/>
        </w:rPr>
      </w:pPr>
      <w:r w:rsidRPr="007D19FC">
        <w:rPr>
          <w:rFonts w:ascii="Times New Roman" w:hAnsi="Times New Roman" w:cs="Times New Roman"/>
          <w:bCs/>
          <w:sz w:val="28"/>
          <w:szCs w:val="28"/>
        </w:rPr>
        <w:t>Процесс моделирования нефропексии [</w:t>
      </w:r>
      <w:r>
        <w:fldChar w:fldCharType="begin"/>
      </w:r>
      <w:r>
        <w:instrText xml:space="preserve"> REF _Ref100521006 \r \h  \* MERGEFORMAT </w:instrText>
      </w:r>
      <w:r>
        <w:fldChar w:fldCharType="separate"/>
      </w:r>
      <w:r w:rsidRPr="007D19FC">
        <w:rPr>
          <w:rFonts w:ascii="Times New Roman" w:hAnsi="Times New Roman" w:cs="Times New Roman"/>
          <w:bCs/>
          <w:sz w:val="28"/>
          <w:szCs w:val="28"/>
        </w:rPr>
        <w:t>134</w:t>
      </w:r>
      <w:r>
        <w:fldChar w:fldCharType="end"/>
      </w:r>
      <w:r w:rsidRPr="007D19FC">
        <w:rPr>
          <w:rFonts w:ascii="Times New Roman" w:hAnsi="Times New Roman" w:cs="Times New Roman"/>
          <w:bCs/>
          <w:sz w:val="28"/>
          <w:szCs w:val="28"/>
        </w:rPr>
        <w:t xml:space="preserve">] осуществлен соблюдением правил асептики и стерильности. Каждой крысе перед началом эксперимента давался эфирный наркоз. Для этого животные помещались в индукционную камеру объемом 3 литра, куда вводили 3мл эфира, сверху закрывалась стеклянной емкостью с притертой крышкой. Длительность экспозиции крысы данной камере было в течение 5 минут. С целью эффективной миорелаксации и пролонгации наркоза вводили раствор «Рометар» 0,05 мл (из расчета 0,1 мл на 1 кг веса крысы) внутримышечно в нижнюю конечность крысы при помощи инсулинового шприца. Критериями наркозного сна крысы являлось отсутствие реакции на прикосновение, болевой раздражитель, отрицательный рефлекс, брадипноэ и участие вспомогательной мускулатуры в акте дыхания. Продолжительность наркоза составляет около 30 минут (Приложение Д). </w:t>
      </w:r>
    </w:p>
    <w:p w:rsidR="0056672C" w:rsidRPr="007D19FC" w:rsidRDefault="0056672C" w:rsidP="0056672C">
      <w:pPr>
        <w:tabs>
          <w:tab w:val="left" w:pos="426"/>
          <w:tab w:val="left" w:pos="1134"/>
        </w:tabs>
        <w:ind w:firstLine="709"/>
        <w:jc w:val="both"/>
        <w:rPr>
          <w:rFonts w:ascii="Times New Roman" w:hAnsi="Times New Roman" w:cs="Times New Roman"/>
          <w:bCs/>
          <w:sz w:val="28"/>
          <w:szCs w:val="28"/>
        </w:rPr>
      </w:pPr>
      <w:r w:rsidRPr="007D19FC">
        <w:rPr>
          <w:rFonts w:ascii="Times New Roman" w:hAnsi="Times New Roman" w:cs="Times New Roman"/>
          <w:bCs/>
          <w:sz w:val="28"/>
          <w:szCs w:val="28"/>
        </w:rPr>
        <w:t>Этапы проведения эксперимента по моделированию нефропексии:</w:t>
      </w:r>
    </w:p>
    <w:p w:rsidR="003174D3" w:rsidRPr="00FF56A6" w:rsidRDefault="0056672C" w:rsidP="0056672C">
      <w:pPr>
        <w:tabs>
          <w:tab w:val="left" w:pos="426"/>
          <w:tab w:val="left" w:pos="1134"/>
        </w:tabs>
        <w:ind w:firstLine="709"/>
        <w:jc w:val="both"/>
        <w:rPr>
          <w:rFonts w:ascii="Times New Roman" w:hAnsi="Times New Roman" w:cs="Times New Roman"/>
          <w:bCs/>
          <w:sz w:val="28"/>
          <w:szCs w:val="28"/>
        </w:rPr>
      </w:pPr>
      <w:r w:rsidRPr="007D19FC">
        <w:rPr>
          <w:rFonts w:ascii="Times New Roman" w:hAnsi="Times New Roman" w:cs="Times New Roman"/>
          <w:bCs/>
          <w:sz w:val="28"/>
          <w:szCs w:val="28"/>
        </w:rPr>
        <w:t>1 этап – после получения должного эффекта от наркоза животное извлекались и укладывались на операционный стол спиной, где крысы фиксировались шнурками за конечности в четырех отведениях, проводилось ножницами удаление шерсти в зоне операционного поля (рисунок 4</w:t>
      </w:r>
      <w:r w:rsidR="003174D3" w:rsidRPr="00FF56A6">
        <w:rPr>
          <w:rFonts w:ascii="Times New Roman" w:hAnsi="Times New Roman" w:cs="Times New Roman"/>
          <w:bCs/>
          <w:sz w:val="28"/>
          <w:szCs w:val="28"/>
        </w:rPr>
        <w:t>)</w:t>
      </w:r>
      <w:r w:rsidR="00FF56A6">
        <w:rPr>
          <w:rFonts w:ascii="Times New Roman" w:hAnsi="Times New Roman" w:cs="Times New Roman"/>
          <w:bCs/>
          <w:sz w:val="28"/>
          <w:szCs w:val="28"/>
        </w:rPr>
        <w:t>.</w:t>
      </w:r>
    </w:p>
    <w:p w:rsidR="003F015E" w:rsidRPr="00FF56A6" w:rsidRDefault="003F015E" w:rsidP="00FF56A6">
      <w:pPr>
        <w:tabs>
          <w:tab w:val="left" w:pos="426"/>
          <w:tab w:val="left" w:pos="1134"/>
        </w:tabs>
        <w:ind w:firstLine="709"/>
        <w:jc w:val="both"/>
        <w:rPr>
          <w:rFonts w:ascii="Times New Roman" w:hAnsi="Times New Roman" w:cs="Times New Roman"/>
          <w:bCs/>
          <w:sz w:val="28"/>
          <w:szCs w:val="28"/>
        </w:rPr>
      </w:pPr>
    </w:p>
    <w:p w:rsidR="003F015E" w:rsidRPr="00FF56A6" w:rsidRDefault="003F015E" w:rsidP="00FF56A6">
      <w:pPr>
        <w:tabs>
          <w:tab w:val="left" w:pos="426"/>
          <w:tab w:val="left" w:pos="1134"/>
        </w:tabs>
        <w:jc w:val="center"/>
        <w:rPr>
          <w:rFonts w:ascii="Times New Roman" w:hAnsi="Times New Roman" w:cs="Times New Roman"/>
          <w:bCs/>
          <w:sz w:val="28"/>
          <w:szCs w:val="28"/>
        </w:rPr>
      </w:pPr>
      <w:r w:rsidRPr="00FF56A6">
        <w:rPr>
          <w:rFonts w:ascii="Times New Roman" w:hAnsi="Times New Roman" w:cs="Times New Roman"/>
          <w:noProof/>
          <w:sz w:val="28"/>
          <w:szCs w:val="28"/>
          <w:lang w:eastAsia="ru-RU"/>
        </w:rPr>
        <w:drawing>
          <wp:inline distT="0" distB="0" distL="0" distR="0" wp14:anchorId="4466DD6B" wp14:editId="394934DA">
            <wp:extent cx="1662430" cy="1697990"/>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2430" cy="1697990"/>
                    </a:xfrm>
                    <a:prstGeom prst="rect">
                      <a:avLst/>
                    </a:prstGeom>
                    <a:noFill/>
                    <a:ln>
                      <a:noFill/>
                    </a:ln>
                  </pic:spPr>
                </pic:pic>
              </a:graphicData>
            </a:graphic>
          </wp:inline>
        </w:drawing>
      </w:r>
    </w:p>
    <w:p w:rsidR="003F015E" w:rsidRPr="00FF56A6" w:rsidRDefault="003F015E" w:rsidP="00FF56A6">
      <w:pPr>
        <w:tabs>
          <w:tab w:val="left" w:pos="426"/>
          <w:tab w:val="left" w:pos="1134"/>
        </w:tabs>
        <w:ind w:firstLine="709"/>
        <w:jc w:val="both"/>
        <w:rPr>
          <w:rFonts w:ascii="Times New Roman" w:hAnsi="Times New Roman" w:cs="Times New Roman"/>
          <w:bCs/>
          <w:sz w:val="16"/>
          <w:szCs w:val="16"/>
        </w:rPr>
      </w:pPr>
    </w:p>
    <w:p w:rsidR="003F015E" w:rsidRPr="00FF56A6" w:rsidRDefault="003F015E" w:rsidP="00FF56A6">
      <w:pPr>
        <w:tabs>
          <w:tab w:val="left" w:pos="227"/>
          <w:tab w:val="left" w:pos="1134"/>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1 этап: – фиксация конечности крысы на столике; – по спинальной поверхности удаление</w:t>
      </w:r>
      <w:r w:rsidRPr="00FF56A6">
        <w:rPr>
          <w:rFonts w:ascii="Times New Roman" w:eastAsia="Times New Roman" w:hAnsi="Times New Roman" w:cs="Times New Roman"/>
          <w:sz w:val="24"/>
          <w:szCs w:val="24"/>
          <w:shd w:val="clear" w:color="auto" w:fill="FFFFFF"/>
          <w:lang w:eastAsia="ru-RU"/>
        </w:rPr>
        <w:t xml:space="preserve"> шерсти с площади размером 2,0х3,0 см., отступив от края хирургической раны на 1</w:t>
      </w:r>
      <w:r w:rsidR="00FF56A6">
        <w:rPr>
          <w:rFonts w:ascii="Times New Roman" w:eastAsia="Times New Roman" w:hAnsi="Times New Roman" w:cs="Times New Roman"/>
          <w:sz w:val="24"/>
          <w:szCs w:val="24"/>
          <w:shd w:val="clear" w:color="auto" w:fill="FFFFFF"/>
          <w:lang w:eastAsia="ru-RU"/>
        </w:rPr>
        <w:t> </w:t>
      </w:r>
      <w:r w:rsidRPr="00FF56A6">
        <w:rPr>
          <w:rFonts w:ascii="Times New Roman" w:eastAsia="Times New Roman" w:hAnsi="Times New Roman" w:cs="Times New Roman"/>
          <w:sz w:val="24"/>
          <w:szCs w:val="24"/>
          <w:shd w:val="clear" w:color="auto" w:fill="FFFFFF"/>
          <w:lang w:eastAsia="ru-RU"/>
        </w:rPr>
        <w:t>см</w:t>
      </w:r>
    </w:p>
    <w:p w:rsidR="003F015E" w:rsidRPr="00FF56A6" w:rsidRDefault="003F015E" w:rsidP="00FF56A6">
      <w:pPr>
        <w:tabs>
          <w:tab w:val="left" w:pos="426"/>
          <w:tab w:val="left" w:pos="1134"/>
        </w:tabs>
        <w:ind w:firstLine="709"/>
        <w:jc w:val="both"/>
        <w:rPr>
          <w:rFonts w:ascii="Times New Roman" w:hAnsi="Times New Roman" w:cs="Times New Roman"/>
          <w:bCs/>
          <w:sz w:val="16"/>
          <w:szCs w:val="16"/>
        </w:rPr>
      </w:pPr>
    </w:p>
    <w:p w:rsidR="003F015E" w:rsidRPr="00FF56A6" w:rsidRDefault="003F015E" w:rsidP="00FF56A6">
      <w:pPr>
        <w:tabs>
          <w:tab w:val="left" w:pos="426"/>
          <w:tab w:val="left" w:pos="1134"/>
        </w:tabs>
        <w:jc w:val="center"/>
        <w:rPr>
          <w:rFonts w:ascii="Times New Roman" w:hAnsi="Times New Roman" w:cs="Times New Roman"/>
          <w:bCs/>
          <w:sz w:val="28"/>
          <w:szCs w:val="28"/>
        </w:rPr>
      </w:pPr>
      <w:r w:rsidRPr="00FF56A6">
        <w:rPr>
          <w:rFonts w:ascii="Times New Roman" w:hAnsi="Times New Roman" w:cs="Times New Roman"/>
          <w:bCs/>
          <w:sz w:val="28"/>
          <w:szCs w:val="28"/>
        </w:rPr>
        <w:t>Рисунок 4 – Этапы эксперимента на крысах по моделированию нефропексии</w:t>
      </w:r>
    </w:p>
    <w:p w:rsidR="003174D3" w:rsidRPr="00FF56A6" w:rsidRDefault="003174D3" w:rsidP="00FF56A6">
      <w:pPr>
        <w:tabs>
          <w:tab w:val="left" w:pos="426"/>
          <w:tab w:val="left" w:pos="1134"/>
        </w:tabs>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 xml:space="preserve">2 этап </w:t>
      </w:r>
      <w:r w:rsidR="00EC1490" w:rsidRPr="00FF56A6">
        <w:rPr>
          <w:rFonts w:ascii="Times New Roman" w:hAnsi="Times New Roman" w:cs="Times New Roman"/>
          <w:bCs/>
          <w:sz w:val="28"/>
          <w:szCs w:val="28"/>
        </w:rPr>
        <w:t>–</w:t>
      </w:r>
      <w:r w:rsidRPr="00FF56A6">
        <w:rPr>
          <w:rFonts w:ascii="Times New Roman" w:hAnsi="Times New Roman" w:cs="Times New Roman"/>
          <w:bCs/>
          <w:sz w:val="28"/>
          <w:szCs w:val="28"/>
        </w:rPr>
        <w:t xml:space="preserve"> заключался в обработке операционного поля раствором хлоргексидина 2% и двукратно раствором йода, потом после хирургической </w:t>
      </w:r>
      <w:r w:rsidRPr="00FF56A6">
        <w:rPr>
          <w:rFonts w:ascii="Times New Roman" w:hAnsi="Times New Roman" w:cs="Times New Roman"/>
          <w:bCs/>
          <w:sz w:val="28"/>
          <w:szCs w:val="28"/>
        </w:rPr>
        <w:lastRenderedPageBreak/>
        <w:t>обработки рук исследователя, проводилась обработка ватным тампоном, смоченным 70% раствором этилового спирта, производится разрез кожи (рисунок 5)</w:t>
      </w:r>
      <w:r w:rsidR="00EC1490" w:rsidRPr="00FF56A6">
        <w:rPr>
          <w:rFonts w:ascii="Times New Roman" w:hAnsi="Times New Roman" w:cs="Times New Roman"/>
          <w:bCs/>
          <w:sz w:val="28"/>
          <w:szCs w:val="28"/>
        </w:rPr>
        <w:t>.</w:t>
      </w:r>
    </w:p>
    <w:p w:rsidR="003F015E" w:rsidRPr="00FF56A6" w:rsidRDefault="003F015E" w:rsidP="00FF56A6">
      <w:pPr>
        <w:tabs>
          <w:tab w:val="left" w:pos="426"/>
        </w:tabs>
        <w:ind w:firstLine="709"/>
        <w:jc w:val="both"/>
        <w:rPr>
          <w:rFonts w:ascii="Times New Roman" w:hAnsi="Times New Roman" w:cs="Times New Roman"/>
          <w:bCs/>
          <w:sz w:val="28"/>
          <w:szCs w:val="28"/>
        </w:rPr>
      </w:pPr>
    </w:p>
    <w:p w:rsidR="003F015E" w:rsidRPr="00FF56A6" w:rsidRDefault="003F015E" w:rsidP="00FF56A6">
      <w:pPr>
        <w:tabs>
          <w:tab w:val="left" w:pos="426"/>
        </w:tabs>
        <w:jc w:val="center"/>
        <w:rPr>
          <w:rFonts w:ascii="Times New Roman" w:hAnsi="Times New Roman" w:cs="Times New Roman"/>
          <w:bCs/>
          <w:sz w:val="28"/>
          <w:szCs w:val="28"/>
        </w:rPr>
      </w:pPr>
      <w:r w:rsidRPr="00FF56A6">
        <w:rPr>
          <w:rFonts w:ascii="Times New Roman" w:eastAsia="Calibri" w:hAnsi="Times New Roman" w:cs="Times New Roman"/>
          <w:noProof/>
          <w:lang w:eastAsia="ru-RU"/>
        </w:rPr>
        <w:drawing>
          <wp:inline distT="0" distB="0" distL="0" distR="0" wp14:anchorId="487D6703" wp14:editId="0DE5B370">
            <wp:extent cx="1757680" cy="1686560"/>
            <wp:effectExtent l="0" t="254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757680" cy="1686560"/>
                    </a:xfrm>
                    <a:prstGeom prst="rect">
                      <a:avLst/>
                    </a:prstGeom>
                    <a:noFill/>
                    <a:ln>
                      <a:noFill/>
                    </a:ln>
                  </pic:spPr>
                </pic:pic>
              </a:graphicData>
            </a:graphic>
          </wp:inline>
        </w:drawing>
      </w:r>
    </w:p>
    <w:p w:rsidR="003F015E" w:rsidRPr="00FF56A6" w:rsidRDefault="003F015E" w:rsidP="00FF56A6">
      <w:pPr>
        <w:tabs>
          <w:tab w:val="left" w:pos="426"/>
        </w:tabs>
        <w:ind w:firstLine="709"/>
        <w:jc w:val="both"/>
        <w:rPr>
          <w:rFonts w:ascii="Times New Roman" w:hAnsi="Times New Roman" w:cs="Times New Roman"/>
          <w:bCs/>
          <w:sz w:val="16"/>
          <w:szCs w:val="16"/>
        </w:rPr>
      </w:pPr>
    </w:p>
    <w:p w:rsidR="003F015E" w:rsidRPr="00FF56A6" w:rsidRDefault="003F015E" w:rsidP="00FF56A6">
      <w:pPr>
        <w:tabs>
          <w:tab w:val="left" w:pos="230"/>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 xml:space="preserve">2 этап: – обработка операционного поля раствором хлоргексидина 2% и раствором йода двукратно; – </w:t>
      </w:r>
      <w:r w:rsidR="00CB31DB" w:rsidRPr="00FF56A6">
        <w:rPr>
          <w:rFonts w:ascii="Times New Roman" w:hAnsi="Times New Roman" w:cs="Times New Roman"/>
          <w:bCs/>
          <w:sz w:val="24"/>
          <w:szCs w:val="24"/>
        </w:rPr>
        <w:t xml:space="preserve">хирургическая </w:t>
      </w:r>
      <w:r w:rsidRPr="00FF56A6">
        <w:rPr>
          <w:rFonts w:ascii="Times New Roman" w:hAnsi="Times New Roman" w:cs="Times New Roman"/>
          <w:bCs/>
          <w:sz w:val="24"/>
          <w:szCs w:val="24"/>
        </w:rPr>
        <w:t>обработка рук</w:t>
      </w:r>
      <w:r w:rsidR="00CB31DB" w:rsidRPr="00FF56A6">
        <w:rPr>
          <w:rFonts w:ascii="Times New Roman" w:hAnsi="Times New Roman" w:cs="Times New Roman"/>
          <w:bCs/>
          <w:sz w:val="24"/>
          <w:szCs w:val="24"/>
        </w:rPr>
        <w:t xml:space="preserve">; </w:t>
      </w:r>
      <w:r w:rsidRPr="00FF56A6">
        <w:rPr>
          <w:rFonts w:ascii="Times New Roman" w:hAnsi="Times New Roman" w:cs="Times New Roman"/>
          <w:bCs/>
          <w:sz w:val="24"/>
          <w:szCs w:val="24"/>
        </w:rPr>
        <w:t>–</w:t>
      </w:r>
      <w:r w:rsidR="00CB31DB" w:rsidRPr="00FF56A6">
        <w:rPr>
          <w:rFonts w:ascii="Times New Roman" w:hAnsi="Times New Roman" w:cs="Times New Roman"/>
          <w:bCs/>
          <w:sz w:val="24"/>
          <w:szCs w:val="24"/>
        </w:rPr>
        <w:t xml:space="preserve"> обработка </w:t>
      </w:r>
      <w:r w:rsidRPr="00FF56A6">
        <w:rPr>
          <w:rFonts w:ascii="Times New Roman" w:hAnsi="Times New Roman" w:cs="Times New Roman"/>
          <w:bCs/>
          <w:sz w:val="24"/>
          <w:szCs w:val="24"/>
        </w:rPr>
        <w:t>операционного поля ватным шариком, смоченным 70% спиртом</w:t>
      </w:r>
    </w:p>
    <w:p w:rsidR="003F015E" w:rsidRPr="00FF56A6" w:rsidRDefault="003F015E" w:rsidP="00FF56A6">
      <w:pPr>
        <w:tabs>
          <w:tab w:val="left" w:pos="426"/>
        </w:tabs>
        <w:ind w:firstLine="709"/>
        <w:jc w:val="both"/>
        <w:rPr>
          <w:rFonts w:ascii="Times New Roman" w:hAnsi="Times New Roman" w:cs="Times New Roman"/>
          <w:bCs/>
          <w:sz w:val="16"/>
          <w:szCs w:val="16"/>
        </w:rPr>
      </w:pPr>
    </w:p>
    <w:p w:rsidR="003F015E" w:rsidRPr="00FF56A6" w:rsidRDefault="00CB31DB" w:rsidP="00FF56A6">
      <w:pPr>
        <w:tabs>
          <w:tab w:val="left" w:pos="426"/>
        </w:tabs>
        <w:jc w:val="center"/>
        <w:rPr>
          <w:rFonts w:ascii="Times New Roman" w:hAnsi="Times New Roman" w:cs="Times New Roman"/>
          <w:bCs/>
          <w:sz w:val="28"/>
          <w:szCs w:val="28"/>
        </w:rPr>
      </w:pPr>
      <w:r w:rsidRPr="00FF56A6">
        <w:rPr>
          <w:rFonts w:ascii="Times New Roman" w:hAnsi="Times New Roman" w:cs="Times New Roman"/>
          <w:bCs/>
          <w:sz w:val="28"/>
          <w:szCs w:val="28"/>
        </w:rPr>
        <w:t>Рисунок 5 – Этапы эксперимента на крысах по моделированию нефропексии</w:t>
      </w:r>
    </w:p>
    <w:p w:rsidR="003F015E" w:rsidRPr="00FF56A6" w:rsidRDefault="003F015E" w:rsidP="00FF56A6">
      <w:pPr>
        <w:tabs>
          <w:tab w:val="left" w:pos="426"/>
        </w:tabs>
        <w:ind w:firstLine="709"/>
        <w:jc w:val="both"/>
        <w:rPr>
          <w:rFonts w:ascii="Times New Roman" w:hAnsi="Times New Roman" w:cs="Times New Roman"/>
          <w:bCs/>
          <w:sz w:val="28"/>
          <w:szCs w:val="28"/>
        </w:rPr>
      </w:pPr>
    </w:p>
    <w:p w:rsidR="00EC1490" w:rsidRPr="00FF56A6" w:rsidRDefault="00EC1490" w:rsidP="00FF56A6">
      <w:pPr>
        <w:tabs>
          <w:tab w:val="left" w:pos="426"/>
        </w:tabs>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3 этап – определение стерильной зоны рабочей поверхности для укладки стерильного хирургического материала, особь была обложена стерильным операционным бельем. Предварительно область операционного поля была очищена от шерсти животного площадью на 20х30 мм. При помощи одноразового скальпеля был произведен надрез кожи по посередине операционные поля размером 2х30 мм на глубину до мышечного слоя, далее тупым путем разведения мышц и фасции, была визуализирована почка с паранефральной клетчаткой (рисунок 6).</w:t>
      </w:r>
    </w:p>
    <w:p w:rsidR="00CB31DB" w:rsidRPr="00FF56A6" w:rsidRDefault="00CB31DB" w:rsidP="00FF56A6">
      <w:pPr>
        <w:tabs>
          <w:tab w:val="left" w:pos="426"/>
          <w:tab w:val="left" w:pos="1134"/>
        </w:tabs>
        <w:ind w:firstLine="709"/>
        <w:jc w:val="both"/>
        <w:rPr>
          <w:rFonts w:ascii="Times New Roman" w:hAnsi="Times New Roman" w:cs="Times New Roman"/>
          <w:bCs/>
          <w:sz w:val="28"/>
          <w:szCs w:val="28"/>
        </w:rPr>
      </w:pPr>
    </w:p>
    <w:p w:rsidR="00CB31DB" w:rsidRPr="00FF56A6" w:rsidRDefault="00CB31DB" w:rsidP="00FF56A6">
      <w:pPr>
        <w:tabs>
          <w:tab w:val="left" w:pos="426"/>
          <w:tab w:val="left" w:pos="1134"/>
        </w:tabs>
        <w:jc w:val="center"/>
        <w:rPr>
          <w:rFonts w:ascii="Times New Roman" w:hAnsi="Times New Roman" w:cs="Times New Roman"/>
          <w:bCs/>
          <w:sz w:val="28"/>
          <w:szCs w:val="28"/>
        </w:rPr>
      </w:pPr>
      <w:r w:rsidRPr="00FF56A6">
        <w:rPr>
          <w:rFonts w:ascii="Times New Roman" w:eastAsia="Times New Roman" w:hAnsi="Times New Roman" w:cs="Times New Roman"/>
          <w:noProof/>
          <w:sz w:val="28"/>
          <w:szCs w:val="28"/>
          <w:shd w:val="clear" w:color="auto" w:fill="FFFFFF"/>
          <w:lang w:eastAsia="ru-RU"/>
        </w:rPr>
        <w:drawing>
          <wp:inline distT="0" distB="0" distL="0" distR="0" wp14:anchorId="40217EE5" wp14:editId="600DDB4D">
            <wp:extent cx="1476375" cy="1444085"/>
            <wp:effectExtent l="0" t="0" r="0" b="381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79116" cy="1446766"/>
                    </a:xfrm>
                    <a:prstGeom prst="rect">
                      <a:avLst/>
                    </a:prstGeom>
                    <a:noFill/>
                    <a:ln>
                      <a:noFill/>
                    </a:ln>
                  </pic:spPr>
                </pic:pic>
              </a:graphicData>
            </a:graphic>
          </wp:inline>
        </w:drawing>
      </w:r>
    </w:p>
    <w:p w:rsidR="00CB31DB" w:rsidRPr="00FF56A6" w:rsidRDefault="00CB31DB" w:rsidP="00FF56A6">
      <w:pPr>
        <w:tabs>
          <w:tab w:val="left" w:pos="426"/>
          <w:tab w:val="left" w:pos="1134"/>
        </w:tabs>
        <w:ind w:firstLine="709"/>
        <w:jc w:val="both"/>
        <w:rPr>
          <w:rFonts w:ascii="Times New Roman" w:hAnsi="Times New Roman" w:cs="Times New Roman"/>
          <w:bCs/>
          <w:sz w:val="16"/>
          <w:szCs w:val="16"/>
        </w:rPr>
      </w:pPr>
    </w:p>
    <w:p w:rsidR="00CB31DB" w:rsidRPr="00FF56A6" w:rsidRDefault="00CB31DB" w:rsidP="00FF56A6">
      <w:pPr>
        <w:tabs>
          <w:tab w:val="left" w:pos="426"/>
          <w:tab w:val="left" w:pos="1134"/>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 xml:space="preserve">3 этап: – </w:t>
      </w:r>
      <w:r w:rsidRPr="00FF56A6">
        <w:rPr>
          <w:rFonts w:ascii="Times New Roman" w:eastAsia="Times New Roman" w:hAnsi="Times New Roman" w:cs="Times New Roman"/>
          <w:sz w:val="24"/>
          <w:szCs w:val="24"/>
          <w:shd w:val="clear" w:color="auto" w:fill="FFFFFF"/>
          <w:lang w:eastAsia="ru-RU"/>
        </w:rPr>
        <w:t xml:space="preserve">укладка </w:t>
      </w:r>
      <w:r w:rsidRPr="00FF56A6">
        <w:rPr>
          <w:rFonts w:ascii="Times New Roman" w:hAnsi="Times New Roman" w:cs="Times New Roman"/>
          <w:sz w:val="24"/>
          <w:szCs w:val="24"/>
          <w:shd w:val="clear" w:color="auto" w:fill="FFFFFF"/>
        </w:rPr>
        <w:t>рабочей поверхности</w:t>
      </w:r>
      <w:r w:rsidRPr="00FF56A6">
        <w:rPr>
          <w:rFonts w:ascii="Times New Roman" w:eastAsia="Times New Roman" w:hAnsi="Times New Roman" w:cs="Times New Roman"/>
          <w:sz w:val="24"/>
          <w:szCs w:val="24"/>
          <w:shd w:val="clear" w:color="auto" w:fill="FFFFFF"/>
          <w:lang w:eastAsia="ru-RU"/>
        </w:rPr>
        <w:t xml:space="preserve"> операционного поля стерильным операционным бельем; – надрез кожи, разведение мышц, фасции и визуализация почек</w:t>
      </w:r>
    </w:p>
    <w:p w:rsidR="00CB31DB" w:rsidRPr="00FF56A6" w:rsidRDefault="00CB31DB" w:rsidP="00FF56A6">
      <w:pPr>
        <w:tabs>
          <w:tab w:val="left" w:pos="426"/>
          <w:tab w:val="left" w:pos="1134"/>
        </w:tabs>
        <w:ind w:firstLine="709"/>
        <w:jc w:val="both"/>
        <w:rPr>
          <w:rFonts w:ascii="Times New Roman" w:hAnsi="Times New Roman" w:cs="Times New Roman"/>
          <w:bCs/>
          <w:sz w:val="16"/>
          <w:szCs w:val="16"/>
        </w:rPr>
      </w:pPr>
    </w:p>
    <w:p w:rsidR="00CB31DB" w:rsidRPr="00FF56A6" w:rsidRDefault="00CB31DB" w:rsidP="00FF56A6">
      <w:pPr>
        <w:tabs>
          <w:tab w:val="left" w:pos="426"/>
          <w:tab w:val="left" w:pos="1134"/>
        </w:tabs>
        <w:jc w:val="center"/>
        <w:rPr>
          <w:rFonts w:ascii="Times New Roman" w:hAnsi="Times New Roman" w:cs="Times New Roman"/>
          <w:bCs/>
          <w:sz w:val="28"/>
          <w:szCs w:val="28"/>
        </w:rPr>
      </w:pPr>
      <w:r w:rsidRPr="00FF56A6">
        <w:rPr>
          <w:rFonts w:ascii="Times New Roman" w:eastAsia="Times New Roman" w:hAnsi="Times New Roman" w:cs="Times New Roman"/>
          <w:bCs/>
          <w:noProof/>
          <w:sz w:val="28"/>
          <w:szCs w:val="28"/>
          <w:shd w:val="clear" w:color="auto" w:fill="FFFFFF"/>
          <w:lang w:eastAsia="ru-RU"/>
        </w:rPr>
        <w:t>Рисунок 6 – Этапы эксперимента на крысах по моделированию нефропексии</w:t>
      </w:r>
    </w:p>
    <w:p w:rsidR="00CB31DB" w:rsidRPr="00FF56A6" w:rsidRDefault="00CB31DB" w:rsidP="00FF56A6">
      <w:pPr>
        <w:tabs>
          <w:tab w:val="left" w:pos="426"/>
          <w:tab w:val="left" w:pos="1134"/>
        </w:tabs>
        <w:ind w:firstLine="709"/>
        <w:jc w:val="both"/>
        <w:rPr>
          <w:rFonts w:ascii="Times New Roman" w:hAnsi="Times New Roman" w:cs="Times New Roman"/>
          <w:bCs/>
          <w:sz w:val="28"/>
          <w:szCs w:val="28"/>
        </w:rPr>
      </w:pPr>
    </w:p>
    <w:p w:rsidR="00EC1490" w:rsidRPr="00FF56A6" w:rsidRDefault="00EC1490" w:rsidP="00FF56A6">
      <w:pPr>
        <w:tabs>
          <w:tab w:val="left" w:pos="426"/>
          <w:tab w:val="left" w:pos="1134"/>
        </w:tabs>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4 этап – осуществлялся в обнажении задней поверхности почек куда укладывается предварительно подготовленный лоскут имплантата размером 0,5х0,5</w:t>
      </w:r>
      <w:r w:rsidR="00CB31DB" w:rsidRPr="00FF56A6">
        <w:rPr>
          <w:rFonts w:ascii="Times New Roman" w:hAnsi="Times New Roman" w:cs="Times New Roman"/>
          <w:bCs/>
          <w:sz w:val="28"/>
          <w:szCs w:val="28"/>
        </w:rPr>
        <w:t xml:space="preserve"> </w:t>
      </w:r>
      <w:r w:rsidRPr="00FF56A6">
        <w:rPr>
          <w:rFonts w:ascii="Times New Roman" w:hAnsi="Times New Roman" w:cs="Times New Roman"/>
          <w:bCs/>
          <w:sz w:val="28"/>
          <w:szCs w:val="28"/>
        </w:rPr>
        <w:t>см. Имплантаты фиксировались узловым швом за фиброзную капсулу при помощи шовного материала Викрил 5/0</w:t>
      </w:r>
      <w:r w:rsidR="005F6773" w:rsidRPr="00FF56A6">
        <w:rPr>
          <w:rFonts w:ascii="Times New Roman" w:hAnsi="Times New Roman" w:cs="Times New Roman"/>
          <w:bCs/>
          <w:sz w:val="28"/>
          <w:szCs w:val="28"/>
        </w:rPr>
        <w:t xml:space="preserve"> </w:t>
      </w:r>
      <w:r w:rsidRPr="00FF56A6">
        <w:rPr>
          <w:rFonts w:ascii="Times New Roman" w:hAnsi="Times New Roman" w:cs="Times New Roman"/>
          <w:bCs/>
          <w:sz w:val="28"/>
          <w:szCs w:val="28"/>
        </w:rPr>
        <w:t>(рисунок 7).</w:t>
      </w:r>
    </w:p>
    <w:p w:rsidR="00CB31DB" w:rsidRPr="00FF56A6" w:rsidRDefault="00CB31DB" w:rsidP="00FF56A6">
      <w:pPr>
        <w:pStyle w:val="a3"/>
        <w:tabs>
          <w:tab w:val="left" w:pos="426"/>
        </w:tabs>
        <w:ind w:firstLine="709"/>
        <w:jc w:val="both"/>
        <w:rPr>
          <w:rFonts w:ascii="Times New Roman" w:hAnsi="Times New Roman" w:cs="Times New Roman"/>
          <w:bCs/>
          <w:sz w:val="28"/>
          <w:szCs w:val="28"/>
        </w:rPr>
      </w:pPr>
    </w:p>
    <w:p w:rsidR="00CB31DB" w:rsidRPr="00FF56A6" w:rsidRDefault="00CB31DB" w:rsidP="00FF56A6">
      <w:pPr>
        <w:pStyle w:val="a3"/>
        <w:tabs>
          <w:tab w:val="left" w:pos="426"/>
        </w:tabs>
        <w:jc w:val="center"/>
        <w:rPr>
          <w:rFonts w:ascii="Times New Roman" w:hAnsi="Times New Roman" w:cs="Times New Roman"/>
          <w:bCs/>
          <w:sz w:val="28"/>
          <w:szCs w:val="28"/>
        </w:rPr>
      </w:pPr>
      <w:r w:rsidRPr="00FF56A6">
        <w:rPr>
          <w:rFonts w:ascii="Times New Roman" w:eastAsia="Times New Roman" w:hAnsi="Times New Roman" w:cs="Times New Roman"/>
          <w:noProof/>
          <w:sz w:val="28"/>
          <w:szCs w:val="28"/>
          <w:shd w:val="clear" w:color="auto" w:fill="FFFFFF"/>
          <w:lang w:eastAsia="ru-RU"/>
        </w:rPr>
        <w:lastRenderedPageBreak/>
        <w:drawing>
          <wp:inline distT="0" distB="0" distL="0" distR="0" wp14:anchorId="0EA2F716" wp14:editId="1CEDBFDD">
            <wp:extent cx="1428750" cy="1492238"/>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7422" cy="1501296"/>
                    </a:xfrm>
                    <a:prstGeom prst="rect">
                      <a:avLst/>
                    </a:prstGeom>
                    <a:noFill/>
                    <a:ln>
                      <a:noFill/>
                    </a:ln>
                  </pic:spPr>
                </pic:pic>
              </a:graphicData>
            </a:graphic>
          </wp:inline>
        </w:drawing>
      </w:r>
    </w:p>
    <w:p w:rsidR="00CB31DB" w:rsidRPr="00FF56A6" w:rsidRDefault="00CB31DB" w:rsidP="00FF56A6">
      <w:pPr>
        <w:pStyle w:val="a3"/>
        <w:tabs>
          <w:tab w:val="left" w:pos="426"/>
        </w:tabs>
        <w:ind w:firstLine="709"/>
        <w:jc w:val="both"/>
        <w:rPr>
          <w:rFonts w:ascii="Times New Roman" w:hAnsi="Times New Roman" w:cs="Times New Roman"/>
          <w:bCs/>
          <w:sz w:val="16"/>
          <w:szCs w:val="16"/>
        </w:rPr>
      </w:pPr>
    </w:p>
    <w:p w:rsidR="00CB31DB" w:rsidRPr="00FF56A6" w:rsidRDefault="00CB31DB" w:rsidP="00FF56A6">
      <w:pPr>
        <w:pStyle w:val="a3"/>
        <w:tabs>
          <w:tab w:val="left" w:pos="426"/>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4 этап: – обнажение задней поверхности почек; – укладка предварительно подготовленного лоскута имплантата (0,5х0,5</w:t>
      </w:r>
      <w:r w:rsidR="00FF56A6">
        <w:rPr>
          <w:rFonts w:ascii="Times New Roman" w:hAnsi="Times New Roman" w:cs="Times New Roman"/>
          <w:bCs/>
          <w:sz w:val="24"/>
          <w:szCs w:val="24"/>
        </w:rPr>
        <w:t xml:space="preserve"> </w:t>
      </w:r>
      <w:r w:rsidRPr="00FF56A6">
        <w:rPr>
          <w:rFonts w:ascii="Times New Roman" w:hAnsi="Times New Roman" w:cs="Times New Roman"/>
          <w:bCs/>
          <w:sz w:val="24"/>
          <w:szCs w:val="24"/>
        </w:rPr>
        <w:t>см) в зависимости от группы экспериментального исследования</w:t>
      </w:r>
    </w:p>
    <w:p w:rsidR="00CB31DB" w:rsidRPr="00FF56A6" w:rsidRDefault="00CB31DB" w:rsidP="00FF56A6">
      <w:pPr>
        <w:pStyle w:val="a3"/>
        <w:tabs>
          <w:tab w:val="left" w:pos="426"/>
        </w:tabs>
        <w:ind w:firstLine="709"/>
        <w:jc w:val="both"/>
        <w:rPr>
          <w:rFonts w:ascii="Times New Roman" w:hAnsi="Times New Roman" w:cs="Times New Roman"/>
          <w:bCs/>
          <w:sz w:val="16"/>
          <w:szCs w:val="16"/>
        </w:rPr>
      </w:pPr>
    </w:p>
    <w:p w:rsidR="00CB31DB" w:rsidRPr="00FF56A6" w:rsidRDefault="00CB31DB" w:rsidP="00FF56A6">
      <w:pPr>
        <w:pStyle w:val="a3"/>
        <w:tabs>
          <w:tab w:val="left" w:pos="426"/>
        </w:tabs>
        <w:jc w:val="both"/>
        <w:rPr>
          <w:rFonts w:ascii="Times New Roman" w:hAnsi="Times New Roman" w:cs="Times New Roman"/>
          <w:bCs/>
          <w:sz w:val="28"/>
          <w:szCs w:val="28"/>
        </w:rPr>
      </w:pPr>
      <w:r w:rsidRPr="00FF56A6">
        <w:rPr>
          <w:rFonts w:ascii="Times New Roman" w:eastAsia="Times New Roman" w:hAnsi="Times New Roman" w:cs="Times New Roman"/>
          <w:bCs/>
          <w:noProof/>
          <w:sz w:val="28"/>
          <w:szCs w:val="28"/>
          <w:shd w:val="clear" w:color="auto" w:fill="FFFFFF"/>
          <w:lang w:eastAsia="ru-RU"/>
        </w:rPr>
        <w:t>Рисунок 7 – Этапы эксперимента на крысах по моделированию нефропексии</w:t>
      </w:r>
    </w:p>
    <w:p w:rsidR="00CB31DB" w:rsidRPr="00FF56A6" w:rsidRDefault="00CB31DB" w:rsidP="00FF56A6">
      <w:pPr>
        <w:pStyle w:val="a3"/>
        <w:tabs>
          <w:tab w:val="left" w:pos="426"/>
        </w:tabs>
        <w:ind w:firstLine="709"/>
        <w:jc w:val="both"/>
        <w:rPr>
          <w:rFonts w:ascii="Times New Roman" w:hAnsi="Times New Roman" w:cs="Times New Roman"/>
          <w:bCs/>
          <w:sz w:val="28"/>
          <w:szCs w:val="28"/>
        </w:rPr>
      </w:pPr>
    </w:p>
    <w:p w:rsidR="00CB31DB" w:rsidRPr="00FF56A6" w:rsidRDefault="00EC1490" w:rsidP="00FF56A6">
      <w:pPr>
        <w:pStyle w:val="a3"/>
        <w:tabs>
          <w:tab w:val="left" w:pos="426"/>
        </w:tabs>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5 этап – проводилось ревизия операционного поля и раны. После чего производилось послойное ушивание раны, завершалось операция наложением асептической повязки</w:t>
      </w:r>
      <w:r w:rsidR="00CB31DB" w:rsidRPr="00FF56A6">
        <w:rPr>
          <w:rFonts w:ascii="Times New Roman" w:hAnsi="Times New Roman" w:cs="Times New Roman"/>
          <w:bCs/>
          <w:sz w:val="28"/>
          <w:szCs w:val="28"/>
        </w:rPr>
        <w:t>:</w:t>
      </w:r>
    </w:p>
    <w:p w:rsidR="00CB31DB" w:rsidRPr="00FF56A6" w:rsidRDefault="00CB31DB" w:rsidP="00FF56A6">
      <w:pPr>
        <w:pStyle w:val="a5"/>
        <w:numPr>
          <w:ilvl w:val="0"/>
          <w:numId w:val="1"/>
        </w:numPr>
        <w:tabs>
          <w:tab w:val="left" w:pos="129"/>
          <w:tab w:val="left" w:pos="381"/>
          <w:tab w:val="left" w:pos="582"/>
          <w:tab w:val="left" w:pos="993"/>
        </w:tabs>
        <w:ind w:left="0" w:firstLine="709"/>
        <w:jc w:val="both"/>
        <w:rPr>
          <w:rFonts w:ascii="Times New Roman" w:hAnsi="Times New Roman" w:cs="Times New Roman"/>
          <w:bCs/>
          <w:sz w:val="28"/>
          <w:szCs w:val="28"/>
        </w:rPr>
      </w:pPr>
      <w:r w:rsidRPr="00FF56A6">
        <w:rPr>
          <w:rFonts w:ascii="Times New Roman" w:hAnsi="Times New Roman" w:cs="Times New Roman"/>
          <w:bCs/>
          <w:sz w:val="28"/>
          <w:szCs w:val="28"/>
        </w:rPr>
        <w:t xml:space="preserve">ревизия операционного поля и раны; </w:t>
      </w:r>
    </w:p>
    <w:p w:rsidR="00CB31DB" w:rsidRPr="00FF56A6" w:rsidRDefault="00CB31DB" w:rsidP="00FF56A6">
      <w:pPr>
        <w:pStyle w:val="a5"/>
        <w:numPr>
          <w:ilvl w:val="0"/>
          <w:numId w:val="1"/>
        </w:numPr>
        <w:tabs>
          <w:tab w:val="left" w:pos="129"/>
          <w:tab w:val="left" w:pos="381"/>
          <w:tab w:val="left" w:pos="582"/>
          <w:tab w:val="left" w:pos="993"/>
        </w:tabs>
        <w:ind w:left="0" w:firstLine="709"/>
        <w:jc w:val="both"/>
        <w:rPr>
          <w:rFonts w:ascii="Times New Roman" w:hAnsi="Times New Roman" w:cs="Times New Roman"/>
          <w:bCs/>
          <w:sz w:val="28"/>
          <w:szCs w:val="28"/>
        </w:rPr>
      </w:pPr>
      <w:r w:rsidRPr="00FF56A6">
        <w:rPr>
          <w:rFonts w:ascii="Times New Roman" w:hAnsi="Times New Roman" w:cs="Times New Roman"/>
          <w:bCs/>
          <w:sz w:val="28"/>
          <w:szCs w:val="28"/>
        </w:rPr>
        <w:t>послойное ушивание раны;</w:t>
      </w:r>
    </w:p>
    <w:p w:rsidR="00CB31DB" w:rsidRPr="00FF56A6" w:rsidRDefault="00CB31DB" w:rsidP="00FF56A6">
      <w:pPr>
        <w:pStyle w:val="a5"/>
        <w:numPr>
          <w:ilvl w:val="0"/>
          <w:numId w:val="1"/>
        </w:numPr>
        <w:tabs>
          <w:tab w:val="left" w:pos="129"/>
          <w:tab w:val="left" w:pos="381"/>
          <w:tab w:val="left" w:pos="582"/>
          <w:tab w:val="left" w:pos="993"/>
        </w:tabs>
        <w:ind w:left="0" w:firstLine="709"/>
        <w:jc w:val="both"/>
        <w:rPr>
          <w:rFonts w:ascii="Times New Roman" w:hAnsi="Times New Roman" w:cs="Times New Roman"/>
          <w:bCs/>
          <w:sz w:val="28"/>
          <w:szCs w:val="28"/>
        </w:rPr>
      </w:pPr>
      <w:r w:rsidRPr="00FF56A6">
        <w:rPr>
          <w:rFonts w:ascii="Times New Roman" w:hAnsi="Times New Roman" w:cs="Times New Roman"/>
          <w:bCs/>
          <w:sz w:val="28"/>
          <w:szCs w:val="28"/>
        </w:rPr>
        <w:t xml:space="preserve">накладывание асептической повязки. </w:t>
      </w:r>
    </w:p>
    <w:p w:rsidR="00EC1490" w:rsidRPr="00FF56A6" w:rsidRDefault="00EC1490" w:rsidP="00FF56A6">
      <w:pPr>
        <w:tabs>
          <w:tab w:val="left" w:pos="426"/>
          <w:tab w:val="left" w:pos="1134"/>
        </w:tabs>
        <w:ind w:firstLine="709"/>
        <w:jc w:val="both"/>
        <w:rPr>
          <w:rFonts w:ascii="Times New Roman" w:hAnsi="Times New Roman" w:cs="Times New Roman"/>
          <w:sz w:val="28"/>
          <w:szCs w:val="28"/>
        </w:rPr>
      </w:pPr>
      <w:r w:rsidRPr="00FF56A6">
        <w:rPr>
          <w:rFonts w:ascii="Times New Roman" w:hAnsi="Times New Roman" w:cs="Times New Roman"/>
          <w:bCs/>
          <w:sz w:val="28"/>
          <w:szCs w:val="28"/>
        </w:rPr>
        <w:t>6 этап – данный этап характеризовался выходом животного из наркоза, признаком которого является процесс пробуждения появлением и животных двигательной активности.</w:t>
      </w:r>
      <w:r w:rsidR="00CB31DB" w:rsidRPr="00FF56A6">
        <w:rPr>
          <w:rFonts w:ascii="Times New Roman" w:hAnsi="Times New Roman" w:cs="Times New Roman"/>
          <w:bCs/>
          <w:sz w:val="28"/>
          <w:szCs w:val="28"/>
        </w:rPr>
        <w:t xml:space="preserve"> </w:t>
      </w:r>
      <w:r w:rsidRPr="00FF56A6">
        <w:rPr>
          <w:rFonts w:ascii="Times New Roman" w:hAnsi="Times New Roman" w:cs="Times New Roman"/>
          <w:bCs/>
          <w:sz w:val="28"/>
          <w:szCs w:val="28"/>
        </w:rPr>
        <w:t>В</w:t>
      </w:r>
      <w:r w:rsidRPr="00FF56A6">
        <w:rPr>
          <w:rFonts w:ascii="Times New Roman" w:hAnsi="Times New Roman" w:cs="Times New Roman"/>
          <w:sz w:val="28"/>
          <w:szCs w:val="28"/>
          <w:shd w:val="clear" w:color="auto" w:fill="FFFFFF"/>
        </w:rPr>
        <w:t xml:space="preserve"> послеоперационном периоде</w:t>
      </w:r>
      <w:r w:rsidRPr="00FF56A6">
        <w:rPr>
          <w:rFonts w:ascii="Times New Roman" w:hAnsi="Times New Roman" w:cs="Times New Roman"/>
          <w:sz w:val="28"/>
          <w:szCs w:val="28"/>
        </w:rPr>
        <w:t xml:space="preserve"> животным проводилась обработка послеоперационного шва раствором хлоргексидина биглюконата 0,05% и системная </w:t>
      </w:r>
      <w:r w:rsidRPr="00FF56A6">
        <w:rPr>
          <w:rFonts w:ascii="Times New Roman" w:hAnsi="Times New Roman" w:cs="Times New Roman"/>
          <w:sz w:val="28"/>
          <w:szCs w:val="28"/>
          <w:shd w:val="clear" w:color="auto" w:fill="FFFFFF"/>
        </w:rPr>
        <w:t xml:space="preserve">антибиотикотерапия </w:t>
      </w:r>
      <w:r w:rsidRPr="00FF56A6">
        <w:rPr>
          <w:rFonts w:ascii="Times New Roman" w:hAnsi="Times New Roman" w:cs="Times New Roman"/>
          <w:sz w:val="28"/>
          <w:szCs w:val="28"/>
        </w:rPr>
        <w:t>раствором энфлоксацином («Энфлорекс 10», World-Vet, Istanbul, Turkey) с расчетом 0,1 мл – 10 мг 1 р/д в течение 7 дней (рисунок 8).</w:t>
      </w:r>
    </w:p>
    <w:p w:rsidR="00CB31DB" w:rsidRDefault="00CB31DB" w:rsidP="00FF56A6">
      <w:pPr>
        <w:tabs>
          <w:tab w:val="left" w:pos="426"/>
          <w:tab w:val="left" w:pos="1134"/>
        </w:tabs>
        <w:ind w:firstLine="709"/>
        <w:jc w:val="both"/>
        <w:rPr>
          <w:rFonts w:ascii="Times New Roman" w:hAnsi="Times New Roman" w:cs="Times New Roman"/>
          <w:sz w:val="28"/>
          <w:szCs w:val="28"/>
          <w:shd w:val="clear" w:color="auto" w:fill="FFFFFF"/>
        </w:rPr>
      </w:pPr>
      <w:r w:rsidRPr="00FF56A6">
        <w:rPr>
          <w:rFonts w:ascii="Times New Roman" w:hAnsi="Times New Roman" w:cs="Times New Roman"/>
          <w:sz w:val="28"/>
          <w:szCs w:val="28"/>
          <w:shd w:val="clear" w:color="auto" w:fill="FFFFFF"/>
        </w:rPr>
        <w:t>Выход из наркоза и появление двигательной активности животных (рисунок 8).</w:t>
      </w:r>
    </w:p>
    <w:p w:rsidR="00FF56A6" w:rsidRPr="00FF56A6" w:rsidRDefault="00FF56A6" w:rsidP="00FF56A6">
      <w:pPr>
        <w:tabs>
          <w:tab w:val="left" w:pos="426"/>
          <w:tab w:val="left" w:pos="1134"/>
        </w:tabs>
        <w:ind w:firstLine="709"/>
        <w:jc w:val="both"/>
        <w:rPr>
          <w:rFonts w:ascii="Times New Roman" w:hAnsi="Times New Roman" w:cs="Times New Roman"/>
          <w:sz w:val="28"/>
          <w:szCs w:val="28"/>
        </w:rPr>
      </w:pPr>
    </w:p>
    <w:p w:rsidR="00CB31DB" w:rsidRPr="00FF56A6" w:rsidRDefault="00CB31DB" w:rsidP="00FF56A6">
      <w:pPr>
        <w:tabs>
          <w:tab w:val="left" w:pos="426"/>
          <w:tab w:val="left" w:pos="1134"/>
        </w:tabs>
        <w:jc w:val="center"/>
        <w:rPr>
          <w:rFonts w:ascii="Times New Roman" w:hAnsi="Times New Roman" w:cs="Times New Roman"/>
          <w:sz w:val="28"/>
          <w:szCs w:val="28"/>
        </w:rPr>
      </w:pPr>
      <w:r w:rsidRPr="00FF56A6">
        <w:rPr>
          <w:rFonts w:ascii="Times New Roman" w:eastAsia="Times New Roman" w:hAnsi="Times New Roman" w:cs="Times New Roman"/>
          <w:noProof/>
          <w:sz w:val="28"/>
          <w:szCs w:val="28"/>
          <w:lang w:eastAsia="ru-RU"/>
        </w:rPr>
        <w:drawing>
          <wp:inline distT="0" distB="0" distL="0" distR="0" wp14:anchorId="67E655F4" wp14:editId="0A7C5539">
            <wp:extent cx="1599574" cy="1429067"/>
            <wp:effectExtent l="9208" t="0" r="0" b="0"/>
            <wp:docPr id="550" name="Рисунок 550" descr="SAM_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SAM_1420"/>
                    <pic:cNvPicPr>
                      <a:picLocks noChangeAspect="1" noChangeArrowheads="1"/>
                    </pic:cNvPicPr>
                  </pic:nvPicPr>
                  <pic:blipFill>
                    <a:blip r:embed="rId20" cstate="print">
                      <a:extLst>
                        <a:ext uri="{28A0092B-C50C-407E-A947-70E740481C1C}">
                          <a14:useLocalDpi xmlns:a14="http://schemas.microsoft.com/office/drawing/2010/main" val="0"/>
                        </a:ext>
                      </a:extLst>
                    </a:blip>
                    <a:srcRect l="8437" t="16057" b="10065"/>
                    <a:stretch>
                      <a:fillRect/>
                    </a:stretch>
                  </pic:blipFill>
                  <pic:spPr bwMode="auto">
                    <a:xfrm rot="5400000">
                      <a:off x="0" y="0"/>
                      <a:ext cx="1606682" cy="1435417"/>
                    </a:xfrm>
                    <a:prstGeom prst="rect">
                      <a:avLst/>
                    </a:prstGeom>
                    <a:noFill/>
                    <a:ln>
                      <a:noFill/>
                    </a:ln>
                  </pic:spPr>
                </pic:pic>
              </a:graphicData>
            </a:graphic>
          </wp:inline>
        </w:drawing>
      </w:r>
    </w:p>
    <w:p w:rsidR="00CB31DB" w:rsidRPr="00FF56A6" w:rsidRDefault="00CB31DB" w:rsidP="00FF56A6">
      <w:pPr>
        <w:tabs>
          <w:tab w:val="left" w:pos="426"/>
          <w:tab w:val="left" w:pos="1134"/>
        </w:tabs>
        <w:ind w:firstLine="709"/>
        <w:jc w:val="both"/>
        <w:rPr>
          <w:rFonts w:ascii="Times New Roman" w:hAnsi="Times New Roman" w:cs="Times New Roman"/>
          <w:sz w:val="16"/>
          <w:szCs w:val="16"/>
        </w:rPr>
      </w:pPr>
    </w:p>
    <w:p w:rsidR="00CB31DB" w:rsidRPr="00FF56A6" w:rsidRDefault="00CB31DB" w:rsidP="00FF56A6">
      <w:pPr>
        <w:tabs>
          <w:tab w:val="left" w:pos="426"/>
          <w:tab w:val="left" w:pos="1134"/>
        </w:tabs>
        <w:ind w:firstLine="709"/>
        <w:jc w:val="both"/>
        <w:rPr>
          <w:rFonts w:ascii="Times New Roman" w:hAnsi="Times New Roman" w:cs="Times New Roman"/>
          <w:sz w:val="24"/>
          <w:szCs w:val="24"/>
        </w:rPr>
      </w:pPr>
      <w:r w:rsidRPr="00FF56A6">
        <w:rPr>
          <w:rFonts w:ascii="Times New Roman" w:hAnsi="Times New Roman" w:cs="Times New Roman"/>
          <w:bCs/>
          <w:sz w:val="24"/>
          <w:szCs w:val="24"/>
        </w:rPr>
        <w:t xml:space="preserve">6 этап: – </w:t>
      </w:r>
      <w:r w:rsidRPr="00FF56A6">
        <w:rPr>
          <w:rFonts w:ascii="Times New Roman" w:eastAsia="Times New Roman" w:hAnsi="Times New Roman" w:cs="Times New Roman"/>
          <w:sz w:val="24"/>
          <w:szCs w:val="24"/>
          <w:lang w:eastAsia="ru-RU"/>
        </w:rPr>
        <w:t>выход животных из наркоза</w:t>
      </w:r>
      <w:r w:rsidRPr="00FF56A6">
        <w:rPr>
          <w:rFonts w:ascii="Times New Roman" w:hAnsi="Times New Roman" w:cs="Times New Roman"/>
          <w:bCs/>
          <w:sz w:val="24"/>
          <w:szCs w:val="24"/>
        </w:rPr>
        <w:t xml:space="preserve">; – </w:t>
      </w:r>
      <w:r w:rsidRPr="00FF56A6">
        <w:rPr>
          <w:rFonts w:ascii="Times New Roman" w:eastAsia="Times New Roman" w:hAnsi="Times New Roman" w:cs="Times New Roman"/>
          <w:sz w:val="24"/>
          <w:szCs w:val="24"/>
          <w:lang w:eastAsia="ru-RU"/>
        </w:rPr>
        <w:t>появление двигательной активности крыс</w:t>
      </w:r>
    </w:p>
    <w:p w:rsidR="00CB31DB" w:rsidRPr="00FF56A6" w:rsidRDefault="00CB31DB" w:rsidP="00FF56A6">
      <w:pPr>
        <w:tabs>
          <w:tab w:val="left" w:pos="426"/>
          <w:tab w:val="left" w:pos="1134"/>
        </w:tabs>
        <w:ind w:firstLine="709"/>
        <w:jc w:val="both"/>
        <w:rPr>
          <w:rFonts w:ascii="Times New Roman" w:hAnsi="Times New Roman" w:cs="Times New Roman"/>
          <w:sz w:val="16"/>
          <w:szCs w:val="16"/>
        </w:rPr>
      </w:pPr>
    </w:p>
    <w:p w:rsidR="00CB31DB" w:rsidRPr="00FF56A6" w:rsidRDefault="00CB31DB" w:rsidP="00FF56A6">
      <w:pPr>
        <w:tabs>
          <w:tab w:val="left" w:pos="426"/>
          <w:tab w:val="left" w:pos="1134"/>
        </w:tabs>
        <w:jc w:val="center"/>
        <w:rPr>
          <w:rFonts w:ascii="Times New Roman" w:hAnsi="Times New Roman" w:cs="Times New Roman"/>
          <w:bCs/>
          <w:sz w:val="28"/>
          <w:szCs w:val="28"/>
        </w:rPr>
      </w:pPr>
      <w:r w:rsidRPr="00FF56A6">
        <w:rPr>
          <w:rFonts w:ascii="Times New Roman" w:hAnsi="Times New Roman" w:cs="Times New Roman"/>
          <w:bCs/>
          <w:sz w:val="28"/>
          <w:szCs w:val="28"/>
        </w:rPr>
        <w:t>Рисунок 8 – Этапы эксперимента на крысах по моделированию нефропексии</w:t>
      </w:r>
    </w:p>
    <w:p w:rsidR="0009146C" w:rsidRPr="00FF56A6" w:rsidRDefault="0009146C" w:rsidP="00FF56A6">
      <w:pPr>
        <w:rPr>
          <w:rFonts w:ascii="Times New Roman" w:eastAsia="Calibri" w:hAnsi="Times New Roman" w:cs="Times New Roman"/>
          <w:b/>
          <w:sz w:val="28"/>
          <w:szCs w:val="28"/>
          <w:lang w:eastAsia="ar-SA"/>
        </w:rPr>
      </w:pPr>
      <w:r w:rsidRPr="00FF56A6">
        <w:rPr>
          <w:rFonts w:ascii="Times New Roman" w:hAnsi="Times New Roman" w:cs="Times New Roman"/>
          <w:b/>
          <w:sz w:val="28"/>
          <w:szCs w:val="28"/>
        </w:rPr>
        <w:br w:type="page"/>
      </w:r>
    </w:p>
    <w:p w:rsidR="003174D3" w:rsidRPr="00FF56A6" w:rsidRDefault="003174D3" w:rsidP="00FF56A6">
      <w:pPr>
        <w:pStyle w:val="a5"/>
        <w:ind w:left="0" w:firstLine="709"/>
        <w:jc w:val="both"/>
        <w:rPr>
          <w:rFonts w:ascii="Times New Roman" w:hAnsi="Times New Roman" w:cs="Times New Roman"/>
          <w:b/>
          <w:sz w:val="28"/>
          <w:szCs w:val="28"/>
        </w:rPr>
      </w:pPr>
      <w:r w:rsidRPr="00FF56A6">
        <w:rPr>
          <w:rFonts w:ascii="Times New Roman" w:hAnsi="Times New Roman" w:cs="Times New Roman"/>
          <w:b/>
          <w:sz w:val="28"/>
          <w:szCs w:val="28"/>
        </w:rPr>
        <w:lastRenderedPageBreak/>
        <w:t xml:space="preserve">2.5 Морфологическое исследование зоны контакта ткани почки и паранефральной клетчатки экспериментальных животных с имплантатом </w:t>
      </w:r>
    </w:p>
    <w:p w:rsidR="00EC1490" w:rsidRPr="00FF56A6" w:rsidRDefault="00EC1490" w:rsidP="00FF56A6">
      <w:pPr>
        <w:tabs>
          <w:tab w:val="left" w:pos="426"/>
        </w:tabs>
        <w:ind w:firstLine="709"/>
        <w:jc w:val="both"/>
        <w:rPr>
          <w:rFonts w:ascii="Times New Roman" w:hAnsi="Times New Roman" w:cs="Times New Roman"/>
          <w:sz w:val="16"/>
          <w:szCs w:val="16"/>
        </w:rPr>
      </w:pPr>
    </w:p>
    <w:p w:rsidR="003174D3" w:rsidRPr="00FF56A6" w:rsidRDefault="003174D3"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2.5.1 Макроскопическое исследование </w:t>
      </w:r>
    </w:p>
    <w:p w:rsidR="003174D3" w:rsidRPr="00FF56A6" w:rsidRDefault="003174D3" w:rsidP="00FF56A6">
      <w:pPr>
        <w:ind w:firstLine="709"/>
        <w:jc w:val="both"/>
        <w:rPr>
          <w:rFonts w:ascii="Times New Roman" w:eastAsia="Times New Roman" w:hAnsi="Times New Roman" w:cs="Times New Roman"/>
          <w:sz w:val="28"/>
          <w:szCs w:val="28"/>
          <w:shd w:val="clear" w:color="auto" w:fill="FFFFFF"/>
          <w:lang w:eastAsia="ru-RU"/>
        </w:rPr>
      </w:pPr>
      <w:r w:rsidRPr="00FF56A6">
        <w:rPr>
          <w:rFonts w:ascii="Times New Roman" w:eastAsia="Times New Roman" w:hAnsi="Times New Roman" w:cs="Times New Roman"/>
          <w:sz w:val="28"/>
          <w:szCs w:val="28"/>
          <w:shd w:val="clear" w:color="auto" w:fill="FFFFFF"/>
          <w:lang w:eastAsia="ru-RU"/>
        </w:rPr>
        <w:t xml:space="preserve">Макроскопическое исследование проводилось после выведения животных из эксперимента и включало осмотр капсулы и подкапсульной поверхности почки, околопочечной жировой клетчатки с определением </w:t>
      </w:r>
      <w:r w:rsidRPr="00FF56A6">
        <w:rPr>
          <w:rFonts w:ascii="Times New Roman" w:eastAsia="Times New Roman" w:hAnsi="Times New Roman" w:cs="Times New Roman"/>
          <w:sz w:val="28"/>
          <w:szCs w:val="28"/>
          <w:shd w:val="clear" w:color="auto" w:fill="FFFFFF"/>
          <w:lang w:val="kk-KZ" w:eastAsia="ru-RU"/>
        </w:rPr>
        <w:t xml:space="preserve">видимых </w:t>
      </w:r>
      <w:r w:rsidRPr="00FF56A6">
        <w:rPr>
          <w:rFonts w:ascii="Times New Roman" w:eastAsia="Times New Roman" w:hAnsi="Times New Roman" w:cs="Times New Roman"/>
          <w:sz w:val="28"/>
          <w:szCs w:val="28"/>
          <w:shd w:val="clear" w:color="auto" w:fill="FFFFFF"/>
          <w:lang w:eastAsia="ru-RU"/>
        </w:rPr>
        <w:t xml:space="preserve">структурных изменений и цвета, а также проведение макроскопической оценки спаек в области оперативного вмешательства (почки, прилежащих к ней анатомических структур и околопочечной жировой клетчатки). </w:t>
      </w:r>
    </w:p>
    <w:p w:rsidR="003174D3" w:rsidRPr="00FF56A6" w:rsidRDefault="003174D3"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Макроскопическая количественная оценка спаек проводилась на нативной ткани. </w:t>
      </w:r>
      <w:r w:rsidRPr="00FF56A6">
        <w:rPr>
          <w:rFonts w:ascii="Times New Roman" w:hAnsi="Times New Roman" w:cs="Times New Roman"/>
          <w:sz w:val="28"/>
          <w:szCs w:val="28"/>
          <w:lang w:val="kk-KZ"/>
        </w:rPr>
        <w:t>М</w:t>
      </w:r>
      <w:r w:rsidRPr="00FF56A6">
        <w:rPr>
          <w:rFonts w:ascii="Times New Roman" w:hAnsi="Times New Roman" w:cs="Times New Roman"/>
          <w:sz w:val="28"/>
          <w:szCs w:val="28"/>
        </w:rPr>
        <w:t xml:space="preserve">акроскопическое исследование почек было дополнено фотографиями для документирования особенностей классификации макроскопических особенностей в соответствии с выбранными критериями. </w:t>
      </w:r>
    </w:p>
    <w:p w:rsidR="003174D3" w:rsidRPr="00FF56A6" w:rsidRDefault="003174D3" w:rsidP="00FF56A6">
      <w:pPr>
        <w:tabs>
          <w:tab w:val="left" w:pos="426"/>
        </w:tabs>
        <w:ind w:firstLine="709"/>
        <w:jc w:val="both"/>
        <w:rPr>
          <w:rFonts w:ascii="Times New Roman" w:hAnsi="Times New Roman" w:cs="Times New Roman"/>
          <w:sz w:val="28"/>
          <w:szCs w:val="28"/>
        </w:rPr>
      </w:pPr>
      <w:r w:rsidRPr="00FF56A6">
        <w:rPr>
          <w:rFonts w:ascii="Times New Roman" w:eastAsia="Times New Roman" w:hAnsi="Times New Roman" w:cs="Times New Roman"/>
          <w:sz w:val="28"/>
          <w:szCs w:val="28"/>
          <w:shd w:val="clear" w:color="auto" w:fill="FFFFFF"/>
          <w:lang w:eastAsia="ru-RU"/>
        </w:rPr>
        <w:t>При проведении макроскопической оценки спаек</w:t>
      </w:r>
      <w:r w:rsidRPr="00FF56A6">
        <w:rPr>
          <w:rFonts w:ascii="Times New Roman" w:hAnsi="Times New Roman" w:cs="Times New Roman"/>
          <w:sz w:val="28"/>
          <w:szCs w:val="28"/>
        </w:rPr>
        <w:t xml:space="preserve"> область оперативного вмешательства с прилежащими анатомическими структурами оценивались в соответствии с адаптированной системой оценки, предложенной</w:t>
      </w:r>
      <w:r w:rsidRPr="00FF56A6">
        <w:rPr>
          <w:rFonts w:ascii="Times New Roman" w:hAnsi="Times New Roman" w:cs="Times New Roman"/>
        </w:rPr>
        <w:t xml:space="preserve"> </w:t>
      </w:r>
      <w:r w:rsidRPr="00FF56A6">
        <w:rPr>
          <w:rFonts w:ascii="Times New Roman" w:hAnsi="Times New Roman" w:cs="Times New Roman"/>
          <w:sz w:val="28"/>
          <w:szCs w:val="28"/>
        </w:rPr>
        <w:t>международным консенсусом. Система бальной оценки представлена в таблице</w:t>
      </w:r>
      <w:r w:rsidR="001B0816" w:rsidRPr="00FF56A6">
        <w:rPr>
          <w:rFonts w:ascii="Times New Roman" w:hAnsi="Times New Roman" w:cs="Times New Roman"/>
          <w:sz w:val="28"/>
          <w:szCs w:val="28"/>
        </w:rPr>
        <w:t> </w:t>
      </w:r>
      <w:r w:rsidR="006861C6" w:rsidRPr="00FF56A6">
        <w:rPr>
          <w:rFonts w:ascii="Times New Roman" w:hAnsi="Times New Roman" w:cs="Times New Roman"/>
          <w:sz w:val="28"/>
          <w:szCs w:val="28"/>
        </w:rPr>
        <w:t>1.</w:t>
      </w:r>
    </w:p>
    <w:p w:rsidR="003174D3" w:rsidRPr="00FF56A6" w:rsidRDefault="003174D3" w:rsidP="00FF56A6">
      <w:pPr>
        <w:tabs>
          <w:tab w:val="left" w:pos="426"/>
        </w:tabs>
        <w:ind w:firstLine="709"/>
        <w:jc w:val="both"/>
        <w:rPr>
          <w:rFonts w:ascii="Times New Roman" w:hAnsi="Times New Roman" w:cs="Times New Roman"/>
          <w:sz w:val="28"/>
          <w:szCs w:val="28"/>
        </w:rPr>
      </w:pPr>
    </w:p>
    <w:p w:rsidR="003174D3" w:rsidRPr="00FF56A6" w:rsidRDefault="003174D3" w:rsidP="00FF56A6">
      <w:pPr>
        <w:tabs>
          <w:tab w:val="left" w:pos="426"/>
        </w:tabs>
        <w:jc w:val="both"/>
        <w:rPr>
          <w:rFonts w:ascii="Times New Roman" w:hAnsi="Times New Roman" w:cs="Times New Roman"/>
          <w:sz w:val="28"/>
          <w:szCs w:val="28"/>
        </w:rPr>
      </w:pPr>
      <w:r w:rsidRPr="00FF56A6">
        <w:rPr>
          <w:rFonts w:ascii="Times New Roman" w:hAnsi="Times New Roman" w:cs="Times New Roman"/>
          <w:sz w:val="28"/>
          <w:szCs w:val="28"/>
        </w:rPr>
        <w:t>Таблица 1 – Адаптированная система макроскопической количественной оценки спаек</w:t>
      </w:r>
    </w:p>
    <w:p w:rsidR="003174D3" w:rsidRPr="00FF56A6" w:rsidRDefault="003174D3" w:rsidP="00FF56A6">
      <w:pPr>
        <w:tabs>
          <w:tab w:val="left" w:pos="426"/>
        </w:tabs>
        <w:jc w:val="both"/>
        <w:rPr>
          <w:rFonts w:ascii="Times New Roman" w:hAnsi="Times New Roman" w:cs="Times New Roman"/>
          <w:sz w:val="16"/>
          <w:szCs w:val="16"/>
        </w:rPr>
      </w:pPr>
    </w:p>
    <w:tbl>
      <w:tblPr>
        <w:tblStyle w:val="af8"/>
        <w:tblW w:w="9659" w:type="dxa"/>
        <w:tblInd w:w="122" w:type="dxa"/>
        <w:tblLook w:val="04A0" w:firstRow="1" w:lastRow="0" w:firstColumn="1" w:lastColumn="0" w:noHBand="0" w:noVBand="1"/>
      </w:tblPr>
      <w:tblGrid>
        <w:gridCol w:w="1904"/>
        <w:gridCol w:w="1442"/>
        <w:gridCol w:w="1907"/>
        <w:gridCol w:w="2199"/>
        <w:gridCol w:w="2207"/>
      </w:tblGrid>
      <w:tr w:rsidR="003174D3" w:rsidRPr="00FF56A6" w:rsidTr="00CB31DB">
        <w:tc>
          <w:tcPr>
            <w:tcW w:w="1904"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Критерии</w:t>
            </w:r>
          </w:p>
        </w:tc>
        <w:tc>
          <w:tcPr>
            <w:tcW w:w="1442"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0</w:t>
            </w:r>
            <w:r w:rsidR="00CB31DB" w:rsidRPr="00FF56A6">
              <w:rPr>
                <w:rFonts w:ascii="Times New Roman" w:eastAsia="Times New Roman" w:hAnsi="Times New Roman" w:cs="Times New Roman"/>
                <w:sz w:val="24"/>
                <w:szCs w:val="24"/>
                <w:lang w:eastAsia="ru-RU"/>
              </w:rPr>
              <w:t xml:space="preserve"> баллов</w:t>
            </w:r>
          </w:p>
        </w:tc>
        <w:tc>
          <w:tcPr>
            <w:tcW w:w="19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1</w:t>
            </w:r>
            <w:r w:rsidR="00CB31DB" w:rsidRPr="00FF56A6">
              <w:rPr>
                <w:rFonts w:ascii="Times New Roman" w:eastAsia="Times New Roman" w:hAnsi="Times New Roman" w:cs="Times New Roman"/>
                <w:sz w:val="24"/>
                <w:szCs w:val="24"/>
                <w:lang w:eastAsia="ru-RU"/>
              </w:rPr>
              <w:t xml:space="preserve"> балл</w:t>
            </w:r>
          </w:p>
        </w:tc>
        <w:tc>
          <w:tcPr>
            <w:tcW w:w="2199"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2</w:t>
            </w:r>
            <w:r w:rsidR="00CB31DB" w:rsidRPr="00FF56A6">
              <w:rPr>
                <w:rFonts w:ascii="Times New Roman" w:eastAsia="Times New Roman" w:hAnsi="Times New Roman" w:cs="Times New Roman"/>
                <w:sz w:val="24"/>
                <w:szCs w:val="24"/>
                <w:lang w:eastAsia="ru-RU"/>
              </w:rPr>
              <w:t xml:space="preserve"> балла</w:t>
            </w:r>
          </w:p>
        </w:tc>
        <w:tc>
          <w:tcPr>
            <w:tcW w:w="22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3</w:t>
            </w:r>
            <w:r w:rsidR="00CB31DB" w:rsidRPr="00FF56A6">
              <w:rPr>
                <w:rFonts w:ascii="Times New Roman" w:eastAsia="Times New Roman" w:hAnsi="Times New Roman" w:cs="Times New Roman"/>
                <w:sz w:val="24"/>
                <w:szCs w:val="24"/>
                <w:lang w:eastAsia="ru-RU"/>
              </w:rPr>
              <w:t xml:space="preserve"> балла</w:t>
            </w:r>
          </w:p>
        </w:tc>
      </w:tr>
      <w:tr w:rsidR="003174D3" w:rsidRPr="00FF56A6" w:rsidTr="00CB31DB">
        <w:tc>
          <w:tcPr>
            <w:tcW w:w="1904"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hAnsi="Times New Roman" w:cs="Times New Roman"/>
                <w:sz w:val="24"/>
                <w:szCs w:val="24"/>
                <w:shd w:val="clear" w:color="auto" w:fill="FFFFFF"/>
              </w:rPr>
              <w:t xml:space="preserve">Процент покрытой спайками поверхности </w:t>
            </w:r>
          </w:p>
        </w:tc>
        <w:tc>
          <w:tcPr>
            <w:tcW w:w="1442"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1-25%</w:t>
            </w:r>
          </w:p>
        </w:tc>
        <w:tc>
          <w:tcPr>
            <w:tcW w:w="1907"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26-50%</w:t>
            </w:r>
          </w:p>
        </w:tc>
        <w:tc>
          <w:tcPr>
            <w:tcW w:w="2199"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51-75%</w:t>
            </w:r>
          </w:p>
        </w:tc>
        <w:tc>
          <w:tcPr>
            <w:tcW w:w="2207"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76-100%</w:t>
            </w:r>
          </w:p>
        </w:tc>
      </w:tr>
      <w:tr w:rsidR="003174D3" w:rsidRPr="00FF56A6" w:rsidTr="00CB31DB">
        <w:tc>
          <w:tcPr>
            <w:tcW w:w="1904"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Прочность спаек</w:t>
            </w:r>
          </w:p>
        </w:tc>
        <w:tc>
          <w:tcPr>
            <w:tcW w:w="1442"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Без спаек</w:t>
            </w:r>
          </w:p>
        </w:tc>
        <w:tc>
          <w:tcPr>
            <w:tcW w:w="19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Рыхлые спайки легко снимаются только натяжением</w:t>
            </w:r>
          </w:p>
        </w:tc>
        <w:tc>
          <w:tcPr>
            <w:tcW w:w="2199"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Спайки требуют острого рассечения, без повреждения органа / серозной оболочки</w:t>
            </w:r>
          </w:p>
        </w:tc>
        <w:tc>
          <w:tcPr>
            <w:tcW w:w="22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Спайки требуют острого рассечения с неизбежным повреждением органа / серозной оболочки</w:t>
            </w:r>
          </w:p>
        </w:tc>
      </w:tr>
      <w:tr w:rsidR="003174D3" w:rsidRPr="00FF56A6" w:rsidTr="00CB31DB">
        <w:tc>
          <w:tcPr>
            <w:tcW w:w="1904"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Толщина спаек</w:t>
            </w:r>
          </w:p>
        </w:tc>
        <w:tc>
          <w:tcPr>
            <w:tcW w:w="1442"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Одинарное тонкое пленочное прилипание</w:t>
            </w:r>
          </w:p>
        </w:tc>
        <w:tc>
          <w:tcPr>
            <w:tcW w:w="19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Множественные тонкие пленчатые спайки</w:t>
            </w:r>
          </w:p>
        </w:tc>
        <w:tc>
          <w:tcPr>
            <w:tcW w:w="2199"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Одинарная плотная адгезия с пленчатыми спайками или без них</w:t>
            </w:r>
          </w:p>
        </w:tc>
        <w:tc>
          <w:tcPr>
            <w:tcW w:w="2207"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 xml:space="preserve">Множественные плотные спайки с </w:t>
            </w:r>
            <w:r w:rsidR="00CB31DB" w:rsidRPr="00FF56A6">
              <w:rPr>
                <w:rFonts w:ascii="Times New Roman" w:eastAsia="Times New Roman" w:hAnsi="Times New Roman" w:cs="Times New Roman"/>
                <w:sz w:val="24"/>
                <w:szCs w:val="24"/>
                <w:lang w:eastAsia="ru-RU"/>
              </w:rPr>
              <w:t>пленчатыми спайками или без них</w:t>
            </w:r>
          </w:p>
        </w:tc>
      </w:tr>
      <w:tr w:rsidR="003174D3" w:rsidRPr="00FF56A6" w:rsidTr="00CB31DB">
        <w:tc>
          <w:tcPr>
            <w:tcW w:w="1904"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Вовлечение окружающих тканей</w:t>
            </w:r>
          </w:p>
        </w:tc>
        <w:tc>
          <w:tcPr>
            <w:tcW w:w="1442"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right"/>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Нет спаек</w:t>
            </w:r>
          </w:p>
        </w:tc>
        <w:tc>
          <w:tcPr>
            <w:tcW w:w="19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Единичные спайки между поверхностью почки и капсулой</w:t>
            </w:r>
          </w:p>
        </w:tc>
        <w:tc>
          <w:tcPr>
            <w:tcW w:w="2199"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 xml:space="preserve">Единичные </w:t>
            </w:r>
            <w:r w:rsidR="00240C18" w:rsidRPr="00FF56A6">
              <w:rPr>
                <w:rFonts w:ascii="Times New Roman" w:eastAsia="Times New Roman" w:hAnsi="Times New Roman" w:cs="Times New Roman"/>
                <w:sz w:val="24"/>
                <w:szCs w:val="24"/>
                <w:lang w:eastAsia="ru-RU"/>
              </w:rPr>
              <w:t>спайки между</w:t>
            </w:r>
            <w:r w:rsidRPr="00FF56A6">
              <w:rPr>
                <w:rFonts w:ascii="Times New Roman" w:eastAsia="Times New Roman" w:hAnsi="Times New Roman" w:cs="Times New Roman"/>
                <w:sz w:val="24"/>
                <w:szCs w:val="24"/>
                <w:lang w:eastAsia="ru-RU"/>
              </w:rPr>
              <w:t xml:space="preserve"> поверхностью почки, капсулой и околопочечной жировой клетчаткой</w:t>
            </w:r>
          </w:p>
        </w:tc>
        <w:tc>
          <w:tcPr>
            <w:tcW w:w="2207"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Множественные спайки между почкой, капсулой и околопочечной жировой клетчаткой</w:t>
            </w:r>
          </w:p>
        </w:tc>
      </w:tr>
    </w:tbl>
    <w:p w:rsidR="003174D3" w:rsidRPr="00FF56A6" w:rsidRDefault="003174D3" w:rsidP="00FF56A6">
      <w:pPr>
        <w:tabs>
          <w:tab w:val="left" w:pos="426"/>
        </w:tabs>
        <w:ind w:firstLine="709"/>
        <w:jc w:val="both"/>
        <w:rPr>
          <w:rFonts w:ascii="Times New Roman" w:hAnsi="Times New Roman" w:cs="Times New Roman"/>
          <w:sz w:val="28"/>
          <w:szCs w:val="28"/>
        </w:rPr>
      </w:pPr>
    </w:p>
    <w:p w:rsidR="003174D3" w:rsidRPr="00FF56A6" w:rsidRDefault="003174D3"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lastRenderedPageBreak/>
        <w:t xml:space="preserve">В соответствии с выбранными критериями исследователь, не знающий к какой группе принадлежит животное, оценивал каждый случай в соответствии с выбранными макроскопическими критериями по шкале от 0 до 3 баллов. </w:t>
      </w:r>
    </w:p>
    <w:p w:rsidR="00EC1490" w:rsidRPr="00FF56A6" w:rsidRDefault="00EC1490" w:rsidP="00FF56A6">
      <w:pPr>
        <w:shd w:val="clear" w:color="auto" w:fill="FFFFFF"/>
        <w:ind w:firstLine="708"/>
        <w:jc w:val="both"/>
        <w:rPr>
          <w:rFonts w:ascii="Times New Roman" w:hAnsi="Times New Roman" w:cs="Times New Roman"/>
          <w:b/>
          <w:sz w:val="28"/>
          <w:szCs w:val="24"/>
        </w:rPr>
      </w:pPr>
    </w:p>
    <w:p w:rsidR="003174D3" w:rsidRPr="00FF56A6" w:rsidRDefault="003174D3" w:rsidP="00FF56A6">
      <w:pPr>
        <w:shd w:val="clear" w:color="auto" w:fill="FFFFFF"/>
        <w:ind w:firstLine="709"/>
        <w:jc w:val="both"/>
        <w:rPr>
          <w:rFonts w:ascii="Times New Roman" w:hAnsi="Times New Roman" w:cs="Times New Roman"/>
          <w:sz w:val="28"/>
          <w:szCs w:val="24"/>
        </w:rPr>
      </w:pPr>
      <w:r w:rsidRPr="00FF56A6">
        <w:rPr>
          <w:rFonts w:ascii="Times New Roman" w:hAnsi="Times New Roman" w:cs="Times New Roman"/>
          <w:sz w:val="28"/>
          <w:szCs w:val="24"/>
        </w:rPr>
        <w:t xml:space="preserve">2.5.2 Микроскопическое исследование </w:t>
      </w:r>
    </w:p>
    <w:p w:rsidR="003174D3" w:rsidRPr="00FF56A6" w:rsidRDefault="003174D3" w:rsidP="00FF56A6">
      <w:pPr>
        <w:ind w:firstLine="709"/>
        <w:jc w:val="both"/>
        <w:rPr>
          <w:rFonts w:ascii="Times New Roman" w:hAnsi="Times New Roman" w:cs="Times New Roman"/>
          <w:sz w:val="16"/>
          <w:szCs w:val="16"/>
        </w:rPr>
      </w:pPr>
    </w:p>
    <w:p w:rsidR="003174D3" w:rsidRPr="00FF56A6" w:rsidRDefault="003174D3"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2.5.2.1 Подготовка и обработка объектов исследования </w:t>
      </w:r>
    </w:p>
    <w:p w:rsidR="0056672C" w:rsidRPr="007D19FC" w:rsidRDefault="0056672C" w:rsidP="0056672C">
      <w:pPr>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t>Объектом для гистологического исследования являлась ткань почки с прилежащей тканью им</w:t>
      </w:r>
      <w:r w:rsidRPr="007D19FC">
        <w:rPr>
          <w:rFonts w:ascii="Times New Roman" w:hAnsi="Times New Roman" w:cs="Times New Roman"/>
          <w:sz w:val="28"/>
          <w:szCs w:val="28"/>
          <w:lang w:val="kk-KZ"/>
        </w:rPr>
        <w:t>п</w:t>
      </w:r>
      <w:r w:rsidRPr="007D19FC">
        <w:rPr>
          <w:rFonts w:ascii="Times New Roman" w:hAnsi="Times New Roman" w:cs="Times New Roman"/>
          <w:sz w:val="28"/>
          <w:szCs w:val="28"/>
        </w:rPr>
        <w:t>ланта</w:t>
      </w:r>
      <w:r w:rsidRPr="007D19FC">
        <w:rPr>
          <w:rFonts w:ascii="Times New Roman" w:hAnsi="Times New Roman" w:cs="Times New Roman"/>
          <w:sz w:val="28"/>
          <w:szCs w:val="28"/>
          <w:lang w:val="kk-KZ"/>
        </w:rPr>
        <w:t>та</w:t>
      </w:r>
      <w:r w:rsidRPr="007D19FC">
        <w:rPr>
          <w:rFonts w:ascii="Times New Roman" w:hAnsi="Times New Roman" w:cs="Times New Roman"/>
          <w:sz w:val="28"/>
          <w:szCs w:val="28"/>
        </w:rPr>
        <w:t xml:space="preserve">. После выведения животных из эксперимента (7, 14, 21, 30, 90, 180 суток) путем прекращения их жизнедеятельности введением в наркоз с последующей декапитацией и после макроскопического исследования почек, производился забор гистологического материала. </w:t>
      </w:r>
    </w:p>
    <w:p w:rsidR="0056672C" w:rsidRPr="007D19FC" w:rsidRDefault="0056672C" w:rsidP="0056672C">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Для микроскопического исследования резецировали фрагмент ткани в области имплантата. Репрезентативный участок составлял фрагмент контакта ткани почки, паранефральной клетчатки с имплантатом вне шовного материала. </w:t>
      </w:r>
      <w:r w:rsidRPr="007D19FC">
        <w:rPr>
          <w:rFonts w:ascii="Times New Roman" w:eastAsia="Times New Roman" w:hAnsi="Times New Roman" w:cs="Times New Roman"/>
          <w:sz w:val="28"/>
          <w:szCs w:val="28"/>
          <w:shd w:val="clear" w:color="auto" w:fill="FFFFFF"/>
          <w:lang w:eastAsia="ru-RU"/>
        </w:rPr>
        <w:t xml:space="preserve">Забор материала </w:t>
      </w:r>
      <w:r w:rsidRPr="007D19FC">
        <w:rPr>
          <w:rFonts w:ascii="Times New Roman" w:eastAsia="Times New Roman" w:hAnsi="Times New Roman" w:cs="Times New Roman"/>
          <w:sz w:val="28"/>
          <w:szCs w:val="28"/>
          <w:lang w:eastAsia="ru-RU"/>
        </w:rPr>
        <w:t>для гистологического исследования проводился по общепринятой методике [</w:t>
      </w:r>
      <w:r>
        <w:fldChar w:fldCharType="begin"/>
      </w:r>
      <w:r>
        <w:instrText xml:space="preserve"> REF _Ref100520871 \r \h  \* MERGEFORMAT </w:instrText>
      </w:r>
      <w:r>
        <w:fldChar w:fldCharType="separate"/>
      </w:r>
      <w:r w:rsidRPr="007D19FC">
        <w:rPr>
          <w:rFonts w:ascii="Times New Roman" w:eastAsia="Times New Roman" w:hAnsi="Times New Roman" w:cs="Times New Roman"/>
          <w:sz w:val="28"/>
          <w:szCs w:val="28"/>
          <w:lang w:eastAsia="ru-RU"/>
        </w:rPr>
        <w:t>133</w:t>
      </w:r>
      <w:r>
        <w:fldChar w:fldCharType="end"/>
      </w:r>
      <w:r w:rsidRPr="007D19FC">
        <w:rPr>
          <w:rFonts w:ascii="Times New Roman" w:hAnsi="Times New Roman" w:cs="Times New Roman"/>
          <w:sz w:val="28"/>
          <w:szCs w:val="28"/>
        </w:rPr>
        <w:t>, с.116</w:t>
      </w:r>
      <w:r w:rsidRPr="007D19FC">
        <w:rPr>
          <w:rFonts w:ascii="Times New Roman" w:eastAsia="Times New Roman" w:hAnsi="Times New Roman" w:cs="Times New Roman"/>
          <w:sz w:val="28"/>
          <w:szCs w:val="28"/>
          <w:lang w:eastAsia="ru-RU"/>
        </w:rPr>
        <w:t>].</w:t>
      </w:r>
      <w:r w:rsidRPr="007D19FC">
        <w:rPr>
          <w:rFonts w:ascii="Times New Roman" w:hAnsi="Times New Roman" w:cs="Times New Roman"/>
          <w:sz w:val="28"/>
          <w:szCs w:val="28"/>
        </w:rPr>
        <w:t xml:space="preserve"> Полученный материал фиксировали в 10% нейтральном забуференном формалине. Далее иссекали фрагмент толщиной не более 5 мм, укладывали в гистологические кассеты и проводили в тканевом процессоре карусельного типа для получения парафиновых блоков. С каждого парафинового блока получали несколько репрезентативных гистологических срезов толщиной 3 мкм. </w:t>
      </w:r>
    </w:p>
    <w:p w:rsidR="0056672C" w:rsidRPr="007D19FC" w:rsidRDefault="0056672C" w:rsidP="0056672C">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Гистологические срезы были окрашены в двух сериях стандартными методиками гематоксилином и эозином и пикрофуксином по Ван Гизону.  </w:t>
      </w:r>
    </w:p>
    <w:p w:rsidR="003174D3" w:rsidRPr="00FF56A6" w:rsidRDefault="003174D3" w:rsidP="00FF56A6">
      <w:pPr>
        <w:tabs>
          <w:tab w:val="left" w:pos="426"/>
        </w:tabs>
        <w:ind w:firstLine="709"/>
        <w:jc w:val="both"/>
        <w:rPr>
          <w:rFonts w:ascii="Times New Roman" w:hAnsi="Times New Roman" w:cs="Times New Roman"/>
          <w:b/>
          <w:sz w:val="28"/>
          <w:szCs w:val="28"/>
        </w:rPr>
      </w:pPr>
    </w:p>
    <w:p w:rsidR="003174D3" w:rsidRPr="00FF56A6" w:rsidRDefault="003174D3"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2.5.2.2 Морфометрическое исследование </w:t>
      </w:r>
    </w:p>
    <w:p w:rsidR="0056672C" w:rsidRPr="007D19FC" w:rsidRDefault="0056672C" w:rsidP="0056672C">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После обзорного описания гистологической картины в разных группах опыта было проведено морфометрическое исследование с целью количественной оценки состава клеточного инфильтрата в местах контакта имплантата с тканью почек и паранефральной клетчатки по методике Автандилова Г.Г. [</w:t>
      </w:r>
      <w:r>
        <w:fldChar w:fldCharType="begin"/>
      </w:r>
      <w:r>
        <w:instrText xml:space="preserve"> REF _Ref100152235 \r \h  \* MERGEFORMAT </w:instrText>
      </w:r>
      <w:r>
        <w:fldChar w:fldCharType="separate"/>
      </w:r>
      <w:r w:rsidRPr="007D19FC">
        <w:rPr>
          <w:rFonts w:ascii="Times New Roman" w:hAnsi="Times New Roman" w:cs="Times New Roman"/>
          <w:sz w:val="28"/>
          <w:szCs w:val="28"/>
        </w:rPr>
        <w:t>135</w:t>
      </w:r>
      <w:r>
        <w:fldChar w:fldCharType="end"/>
      </w:r>
      <w:r w:rsidRPr="007D19FC">
        <w:rPr>
          <w:rFonts w:ascii="Times New Roman" w:hAnsi="Times New Roman" w:cs="Times New Roman"/>
          <w:sz w:val="28"/>
          <w:szCs w:val="28"/>
          <w:shd w:val="clear" w:color="auto" w:fill="FFFFFF"/>
        </w:rPr>
        <w:t>].</w:t>
      </w:r>
    </w:p>
    <w:p w:rsidR="0056672C" w:rsidRPr="007D19FC" w:rsidRDefault="0056672C" w:rsidP="0056672C">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Морфометрическое исследование включало количественную оценку клеточных элементов с использованием микроскопа </w:t>
      </w:r>
      <w:r w:rsidRPr="007D19FC">
        <w:rPr>
          <w:rFonts w:ascii="Times New Roman" w:hAnsi="Times New Roman" w:cs="Times New Roman"/>
          <w:sz w:val="28"/>
          <w:szCs w:val="28"/>
          <w:lang w:val="en-US"/>
        </w:rPr>
        <w:t>ArcturusXT</w:t>
      </w:r>
      <w:r w:rsidRPr="007D19FC">
        <w:rPr>
          <w:rFonts w:ascii="Times New Roman" w:hAnsi="Times New Roman" w:cs="Times New Roman"/>
          <w:sz w:val="28"/>
          <w:szCs w:val="28"/>
        </w:rPr>
        <w:t xml:space="preserve"> (США) с лазерным микродиссектором. Подсчет ввелся при 400 кратном увеличении микроскопа в репрезентативных участках вне зоны шовного материала. </w:t>
      </w:r>
    </w:p>
    <w:p w:rsidR="0056672C" w:rsidRPr="007D19FC" w:rsidRDefault="0056672C" w:rsidP="0056672C">
      <w:pPr>
        <w:ind w:firstLine="709"/>
        <w:jc w:val="both"/>
        <w:rPr>
          <w:rFonts w:ascii="Times New Roman" w:hAnsi="Times New Roman" w:cs="Times New Roman"/>
          <w:sz w:val="28"/>
          <w:szCs w:val="28"/>
        </w:rPr>
      </w:pPr>
      <w:r w:rsidRPr="007D19FC">
        <w:rPr>
          <w:rFonts w:ascii="Times New Roman" w:hAnsi="Times New Roman" w:cs="Times New Roman"/>
          <w:sz w:val="28"/>
          <w:szCs w:val="28"/>
        </w:rPr>
        <w:t>Для оценки клеточного инфильтрата в соответствии с рекомендациями ISO 10993 в срезах, окрашенных гематоксилином и эозином, подсчитывали количество гранулоцитов, лимфоцитов, плазматических клеток и макрофагов на 300 клеток по методике Автандилова Г.Г.</w:t>
      </w:r>
    </w:p>
    <w:p w:rsidR="0056672C" w:rsidRPr="007D19FC" w:rsidRDefault="0056672C" w:rsidP="0056672C">
      <w:pPr>
        <w:shd w:val="clear" w:color="auto" w:fill="FFFFFF"/>
        <w:tabs>
          <w:tab w:val="left" w:pos="202"/>
        </w:tabs>
        <w:ind w:firstLine="709"/>
        <w:jc w:val="both"/>
        <w:rPr>
          <w:rFonts w:ascii="Times New Roman" w:hAnsi="Times New Roman" w:cs="Times New Roman"/>
          <w:sz w:val="28"/>
          <w:szCs w:val="28"/>
        </w:rPr>
      </w:pPr>
      <w:r w:rsidRPr="007D19FC">
        <w:rPr>
          <w:rFonts w:ascii="Times New Roman" w:hAnsi="Times New Roman" w:cs="Times New Roman"/>
          <w:sz w:val="28"/>
          <w:szCs w:val="28"/>
        </w:rPr>
        <w:t>Сосуды идентифицировали по наличию красных кровяных телец и эндотелиальных клеток. При оценке неоваскуляризации количество сосудов оценивали на тех же участках ткани, что и клеточный инфильтрат, распределение сосудов оценивали на всей площади гистологического среза.</w:t>
      </w:r>
    </w:p>
    <w:p w:rsidR="0056672C" w:rsidRPr="007D19FC" w:rsidRDefault="0056672C" w:rsidP="0056672C">
      <w:pPr>
        <w:shd w:val="clear" w:color="auto" w:fill="FFFFFF"/>
        <w:tabs>
          <w:tab w:val="left" w:pos="202"/>
        </w:tabs>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Используемая система оценки была расширена гистологической оценкой организации, композиции и количества коллагена, адаптированной из шкал и Badylak S. [</w:t>
      </w:r>
      <w:r>
        <w:fldChar w:fldCharType="begin"/>
      </w:r>
      <w:r>
        <w:instrText xml:space="preserve"> REF _Ref100521094 \r \h  \* MERGEFORMAT </w:instrText>
      </w:r>
      <w:r>
        <w:fldChar w:fldCharType="separate"/>
      </w:r>
      <w:r w:rsidRPr="007D19FC">
        <w:rPr>
          <w:rFonts w:ascii="Times New Roman" w:hAnsi="Times New Roman" w:cs="Times New Roman"/>
          <w:sz w:val="28"/>
          <w:szCs w:val="28"/>
        </w:rPr>
        <w:t>136</w:t>
      </w:r>
      <w:r>
        <w:fldChar w:fldCharType="end"/>
      </w:r>
      <w:r w:rsidRPr="007D19FC">
        <w:rPr>
          <w:rFonts w:ascii="Times New Roman" w:hAnsi="Times New Roman" w:cs="Times New Roman"/>
          <w:sz w:val="28"/>
          <w:szCs w:val="28"/>
        </w:rPr>
        <w:t>].</w:t>
      </w:r>
    </w:p>
    <w:p w:rsidR="0056672C" w:rsidRPr="007D19FC" w:rsidRDefault="0056672C" w:rsidP="0056672C">
      <w:pPr>
        <w:shd w:val="clear" w:color="auto" w:fill="FFFFFF"/>
        <w:tabs>
          <w:tab w:val="left" w:pos="202"/>
        </w:tabs>
        <w:ind w:firstLine="709"/>
        <w:jc w:val="both"/>
        <w:rPr>
          <w:rFonts w:ascii="Times New Roman" w:hAnsi="Times New Roman" w:cs="Times New Roman"/>
          <w:sz w:val="28"/>
          <w:szCs w:val="28"/>
        </w:rPr>
      </w:pPr>
      <w:r w:rsidRPr="007D19FC">
        <w:rPr>
          <w:rFonts w:ascii="Times New Roman" w:hAnsi="Times New Roman" w:cs="Times New Roman"/>
          <w:sz w:val="28"/>
          <w:szCs w:val="28"/>
        </w:rPr>
        <w:t>Организация коллагена была оценена по шкале от полной дезорганизации до организации в хорошо организованную рубцовую ткань (от 0 до 3). Состав коллагена оценивался, начиная от отсутствия (0), клеточного (1), смешанный (2), до (почти) бесклеточный (3) коллагеновый рубец. Количество коллагеновых депозитов был оценено как отсутствующее (0), минимальное (1), умеренное (2), обильное (3) (таблица 2).</w:t>
      </w:r>
    </w:p>
    <w:p w:rsidR="003174D3" w:rsidRPr="00FF56A6" w:rsidRDefault="003174D3" w:rsidP="00FF56A6">
      <w:pPr>
        <w:shd w:val="clear" w:color="auto" w:fill="FFFFFF"/>
        <w:tabs>
          <w:tab w:val="left" w:pos="202"/>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  </w:t>
      </w:r>
    </w:p>
    <w:p w:rsidR="003174D3" w:rsidRPr="00FF56A6" w:rsidRDefault="003174D3" w:rsidP="00FF56A6">
      <w:pPr>
        <w:jc w:val="both"/>
        <w:rPr>
          <w:rFonts w:ascii="Times New Roman" w:hAnsi="Times New Roman" w:cs="Times New Roman"/>
          <w:sz w:val="28"/>
          <w:szCs w:val="24"/>
        </w:rPr>
      </w:pPr>
      <w:r w:rsidRPr="00FF56A6">
        <w:rPr>
          <w:rFonts w:ascii="Times New Roman" w:hAnsi="Times New Roman" w:cs="Times New Roman"/>
          <w:sz w:val="28"/>
          <w:szCs w:val="24"/>
        </w:rPr>
        <w:t>Таблица 2 – Система полуколичественной гистологической оценки неоваскуляризации и соединительной ткани</w:t>
      </w:r>
      <w:r w:rsidR="00FF56A6">
        <w:rPr>
          <w:rFonts w:ascii="Times New Roman" w:hAnsi="Times New Roman" w:cs="Times New Roman"/>
          <w:sz w:val="28"/>
          <w:szCs w:val="24"/>
        </w:rPr>
        <w:t>*</w:t>
      </w:r>
    </w:p>
    <w:p w:rsidR="004A1879" w:rsidRPr="00FF56A6" w:rsidRDefault="004A1879" w:rsidP="00FF56A6">
      <w:pPr>
        <w:jc w:val="both"/>
        <w:rPr>
          <w:rFonts w:ascii="Times New Roman" w:hAnsi="Times New Roman" w:cs="Times New Roman"/>
          <w:sz w:val="16"/>
          <w:szCs w:val="16"/>
        </w:rPr>
      </w:pPr>
    </w:p>
    <w:tbl>
      <w:tblPr>
        <w:tblStyle w:val="af8"/>
        <w:tblW w:w="0" w:type="auto"/>
        <w:tblInd w:w="136" w:type="dxa"/>
        <w:tblLook w:val="04A0" w:firstRow="1" w:lastRow="0" w:firstColumn="1" w:lastColumn="0" w:noHBand="0" w:noVBand="1"/>
      </w:tblPr>
      <w:tblGrid>
        <w:gridCol w:w="1890"/>
        <w:gridCol w:w="1876"/>
        <w:gridCol w:w="1890"/>
        <w:gridCol w:w="1881"/>
        <w:gridCol w:w="1955"/>
      </w:tblGrid>
      <w:tr w:rsidR="003174D3" w:rsidRPr="00FF56A6" w:rsidTr="00CB31DB">
        <w:tc>
          <w:tcPr>
            <w:tcW w:w="1890" w:type="dxa"/>
            <w:vMerge w:val="restart"/>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Критерии</w:t>
            </w:r>
          </w:p>
        </w:tc>
        <w:tc>
          <w:tcPr>
            <w:tcW w:w="7699" w:type="dxa"/>
            <w:gridSpan w:val="4"/>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Баллы</w:t>
            </w:r>
          </w:p>
        </w:tc>
      </w:tr>
      <w:tr w:rsidR="003174D3" w:rsidRPr="00FF56A6" w:rsidTr="00CB31DB">
        <w:tc>
          <w:tcPr>
            <w:tcW w:w="1890" w:type="dxa"/>
            <w:vMerge/>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p>
        </w:tc>
        <w:tc>
          <w:tcPr>
            <w:tcW w:w="1876"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0</w:t>
            </w:r>
          </w:p>
        </w:tc>
        <w:tc>
          <w:tcPr>
            <w:tcW w:w="1890"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1890"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2043" w:type="dxa"/>
            <w:tcBorders>
              <w:top w:val="single" w:sz="4" w:space="0" w:color="auto"/>
              <w:left w:val="single" w:sz="4" w:space="0" w:color="auto"/>
              <w:bottom w:val="single" w:sz="4" w:space="0" w:color="auto"/>
              <w:right w:val="single" w:sz="4" w:space="0" w:color="auto"/>
            </w:tcBorders>
            <w:vAlign w:val="center"/>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3</w:t>
            </w:r>
          </w:p>
        </w:tc>
      </w:tr>
      <w:tr w:rsidR="003174D3" w:rsidRPr="00FF56A6" w:rsidTr="00CB31DB">
        <w:tc>
          <w:tcPr>
            <w:tcW w:w="9589" w:type="dxa"/>
            <w:gridSpan w:val="5"/>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Неоваскуляризация</w:t>
            </w:r>
            <w:r w:rsidRPr="00FF56A6">
              <w:rPr>
                <w:rFonts w:ascii="Times New Roman" w:hAnsi="Times New Roman" w:cs="Times New Roman"/>
                <w:sz w:val="24"/>
                <w:szCs w:val="24"/>
                <w:lang w:val="en-US"/>
              </w:rPr>
              <w:t xml:space="preserve"> </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Количество**</w:t>
            </w:r>
          </w:p>
        </w:tc>
        <w:tc>
          <w:tcPr>
            <w:tcW w:w="1876"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0 или 1</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От 2 до 5 кровеносных сосудов</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Между 6 и 10 кровеносными сосудами</w:t>
            </w:r>
          </w:p>
        </w:tc>
        <w:tc>
          <w:tcPr>
            <w:tcW w:w="2043"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Более 10 кровеносных сосудов</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lang w:val="en-US"/>
              </w:rPr>
            </w:pPr>
            <w:r w:rsidRPr="00FF56A6">
              <w:rPr>
                <w:rFonts w:ascii="Times New Roman" w:hAnsi="Times New Roman" w:cs="Times New Roman"/>
                <w:sz w:val="24"/>
                <w:szCs w:val="24"/>
              </w:rPr>
              <w:t>Распределение</w:t>
            </w:r>
            <w:r w:rsidRPr="00FF56A6">
              <w:rPr>
                <w:rFonts w:ascii="Times New Roman" w:hAnsi="Times New Roman" w:cs="Times New Roman"/>
                <w:sz w:val="24"/>
                <w:szCs w:val="24"/>
                <w:lang w:val="en-US"/>
              </w:rPr>
              <w:t xml:space="preserve">  </w:t>
            </w:r>
          </w:p>
        </w:tc>
        <w:tc>
          <w:tcPr>
            <w:tcW w:w="1876"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Не определяются</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Сосуды располагаются на границе имплантата</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Сосуды располагаются на периферии имплантата, не достигая центра</w:t>
            </w:r>
          </w:p>
        </w:tc>
        <w:tc>
          <w:tcPr>
            <w:tcW w:w="2043"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Сосуды проникают в центр имплантата </w:t>
            </w:r>
          </w:p>
        </w:tc>
      </w:tr>
      <w:tr w:rsidR="003174D3" w:rsidRPr="00FF56A6" w:rsidTr="00CB31DB">
        <w:tc>
          <w:tcPr>
            <w:tcW w:w="9589" w:type="dxa"/>
            <w:gridSpan w:val="5"/>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 xml:space="preserve">Коллаген  </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 xml:space="preserve">Организация </w:t>
            </w:r>
          </w:p>
        </w:tc>
        <w:tc>
          <w:tcPr>
            <w:tcW w:w="1876"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Не организован</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Слабо организован </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Умеренно организован</w:t>
            </w:r>
          </w:p>
        </w:tc>
        <w:tc>
          <w:tcPr>
            <w:tcW w:w="2043"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Хорошо организованная рубцовая ткань  </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 xml:space="preserve">Композиция </w:t>
            </w:r>
          </w:p>
        </w:tc>
        <w:tc>
          <w:tcPr>
            <w:tcW w:w="1876"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Клеточный </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Смешанный </w:t>
            </w:r>
          </w:p>
        </w:tc>
        <w:tc>
          <w:tcPr>
            <w:tcW w:w="2043" w:type="dxa"/>
            <w:tcBorders>
              <w:top w:val="single" w:sz="4" w:space="0" w:color="auto"/>
              <w:left w:val="single" w:sz="4" w:space="0" w:color="auto"/>
              <w:bottom w:val="single" w:sz="4" w:space="0" w:color="auto"/>
              <w:right w:val="single" w:sz="4" w:space="0" w:color="auto"/>
            </w:tcBorders>
            <w:hideMark/>
          </w:tcPr>
          <w:p w:rsidR="003174D3" w:rsidRPr="00FF56A6" w:rsidRDefault="00BB4FB8"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rPr>
              <w:t>Б</w:t>
            </w:r>
            <w:r w:rsidR="003174D3" w:rsidRPr="00FF56A6">
              <w:rPr>
                <w:rFonts w:ascii="Times New Roman" w:hAnsi="Times New Roman" w:cs="Times New Roman"/>
                <w:sz w:val="24"/>
                <w:szCs w:val="24"/>
              </w:rPr>
              <w:t>есклеточный коллагеновый рубец</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rPr>
                <w:rFonts w:ascii="Times New Roman" w:hAnsi="Times New Roman" w:cs="Times New Roman"/>
                <w:sz w:val="24"/>
                <w:szCs w:val="24"/>
                <w:lang w:val="kk-KZ"/>
              </w:rPr>
            </w:pPr>
            <w:r w:rsidRPr="00FF56A6">
              <w:rPr>
                <w:rFonts w:ascii="Times New Roman" w:hAnsi="Times New Roman" w:cs="Times New Roman"/>
                <w:sz w:val="24"/>
                <w:szCs w:val="24"/>
                <w:lang w:val="kk-KZ"/>
              </w:rPr>
              <w:t xml:space="preserve">Количество </w:t>
            </w:r>
          </w:p>
        </w:tc>
        <w:tc>
          <w:tcPr>
            <w:tcW w:w="1876"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Отсутствующее</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 xml:space="preserve">Минимальное </w:t>
            </w:r>
          </w:p>
        </w:tc>
        <w:tc>
          <w:tcPr>
            <w:tcW w:w="1890"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 xml:space="preserve">Умеренное </w:t>
            </w:r>
          </w:p>
        </w:tc>
        <w:tc>
          <w:tcPr>
            <w:tcW w:w="2043" w:type="dxa"/>
            <w:tcBorders>
              <w:top w:val="single" w:sz="4" w:space="0" w:color="auto"/>
              <w:left w:val="single" w:sz="4" w:space="0" w:color="auto"/>
              <w:bottom w:val="single" w:sz="4" w:space="0" w:color="auto"/>
              <w:right w:val="single" w:sz="4" w:space="0" w:color="auto"/>
            </w:tcBorders>
            <w:hideMark/>
          </w:tcPr>
          <w:p w:rsidR="003174D3" w:rsidRPr="00FF56A6" w:rsidRDefault="003174D3"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Обильное</w:t>
            </w:r>
          </w:p>
        </w:tc>
      </w:tr>
      <w:tr w:rsidR="003174D3" w:rsidRPr="00FF56A6" w:rsidTr="00CB31DB">
        <w:tc>
          <w:tcPr>
            <w:tcW w:w="9589" w:type="dxa"/>
            <w:gridSpan w:val="5"/>
            <w:tcBorders>
              <w:top w:val="single" w:sz="4" w:space="0" w:color="auto"/>
              <w:left w:val="single" w:sz="4" w:space="0" w:color="auto"/>
              <w:bottom w:val="single" w:sz="4" w:space="0" w:color="auto"/>
              <w:right w:val="single" w:sz="4" w:space="0" w:color="auto"/>
            </w:tcBorders>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lang w:val="kk-KZ"/>
              </w:rPr>
              <w:t>Соотношение фибробластов и воспалительных клеток</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rPr>
                <w:rFonts w:ascii="Times New Roman" w:hAnsi="Times New Roman" w:cs="Times New Roman"/>
                <w:sz w:val="24"/>
                <w:szCs w:val="24"/>
                <w:lang w:val="kk-KZ"/>
              </w:rPr>
            </w:pPr>
            <w:r w:rsidRPr="00FF56A6">
              <w:rPr>
                <w:rFonts w:ascii="Times New Roman" w:hAnsi="Times New Roman" w:cs="Times New Roman"/>
                <w:sz w:val="24"/>
                <w:szCs w:val="24"/>
                <w:lang w:val="kk-KZ"/>
              </w:rPr>
              <w:t>Соотношение фибробластов и воспалительных клеток</w:t>
            </w:r>
          </w:p>
        </w:tc>
        <w:tc>
          <w:tcPr>
            <w:tcW w:w="1876"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Только воспалительные клетки, без фибробластов</w:t>
            </w:r>
          </w:p>
        </w:tc>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Больше воспалительных клеток, мало фибробластов  </w:t>
            </w:r>
          </w:p>
        </w:tc>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Больше фибробластов, мало воспали</w:t>
            </w:r>
            <w:r w:rsidR="00B02CC8" w:rsidRPr="00FF56A6">
              <w:rPr>
                <w:rFonts w:ascii="Times New Roman" w:hAnsi="Times New Roman" w:cs="Times New Roman"/>
                <w:sz w:val="24"/>
                <w:szCs w:val="24"/>
              </w:rPr>
              <w:t xml:space="preserve"> </w:t>
            </w:r>
            <w:r w:rsidRPr="00FF56A6">
              <w:rPr>
                <w:rFonts w:ascii="Times New Roman" w:hAnsi="Times New Roman" w:cs="Times New Roman"/>
                <w:sz w:val="24"/>
                <w:szCs w:val="24"/>
              </w:rPr>
              <w:t>тельных клеток</w:t>
            </w:r>
          </w:p>
        </w:tc>
        <w:tc>
          <w:tcPr>
            <w:tcW w:w="2043"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Только фибробласты, без воспалительных клеток</w:t>
            </w:r>
          </w:p>
        </w:tc>
      </w:tr>
      <w:tr w:rsidR="003174D3" w:rsidRPr="00FF56A6" w:rsidTr="00CB31DB">
        <w:tc>
          <w:tcPr>
            <w:tcW w:w="9589" w:type="dxa"/>
            <w:gridSpan w:val="5"/>
            <w:tcBorders>
              <w:top w:val="single" w:sz="4" w:space="0" w:color="auto"/>
              <w:left w:val="single" w:sz="4" w:space="0" w:color="auto"/>
              <w:bottom w:val="single" w:sz="4" w:space="0" w:color="auto"/>
              <w:right w:val="single" w:sz="4" w:space="0" w:color="auto"/>
            </w:tcBorders>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lang w:val="kk-KZ"/>
              </w:rPr>
              <w:t>Площадь</w:t>
            </w:r>
            <w:r w:rsidRPr="00FF56A6">
              <w:rPr>
                <w:rFonts w:ascii="Times New Roman" w:hAnsi="Times New Roman" w:cs="Times New Roman"/>
                <w:sz w:val="24"/>
                <w:szCs w:val="24"/>
              </w:rPr>
              <w:t xml:space="preserve">, занимаемая зрелой </w:t>
            </w:r>
            <w:r w:rsidRPr="00FF56A6">
              <w:rPr>
                <w:rFonts w:ascii="Times New Roman" w:hAnsi="Times New Roman" w:cs="Times New Roman"/>
                <w:sz w:val="24"/>
                <w:szCs w:val="24"/>
                <w:lang w:val="kk-KZ"/>
              </w:rPr>
              <w:t>соединительной тканью</w:t>
            </w:r>
          </w:p>
        </w:tc>
      </w:tr>
      <w:tr w:rsidR="003174D3" w:rsidRPr="00FF56A6" w:rsidTr="00CB31DB">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rPr>
                <w:rFonts w:ascii="Times New Roman" w:hAnsi="Times New Roman" w:cs="Times New Roman"/>
                <w:sz w:val="24"/>
                <w:szCs w:val="24"/>
              </w:rPr>
            </w:pPr>
            <w:r w:rsidRPr="00FF56A6">
              <w:rPr>
                <w:rFonts w:ascii="Times New Roman" w:hAnsi="Times New Roman" w:cs="Times New Roman"/>
                <w:sz w:val="24"/>
                <w:szCs w:val="24"/>
              </w:rPr>
              <w:t>Процент площади</w:t>
            </w:r>
          </w:p>
        </w:tc>
        <w:tc>
          <w:tcPr>
            <w:tcW w:w="1876"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 xml:space="preserve">&lt;10% </w:t>
            </w:r>
          </w:p>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отсутствие зрелой соединительной ткани </w:t>
            </w:r>
          </w:p>
        </w:tc>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10-50%</w:t>
            </w:r>
          </w:p>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мелкоочаговое разрастание зрелой соединительной ткани</w:t>
            </w:r>
          </w:p>
        </w:tc>
        <w:tc>
          <w:tcPr>
            <w:tcW w:w="1890"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50-80%</w:t>
            </w:r>
          </w:p>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крупноочаговое разрастание соединительной ткани </w:t>
            </w:r>
          </w:p>
        </w:tc>
        <w:tc>
          <w:tcPr>
            <w:tcW w:w="2043" w:type="dxa"/>
            <w:tcBorders>
              <w:top w:val="single" w:sz="4" w:space="0" w:color="auto"/>
              <w:left w:val="single" w:sz="4" w:space="0" w:color="auto"/>
              <w:bottom w:val="single" w:sz="4" w:space="0" w:color="auto"/>
              <w:right w:val="single" w:sz="4" w:space="0" w:color="auto"/>
            </w:tcBorders>
          </w:tcPr>
          <w:p w:rsidR="003174D3" w:rsidRPr="00FF56A6" w:rsidRDefault="003174D3"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&gt;80%</w:t>
            </w:r>
          </w:p>
          <w:p w:rsidR="003174D3" w:rsidRPr="00FF56A6" w:rsidRDefault="003174D3"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диффузное разрастание соединительной ткани </w:t>
            </w:r>
          </w:p>
        </w:tc>
      </w:tr>
      <w:tr w:rsidR="003174D3" w:rsidRPr="00FF56A6" w:rsidTr="00CB31DB">
        <w:tc>
          <w:tcPr>
            <w:tcW w:w="9589" w:type="dxa"/>
            <w:gridSpan w:val="5"/>
            <w:tcBorders>
              <w:top w:val="single" w:sz="4" w:space="0" w:color="auto"/>
              <w:left w:val="single" w:sz="4" w:space="0" w:color="auto"/>
              <w:bottom w:val="single" w:sz="4" w:space="0" w:color="auto"/>
              <w:right w:val="single" w:sz="4" w:space="0" w:color="auto"/>
            </w:tcBorders>
            <w:hideMark/>
          </w:tcPr>
          <w:p w:rsidR="00CB31DB" w:rsidRPr="00FF56A6" w:rsidRDefault="00CB31DB" w:rsidP="00FF56A6">
            <w:pPr>
              <w:ind w:firstLine="573"/>
              <w:jc w:val="both"/>
              <w:rPr>
                <w:rFonts w:ascii="Times New Roman" w:hAnsi="Times New Roman" w:cs="Times New Roman"/>
                <w:sz w:val="24"/>
                <w:szCs w:val="24"/>
              </w:rPr>
            </w:pPr>
            <w:r w:rsidRPr="00FF56A6">
              <w:rPr>
                <w:rFonts w:ascii="Times New Roman" w:hAnsi="Times New Roman" w:cs="Times New Roman"/>
                <w:sz w:val="24"/>
                <w:szCs w:val="24"/>
              </w:rPr>
              <w:t>* – Составлено по источник</w:t>
            </w:r>
            <w:r w:rsidR="006861C6" w:rsidRPr="00FF56A6">
              <w:rPr>
                <w:rFonts w:ascii="Times New Roman" w:hAnsi="Times New Roman" w:cs="Times New Roman"/>
                <w:sz w:val="24"/>
                <w:szCs w:val="24"/>
              </w:rPr>
              <w:t>у</w:t>
            </w:r>
            <w:r w:rsidRPr="00FF56A6">
              <w:rPr>
                <w:rFonts w:ascii="Times New Roman" w:hAnsi="Times New Roman" w:cs="Times New Roman"/>
                <w:sz w:val="24"/>
                <w:szCs w:val="24"/>
              </w:rPr>
              <w:t xml:space="preserve"> [</w:t>
            </w:r>
            <w:r w:rsidR="00C57CCC" w:rsidRPr="00FF56A6">
              <w:rPr>
                <w:rFonts w:ascii="Times New Roman" w:hAnsi="Times New Roman" w:cs="Times New Roman"/>
                <w:sz w:val="24"/>
                <w:szCs w:val="24"/>
              </w:rPr>
              <w:fldChar w:fldCharType="begin"/>
            </w:r>
            <w:r w:rsidR="00C57CCC" w:rsidRPr="00FF56A6">
              <w:rPr>
                <w:rFonts w:ascii="Times New Roman" w:hAnsi="Times New Roman" w:cs="Times New Roman"/>
                <w:sz w:val="24"/>
                <w:szCs w:val="24"/>
              </w:rPr>
              <w:instrText xml:space="preserve"> REF _Ref100521094 \r \h  \* MERGEFORMAT </w:instrText>
            </w:r>
            <w:r w:rsidR="00C57CCC" w:rsidRPr="00FF56A6">
              <w:rPr>
                <w:rFonts w:ascii="Times New Roman" w:hAnsi="Times New Roman" w:cs="Times New Roman"/>
                <w:sz w:val="24"/>
                <w:szCs w:val="24"/>
              </w:rPr>
            </w:r>
            <w:r w:rsidR="00C57CCC" w:rsidRPr="00FF56A6">
              <w:rPr>
                <w:rFonts w:ascii="Times New Roman" w:hAnsi="Times New Roman" w:cs="Times New Roman"/>
                <w:sz w:val="24"/>
                <w:szCs w:val="24"/>
              </w:rPr>
              <w:fldChar w:fldCharType="separate"/>
            </w:r>
            <w:r w:rsidR="003E7E04" w:rsidRPr="00FF56A6">
              <w:rPr>
                <w:rFonts w:ascii="Times New Roman" w:hAnsi="Times New Roman" w:cs="Times New Roman"/>
                <w:sz w:val="24"/>
                <w:szCs w:val="24"/>
              </w:rPr>
              <w:t>143</w:t>
            </w:r>
            <w:r w:rsidR="00C57CCC" w:rsidRPr="00FF56A6">
              <w:rPr>
                <w:rFonts w:ascii="Times New Roman" w:hAnsi="Times New Roman" w:cs="Times New Roman"/>
                <w:sz w:val="24"/>
                <w:szCs w:val="24"/>
              </w:rPr>
              <w:fldChar w:fldCharType="end"/>
            </w:r>
            <w:r w:rsidR="00F61F72" w:rsidRPr="00FF56A6">
              <w:rPr>
                <w:rFonts w:ascii="Times New Roman" w:hAnsi="Times New Roman" w:cs="Times New Roman"/>
                <w:sz w:val="24"/>
                <w:szCs w:val="24"/>
              </w:rPr>
              <w:t>,</w:t>
            </w:r>
            <w:r w:rsidR="00FF56A6" w:rsidRPr="00FF56A6">
              <w:rPr>
                <w:rFonts w:ascii="Times New Roman" w:hAnsi="Times New Roman" w:cs="Times New Roman"/>
                <w:sz w:val="24"/>
                <w:szCs w:val="24"/>
              </w:rPr>
              <w:t xml:space="preserve"> </w:t>
            </w:r>
            <w:r w:rsidR="00F61F72" w:rsidRPr="00FF56A6">
              <w:rPr>
                <w:rFonts w:ascii="Times New Roman" w:hAnsi="Times New Roman" w:cs="Times New Roman"/>
                <w:sz w:val="24"/>
                <w:szCs w:val="24"/>
                <w:lang w:val="en-US"/>
              </w:rPr>
              <w:t>p</w:t>
            </w:r>
            <w:r w:rsidR="00F61F72" w:rsidRPr="00FF56A6">
              <w:rPr>
                <w:rFonts w:ascii="Times New Roman" w:hAnsi="Times New Roman" w:cs="Times New Roman"/>
                <w:sz w:val="24"/>
                <w:szCs w:val="24"/>
              </w:rPr>
              <w:t>.</w:t>
            </w:r>
            <w:r w:rsidR="00FF56A6" w:rsidRPr="00FF56A6">
              <w:rPr>
                <w:rFonts w:ascii="Times New Roman" w:hAnsi="Times New Roman" w:cs="Times New Roman"/>
                <w:sz w:val="24"/>
                <w:szCs w:val="24"/>
              </w:rPr>
              <w:t xml:space="preserve"> </w:t>
            </w:r>
            <w:r w:rsidR="00F61F72" w:rsidRPr="00FF56A6">
              <w:rPr>
                <w:rFonts w:ascii="Times New Roman" w:hAnsi="Times New Roman" w:cs="Times New Roman"/>
                <w:sz w:val="24"/>
                <w:szCs w:val="24"/>
              </w:rPr>
              <w:t>191</w:t>
            </w:r>
            <w:r w:rsidR="00FD7813" w:rsidRPr="00FF56A6">
              <w:rPr>
                <w:rFonts w:ascii="Times New Roman" w:eastAsia="Times New Roman" w:hAnsi="Times New Roman" w:cs="Times New Roman"/>
                <w:sz w:val="24"/>
                <w:szCs w:val="24"/>
                <w:lang w:eastAsia="ru-RU"/>
              </w:rPr>
              <w:t>]</w:t>
            </w:r>
          </w:p>
          <w:p w:rsidR="00CB31DB" w:rsidRPr="00FF56A6" w:rsidRDefault="003174D3" w:rsidP="00FF56A6">
            <w:pPr>
              <w:ind w:firstLine="573"/>
              <w:jc w:val="both"/>
              <w:rPr>
                <w:rFonts w:ascii="Times New Roman" w:hAnsi="Times New Roman" w:cs="Times New Roman"/>
                <w:sz w:val="24"/>
                <w:szCs w:val="24"/>
              </w:rPr>
            </w:pPr>
            <w:r w:rsidRPr="00FF56A6">
              <w:rPr>
                <w:rFonts w:ascii="Times New Roman" w:hAnsi="Times New Roman" w:cs="Times New Roman"/>
                <w:sz w:val="24"/>
                <w:szCs w:val="24"/>
              </w:rPr>
              <w:t>**</w:t>
            </w:r>
            <w:r w:rsidR="00CB31DB" w:rsidRPr="00FF56A6">
              <w:rPr>
                <w:rFonts w:ascii="Times New Roman" w:hAnsi="Times New Roman" w:cs="Times New Roman"/>
                <w:sz w:val="24"/>
                <w:szCs w:val="24"/>
              </w:rPr>
              <w:t xml:space="preserve"> – </w:t>
            </w:r>
            <w:r w:rsidRPr="00FF56A6">
              <w:rPr>
                <w:rFonts w:ascii="Times New Roman" w:hAnsi="Times New Roman" w:cs="Times New Roman"/>
                <w:sz w:val="24"/>
                <w:szCs w:val="24"/>
                <w:lang w:val="kk-KZ"/>
              </w:rPr>
              <w:t>п</w:t>
            </w:r>
            <w:r w:rsidRPr="00FF56A6">
              <w:rPr>
                <w:rFonts w:ascii="Times New Roman" w:hAnsi="Times New Roman" w:cs="Times New Roman"/>
                <w:sz w:val="24"/>
                <w:szCs w:val="24"/>
              </w:rPr>
              <w:t xml:space="preserve">ять </w:t>
            </w:r>
            <w:r w:rsidRPr="00FF56A6">
              <w:rPr>
                <w:rFonts w:ascii="Times New Roman" w:hAnsi="Times New Roman" w:cs="Times New Roman"/>
                <w:sz w:val="24"/>
                <w:szCs w:val="24"/>
                <w:lang w:val="kk-KZ"/>
              </w:rPr>
              <w:t>полей зрения х</w:t>
            </w:r>
            <w:r w:rsidRPr="00FF56A6">
              <w:rPr>
                <w:rFonts w:ascii="Times New Roman" w:hAnsi="Times New Roman" w:cs="Times New Roman"/>
                <w:sz w:val="24"/>
                <w:szCs w:val="24"/>
              </w:rPr>
              <w:t xml:space="preserve"> 400</w:t>
            </w:r>
          </w:p>
        </w:tc>
      </w:tr>
    </w:tbl>
    <w:p w:rsidR="003174D3" w:rsidRPr="00FF56A6" w:rsidRDefault="003174D3" w:rsidP="00FF56A6">
      <w:pPr>
        <w:ind w:firstLine="709"/>
        <w:jc w:val="both"/>
        <w:rPr>
          <w:rFonts w:ascii="Times New Roman" w:hAnsi="Times New Roman" w:cs="Times New Roman"/>
          <w:sz w:val="28"/>
          <w:szCs w:val="24"/>
        </w:rPr>
      </w:pPr>
    </w:p>
    <w:p w:rsidR="0056672C" w:rsidRPr="007D19FC" w:rsidRDefault="0056672C" w:rsidP="0056672C">
      <w:pPr>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Баллы были получены для каждого гистологического среза, а затем сведены в средний балл для каждого образца.</w:t>
      </w:r>
    </w:p>
    <w:p w:rsidR="0056672C" w:rsidRPr="007D19FC" w:rsidRDefault="0056672C" w:rsidP="0056672C">
      <w:pPr>
        <w:ind w:firstLine="709"/>
        <w:jc w:val="both"/>
        <w:rPr>
          <w:rFonts w:ascii="Times New Roman" w:hAnsi="Times New Roman" w:cs="Times New Roman"/>
          <w:sz w:val="28"/>
          <w:szCs w:val="24"/>
        </w:rPr>
      </w:pPr>
      <w:r w:rsidRPr="007D19FC">
        <w:rPr>
          <w:rFonts w:ascii="Times New Roman" w:hAnsi="Times New Roman" w:cs="Times New Roman"/>
          <w:sz w:val="28"/>
          <w:szCs w:val="24"/>
        </w:rPr>
        <w:t xml:space="preserve">Основные морфометрические измерения и фотографирование проводилось с помощью микроскопа «Leica DM1000» с цифровым цветным микрофотографированием и программным обеспечением «Image».  </w:t>
      </w:r>
    </w:p>
    <w:p w:rsidR="00FF56A6" w:rsidRDefault="00FF56A6" w:rsidP="00FF56A6">
      <w:pPr>
        <w:pStyle w:val="a3"/>
        <w:tabs>
          <w:tab w:val="left" w:pos="426"/>
          <w:tab w:val="left" w:pos="993"/>
          <w:tab w:val="left" w:pos="1134"/>
        </w:tabs>
        <w:ind w:firstLine="709"/>
        <w:jc w:val="both"/>
        <w:rPr>
          <w:rFonts w:ascii="Times New Roman" w:hAnsi="Times New Roman" w:cs="Times New Roman"/>
          <w:b/>
          <w:sz w:val="28"/>
          <w:szCs w:val="28"/>
        </w:rPr>
      </w:pPr>
    </w:p>
    <w:p w:rsidR="003174D3" w:rsidRPr="00FF56A6" w:rsidRDefault="003174D3" w:rsidP="00FF56A6">
      <w:pPr>
        <w:pStyle w:val="a3"/>
        <w:tabs>
          <w:tab w:val="left" w:pos="426"/>
          <w:tab w:val="left" w:pos="993"/>
          <w:tab w:val="left" w:pos="1134"/>
        </w:tabs>
        <w:ind w:firstLine="709"/>
        <w:jc w:val="both"/>
        <w:rPr>
          <w:rFonts w:ascii="Times New Roman" w:hAnsi="Times New Roman" w:cs="Times New Roman"/>
          <w:b/>
          <w:sz w:val="28"/>
          <w:szCs w:val="28"/>
        </w:rPr>
      </w:pPr>
      <w:r w:rsidRPr="00FF56A6">
        <w:rPr>
          <w:rFonts w:ascii="Times New Roman" w:hAnsi="Times New Roman" w:cs="Times New Roman"/>
          <w:b/>
          <w:sz w:val="28"/>
          <w:szCs w:val="28"/>
        </w:rPr>
        <w:t>2.6 Методика определения малонового диальдегида и глутатион-пероксидазы</w:t>
      </w:r>
    </w:p>
    <w:p w:rsidR="0056672C" w:rsidRPr="001D5EB6" w:rsidRDefault="0056672C" w:rsidP="001D5EB6">
      <w:pPr>
        <w:ind w:firstLine="709"/>
        <w:jc w:val="both"/>
        <w:rPr>
          <w:rFonts w:ascii="Times New Roman" w:hAnsi="Times New Roman" w:cs="Times New Roman"/>
          <w:sz w:val="28"/>
          <w:szCs w:val="28"/>
        </w:rPr>
      </w:pPr>
      <w:r w:rsidRPr="007D19FC">
        <w:rPr>
          <w:rFonts w:ascii="Times New Roman" w:hAnsi="Times New Roman" w:cs="Times New Roman"/>
          <w:sz w:val="28"/>
          <w:szCs w:val="28"/>
        </w:rPr>
        <w:t>Исследование проводилось на базе лаборатории кафедры молекулярной</w:t>
      </w:r>
      <w:r w:rsidRPr="007D19FC">
        <w:rPr>
          <w:rFonts w:ascii="Times New Roman" w:hAnsi="Times New Roman" w:cs="Times New Roman"/>
          <w:sz w:val="28"/>
          <w:szCs w:val="28"/>
        </w:rPr>
        <w:br/>
        <w:t xml:space="preserve">биологии. Биохимические методы исследования проводились в плазме крови и тканях на 144 белых половозрелых беспородных крыс, в тех же группах </w:t>
      </w:r>
      <w:r w:rsidRPr="001D5EB6">
        <w:rPr>
          <w:rFonts w:ascii="Times New Roman" w:hAnsi="Times New Roman" w:cs="Times New Roman"/>
          <w:sz w:val="28"/>
          <w:szCs w:val="28"/>
        </w:rPr>
        <w:t>исследования в соответствующие сроки выведения при моделировании нефропексии, а также были включены 0 сутки эксперимента (</w:t>
      </w:r>
      <w:r w:rsidRPr="001D5EB6">
        <w:rPr>
          <w:rFonts w:ascii="Times New Roman" w:hAnsi="Times New Roman" w:cs="Times New Roman"/>
          <w:sz w:val="28"/>
          <w:szCs w:val="28"/>
          <w:lang w:val="en-US"/>
        </w:rPr>
        <w:t>n</w:t>
      </w:r>
      <w:r w:rsidRPr="001D5EB6">
        <w:rPr>
          <w:rFonts w:ascii="Times New Roman" w:hAnsi="Times New Roman" w:cs="Times New Roman"/>
          <w:sz w:val="28"/>
          <w:szCs w:val="28"/>
        </w:rPr>
        <w:t>=6).</w:t>
      </w:r>
    </w:p>
    <w:p w:rsidR="0056672C" w:rsidRPr="001D5EB6" w:rsidRDefault="0056672C" w:rsidP="001D5EB6">
      <w:pPr>
        <w:ind w:firstLine="709"/>
        <w:jc w:val="both"/>
        <w:rPr>
          <w:rFonts w:ascii="Times New Roman" w:hAnsi="Times New Roman" w:cs="Times New Roman"/>
          <w:sz w:val="28"/>
          <w:szCs w:val="28"/>
        </w:rPr>
      </w:pPr>
      <w:r w:rsidRPr="001D5EB6">
        <w:rPr>
          <w:rFonts w:ascii="Times New Roman" w:hAnsi="Times New Roman" w:cs="Times New Roman"/>
          <w:sz w:val="28"/>
          <w:szCs w:val="28"/>
        </w:rPr>
        <w:t>Для оценки биохимического состояния в тканях и плазме крови лабораторных животных проводилось определение продуктов перекисного окисления липидов - малонового диальдегида (МДА) и фермента антиоксидантной защиты - глутатион-пероксидазы</w:t>
      </w:r>
      <w:r w:rsidRPr="001D5EB6">
        <w:rPr>
          <w:rFonts w:ascii="Times New Roman" w:hAnsi="Times New Roman" w:cs="Times New Roman"/>
          <w:b/>
          <w:bCs/>
          <w:sz w:val="28"/>
          <w:szCs w:val="28"/>
        </w:rPr>
        <w:t xml:space="preserve"> (</w:t>
      </w:r>
      <w:r w:rsidRPr="001D5EB6">
        <w:rPr>
          <w:rFonts w:ascii="Times New Roman" w:hAnsi="Times New Roman" w:cs="Times New Roman"/>
          <w:sz w:val="28"/>
          <w:szCs w:val="28"/>
        </w:rPr>
        <w:t>ГПО)</w:t>
      </w:r>
      <w:r w:rsidR="001F7090">
        <w:rPr>
          <w:rFonts w:ascii="Times New Roman" w:hAnsi="Times New Roman" w:cs="Times New Roman"/>
          <w:sz w:val="28"/>
          <w:szCs w:val="28"/>
        </w:rPr>
        <w:t xml:space="preserve"> (Приложение Г)</w:t>
      </w:r>
      <w:r w:rsidRPr="001D5EB6">
        <w:rPr>
          <w:rFonts w:ascii="Times New Roman" w:hAnsi="Times New Roman" w:cs="Times New Roman"/>
          <w:sz w:val="28"/>
          <w:szCs w:val="28"/>
        </w:rPr>
        <w:t xml:space="preserve">. </w:t>
      </w:r>
    </w:p>
    <w:p w:rsidR="001D5EB6" w:rsidRPr="001D5EB6" w:rsidRDefault="0056672C" w:rsidP="001D5EB6">
      <w:pPr>
        <w:ind w:firstLine="708"/>
        <w:jc w:val="both"/>
        <w:rPr>
          <w:rFonts w:ascii="Times New Roman" w:hAnsi="Times New Roman" w:cs="Times New Roman"/>
          <w:sz w:val="28"/>
          <w:szCs w:val="28"/>
        </w:rPr>
      </w:pPr>
      <w:r w:rsidRPr="001D5EB6">
        <w:rPr>
          <w:rFonts w:ascii="Times New Roman" w:hAnsi="Times New Roman" w:cs="Times New Roman"/>
          <w:sz w:val="28"/>
          <w:szCs w:val="28"/>
        </w:rPr>
        <w:t>Определение малонового диальдегида в тканях и крови экспериментальных животных проводилось по методу Э.Н. Коробейниковой [</w:t>
      </w:r>
      <w:r w:rsidRPr="001D5EB6">
        <w:rPr>
          <w:rFonts w:ascii="Times New Roman" w:hAnsi="Times New Roman" w:cs="Times New Roman"/>
          <w:sz w:val="28"/>
          <w:szCs w:val="28"/>
        </w:rPr>
        <w:fldChar w:fldCharType="begin"/>
      </w:r>
      <w:r w:rsidRPr="001D5EB6">
        <w:rPr>
          <w:rFonts w:ascii="Times New Roman" w:hAnsi="Times New Roman" w:cs="Times New Roman"/>
          <w:sz w:val="28"/>
          <w:szCs w:val="28"/>
        </w:rPr>
        <w:instrText xml:space="preserve"> REF _Ref100178673 \r \h  \* MERGEFORMAT </w:instrText>
      </w:r>
      <w:r w:rsidRPr="001D5EB6">
        <w:rPr>
          <w:rFonts w:ascii="Times New Roman" w:hAnsi="Times New Roman" w:cs="Times New Roman"/>
          <w:sz w:val="28"/>
          <w:szCs w:val="28"/>
        </w:rPr>
      </w:r>
      <w:r w:rsidRPr="001D5EB6">
        <w:rPr>
          <w:rFonts w:ascii="Times New Roman" w:hAnsi="Times New Roman" w:cs="Times New Roman"/>
          <w:sz w:val="28"/>
          <w:szCs w:val="28"/>
        </w:rPr>
        <w:fldChar w:fldCharType="separate"/>
      </w:r>
      <w:r w:rsidRPr="001D5EB6">
        <w:rPr>
          <w:rFonts w:ascii="Times New Roman" w:hAnsi="Times New Roman" w:cs="Times New Roman"/>
          <w:sz w:val="28"/>
          <w:szCs w:val="28"/>
        </w:rPr>
        <w:t>137</w:t>
      </w:r>
      <w:r w:rsidRPr="001D5EB6">
        <w:rPr>
          <w:rFonts w:ascii="Times New Roman" w:hAnsi="Times New Roman" w:cs="Times New Roman"/>
          <w:sz w:val="28"/>
          <w:szCs w:val="28"/>
        </w:rPr>
        <w:fldChar w:fldCharType="end"/>
      </w:r>
      <w:r w:rsidRPr="001D5EB6">
        <w:rPr>
          <w:rFonts w:ascii="Times New Roman" w:hAnsi="Times New Roman" w:cs="Times New Roman"/>
          <w:sz w:val="28"/>
          <w:szCs w:val="28"/>
        </w:rPr>
        <w:t>]. Активность глутатион-пероксидазы определяли по методу С.Н.Власовой в реакции с восстановленным глутатионом [</w:t>
      </w:r>
      <w:r w:rsidRPr="001D5EB6">
        <w:rPr>
          <w:rFonts w:ascii="Times New Roman" w:hAnsi="Times New Roman" w:cs="Times New Roman"/>
          <w:sz w:val="28"/>
          <w:szCs w:val="28"/>
        </w:rPr>
        <w:fldChar w:fldCharType="begin"/>
      </w:r>
      <w:r w:rsidRPr="001D5EB6">
        <w:rPr>
          <w:rFonts w:ascii="Times New Roman" w:hAnsi="Times New Roman" w:cs="Times New Roman"/>
          <w:sz w:val="28"/>
          <w:szCs w:val="28"/>
        </w:rPr>
        <w:instrText xml:space="preserve"> REF _Ref100178681 \r \h  \* MERGEFORMAT </w:instrText>
      </w:r>
      <w:r w:rsidRPr="001D5EB6">
        <w:rPr>
          <w:rFonts w:ascii="Times New Roman" w:hAnsi="Times New Roman" w:cs="Times New Roman"/>
          <w:sz w:val="28"/>
          <w:szCs w:val="28"/>
        </w:rPr>
      </w:r>
      <w:r w:rsidRPr="001D5EB6">
        <w:rPr>
          <w:rFonts w:ascii="Times New Roman" w:hAnsi="Times New Roman" w:cs="Times New Roman"/>
          <w:sz w:val="28"/>
          <w:szCs w:val="28"/>
        </w:rPr>
        <w:fldChar w:fldCharType="separate"/>
      </w:r>
      <w:r w:rsidRPr="001D5EB6">
        <w:rPr>
          <w:rFonts w:ascii="Times New Roman" w:hAnsi="Times New Roman" w:cs="Times New Roman"/>
          <w:sz w:val="28"/>
          <w:szCs w:val="28"/>
        </w:rPr>
        <w:t>138</w:t>
      </w:r>
      <w:r w:rsidRPr="001D5EB6">
        <w:rPr>
          <w:rFonts w:ascii="Times New Roman" w:hAnsi="Times New Roman" w:cs="Times New Roman"/>
          <w:sz w:val="28"/>
          <w:szCs w:val="28"/>
        </w:rPr>
        <w:fldChar w:fldCharType="end"/>
      </w:r>
      <w:r w:rsidRPr="001D5EB6">
        <w:rPr>
          <w:rFonts w:ascii="Times New Roman" w:hAnsi="Times New Roman" w:cs="Times New Roman"/>
          <w:sz w:val="28"/>
          <w:szCs w:val="28"/>
        </w:rPr>
        <w:t>].</w:t>
      </w:r>
      <w:r w:rsidR="001D5EB6">
        <w:rPr>
          <w:rFonts w:ascii="Times New Roman" w:hAnsi="Times New Roman" w:cs="Times New Roman"/>
          <w:sz w:val="28"/>
          <w:szCs w:val="28"/>
        </w:rPr>
        <w:t xml:space="preserve"> </w:t>
      </w:r>
    </w:p>
    <w:p w:rsidR="0056672C" w:rsidRPr="001D5EB6" w:rsidRDefault="001D5EB6" w:rsidP="001D5EB6">
      <w:pPr>
        <w:ind w:firstLine="709"/>
        <w:jc w:val="both"/>
        <w:rPr>
          <w:rFonts w:ascii="Times New Roman" w:hAnsi="Times New Roman" w:cs="Times New Roman"/>
          <w:sz w:val="28"/>
          <w:szCs w:val="28"/>
        </w:rPr>
      </w:pPr>
      <w:r w:rsidRPr="001D5EB6">
        <w:rPr>
          <w:rFonts w:ascii="Times New Roman" w:hAnsi="Times New Roman" w:cs="Times New Roman"/>
          <w:sz w:val="28"/>
          <w:szCs w:val="28"/>
        </w:rPr>
        <w:t xml:space="preserve"> </w:t>
      </w:r>
    </w:p>
    <w:p w:rsidR="003174D3" w:rsidRPr="001D5EB6" w:rsidRDefault="003174D3" w:rsidP="001D5EB6">
      <w:pPr>
        <w:shd w:val="clear" w:color="auto" w:fill="FFFFFF"/>
        <w:tabs>
          <w:tab w:val="left" w:pos="202"/>
        </w:tabs>
        <w:ind w:firstLine="709"/>
        <w:jc w:val="both"/>
        <w:rPr>
          <w:rFonts w:ascii="Times New Roman" w:hAnsi="Times New Roman" w:cs="Times New Roman"/>
          <w:sz w:val="28"/>
          <w:szCs w:val="28"/>
          <w:lang w:eastAsia="ru-RU"/>
        </w:rPr>
      </w:pPr>
    </w:p>
    <w:p w:rsidR="003174D3" w:rsidRPr="001D5EB6" w:rsidRDefault="003174D3" w:rsidP="001D5EB6">
      <w:pPr>
        <w:shd w:val="clear" w:color="auto" w:fill="FFFFFF"/>
        <w:tabs>
          <w:tab w:val="left" w:pos="202"/>
        </w:tabs>
        <w:ind w:firstLine="709"/>
        <w:jc w:val="both"/>
        <w:rPr>
          <w:rFonts w:ascii="Times New Roman" w:hAnsi="Times New Roman" w:cs="Times New Roman"/>
          <w:b/>
          <w:sz w:val="28"/>
          <w:szCs w:val="28"/>
        </w:rPr>
      </w:pPr>
      <w:r w:rsidRPr="001D5EB6">
        <w:rPr>
          <w:rFonts w:ascii="Times New Roman" w:hAnsi="Times New Roman" w:cs="Times New Roman"/>
          <w:b/>
          <w:sz w:val="28"/>
          <w:szCs w:val="28"/>
        </w:rPr>
        <w:t>2.7 Методы статистической обработки результатов исследования</w:t>
      </w:r>
    </w:p>
    <w:p w:rsidR="003174D3" w:rsidRPr="00FF56A6" w:rsidRDefault="003174D3" w:rsidP="001D5EB6">
      <w:pPr>
        <w:tabs>
          <w:tab w:val="left" w:pos="426"/>
        </w:tabs>
        <w:autoSpaceDE w:val="0"/>
        <w:autoSpaceDN w:val="0"/>
        <w:adjustRightInd w:val="0"/>
        <w:ind w:firstLine="709"/>
        <w:jc w:val="both"/>
        <w:rPr>
          <w:rFonts w:ascii="Times New Roman" w:hAnsi="Times New Roman" w:cs="Times New Roman"/>
          <w:sz w:val="28"/>
          <w:szCs w:val="28"/>
        </w:rPr>
      </w:pPr>
      <w:r w:rsidRPr="001D5EB6">
        <w:rPr>
          <w:rFonts w:ascii="Times New Roman" w:hAnsi="Times New Roman" w:cs="Times New Roman"/>
          <w:sz w:val="28"/>
          <w:szCs w:val="28"/>
        </w:rPr>
        <w:t>Для статистического анализа использовали SPSS Statistics 22. Анализ данных проводили при уровне значимости α=0,05. Проверку нормальности распределения количественных данных проводили с использованием критерия Колмогорова-Смирнова. Количественные данные представляли при помощи медианы и квартилей. Для качественных данных рассчитывали долю и 95</w:t>
      </w:r>
      <w:r w:rsidRPr="00FF56A6">
        <w:rPr>
          <w:rFonts w:ascii="Times New Roman" w:hAnsi="Times New Roman" w:cs="Times New Roman"/>
          <w:sz w:val="28"/>
          <w:szCs w:val="28"/>
        </w:rPr>
        <w:t xml:space="preserve">% доверительный интервал доли. Для сравнения независимых выборок использовали U критерий Манна-Уитни и Краскелла-Уоллеса. Для оценки взаимосвязи был использован коэффициент корреляции Пирсона и Спирмена.  </w:t>
      </w:r>
    </w:p>
    <w:p w:rsidR="00A629AD" w:rsidRPr="00FF56A6" w:rsidRDefault="00A629AD" w:rsidP="00FF56A6">
      <w:pPr>
        <w:rPr>
          <w:rFonts w:ascii="Times New Roman" w:hAnsi="Times New Roman" w:cs="Times New Roman"/>
          <w:b/>
          <w:bCs/>
          <w:caps/>
          <w:sz w:val="28"/>
          <w:szCs w:val="28"/>
        </w:rPr>
      </w:pPr>
      <w:r w:rsidRPr="00FF56A6">
        <w:rPr>
          <w:rFonts w:ascii="Times New Roman" w:hAnsi="Times New Roman" w:cs="Times New Roman"/>
          <w:b/>
          <w:bCs/>
          <w:caps/>
          <w:sz w:val="28"/>
          <w:szCs w:val="28"/>
        </w:rPr>
        <w:br w:type="page"/>
      </w:r>
    </w:p>
    <w:p w:rsidR="00C55D88" w:rsidRPr="00FF56A6" w:rsidRDefault="00C55D88" w:rsidP="00FF56A6">
      <w:pPr>
        <w:tabs>
          <w:tab w:val="left" w:pos="426"/>
        </w:tabs>
        <w:ind w:firstLine="567"/>
        <w:jc w:val="both"/>
        <w:rPr>
          <w:rFonts w:ascii="Times New Roman" w:hAnsi="Times New Roman" w:cs="Times New Roman"/>
          <w:b/>
          <w:bCs/>
          <w:caps/>
          <w:sz w:val="28"/>
          <w:szCs w:val="28"/>
        </w:rPr>
      </w:pPr>
      <w:r w:rsidRPr="00FF56A6">
        <w:rPr>
          <w:rFonts w:ascii="Times New Roman" w:hAnsi="Times New Roman" w:cs="Times New Roman"/>
          <w:b/>
          <w:bCs/>
          <w:caps/>
          <w:sz w:val="28"/>
          <w:szCs w:val="28"/>
        </w:rPr>
        <w:lastRenderedPageBreak/>
        <w:t xml:space="preserve">3 Результаты морфологического </w:t>
      </w:r>
      <w:r w:rsidR="00CB7483" w:rsidRPr="00FF56A6">
        <w:rPr>
          <w:rFonts w:ascii="Times New Roman" w:hAnsi="Times New Roman" w:cs="Times New Roman"/>
          <w:b/>
          <w:bCs/>
          <w:caps/>
          <w:sz w:val="28"/>
          <w:szCs w:val="28"/>
        </w:rPr>
        <w:t xml:space="preserve">и биохимического </w:t>
      </w:r>
      <w:r w:rsidRPr="00FF56A6">
        <w:rPr>
          <w:rFonts w:ascii="Times New Roman" w:hAnsi="Times New Roman" w:cs="Times New Roman"/>
          <w:b/>
          <w:bCs/>
          <w:caps/>
          <w:sz w:val="28"/>
          <w:szCs w:val="28"/>
        </w:rPr>
        <w:t xml:space="preserve">исследования </w:t>
      </w:r>
      <w:r w:rsidR="00CB7483" w:rsidRPr="00FF56A6">
        <w:rPr>
          <w:rFonts w:ascii="Times New Roman" w:hAnsi="Times New Roman" w:cs="Times New Roman"/>
          <w:b/>
          <w:bCs/>
          <w:caps/>
          <w:sz w:val="28"/>
          <w:szCs w:val="28"/>
        </w:rPr>
        <w:t>и их обсуждение</w:t>
      </w:r>
    </w:p>
    <w:p w:rsidR="00C55D88" w:rsidRPr="00FF56A6" w:rsidRDefault="00C55D88" w:rsidP="00FF56A6">
      <w:pPr>
        <w:tabs>
          <w:tab w:val="left" w:pos="426"/>
        </w:tabs>
        <w:ind w:firstLine="567"/>
        <w:jc w:val="both"/>
        <w:rPr>
          <w:rFonts w:ascii="Times New Roman" w:hAnsi="Times New Roman" w:cs="Times New Roman"/>
          <w:b/>
          <w:sz w:val="28"/>
          <w:szCs w:val="28"/>
        </w:rPr>
      </w:pPr>
    </w:p>
    <w:p w:rsidR="00C55D88" w:rsidRPr="00FF56A6" w:rsidRDefault="00C55D88" w:rsidP="00FF56A6">
      <w:pPr>
        <w:tabs>
          <w:tab w:val="left" w:pos="426"/>
        </w:tabs>
        <w:ind w:firstLine="567"/>
        <w:jc w:val="both"/>
        <w:rPr>
          <w:rFonts w:ascii="Times New Roman" w:hAnsi="Times New Roman" w:cs="Times New Roman"/>
          <w:b/>
          <w:sz w:val="28"/>
          <w:szCs w:val="28"/>
        </w:rPr>
      </w:pPr>
      <w:r w:rsidRPr="00FF56A6">
        <w:rPr>
          <w:rFonts w:ascii="Times New Roman" w:hAnsi="Times New Roman" w:cs="Times New Roman"/>
          <w:b/>
          <w:sz w:val="28"/>
          <w:szCs w:val="28"/>
        </w:rPr>
        <w:t>3.1 Сравнительный</w:t>
      </w:r>
      <w:r w:rsidR="009A540A" w:rsidRPr="00FF56A6">
        <w:rPr>
          <w:rFonts w:ascii="Times New Roman" w:hAnsi="Times New Roman" w:cs="Times New Roman"/>
          <w:b/>
          <w:sz w:val="28"/>
          <w:szCs w:val="28"/>
        </w:rPr>
        <w:t xml:space="preserve"> полуколичественный</w:t>
      </w:r>
      <w:r w:rsidRPr="00FF56A6">
        <w:rPr>
          <w:rFonts w:ascii="Times New Roman" w:hAnsi="Times New Roman" w:cs="Times New Roman"/>
          <w:b/>
          <w:sz w:val="28"/>
          <w:szCs w:val="28"/>
        </w:rPr>
        <w:t xml:space="preserve"> анализ макроскопической картины зоны контакта почек и паранефральной клетчатки </w:t>
      </w:r>
      <w:r w:rsidR="007C69D0" w:rsidRPr="00FF56A6">
        <w:rPr>
          <w:rFonts w:ascii="Times New Roman" w:hAnsi="Times New Roman" w:cs="Times New Roman"/>
          <w:b/>
          <w:sz w:val="28"/>
          <w:szCs w:val="28"/>
        </w:rPr>
        <w:t>при использовании</w:t>
      </w:r>
      <w:r w:rsidR="00CB7483" w:rsidRPr="00FF56A6">
        <w:rPr>
          <w:rFonts w:ascii="Times New Roman" w:hAnsi="Times New Roman" w:cs="Times New Roman"/>
          <w:b/>
          <w:sz w:val="28"/>
          <w:szCs w:val="28"/>
        </w:rPr>
        <w:t xml:space="preserve"> различных </w:t>
      </w:r>
      <w:r w:rsidRPr="00FF56A6">
        <w:rPr>
          <w:rFonts w:ascii="Times New Roman" w:hAnsi="Times New Roman" w:cs="Times New Roman"/>
          <w:b/>
          <w:sz w:val="28"/>
          <w:szCs w:val="28"/>
        </w:rPr>
        <w:t>имплантатов</w:t>
      </w:r>
    </w:p>
    <w:p w:rsidR="00C55D88" w:rsidRPr="00FF56A6" w:rsidRDefault="00C55D88" w:rsidP="00FF56A6">
      <w:pPr>
        <w:ind w:firstLine="709"/>
        <w:jc w:val="both"/>
        <w:rPr>
          <w:rFonts w:ascii="Times New Roman" w:hAnsi="Times New Roman" w:cs="Times New Roman"/>
          <w:sz w:val="28"/>
          <w:szCs w:val="28"/>
        </w:rPr>
      </w:pPr>
      <w:r w:rsidRPr="00FF56A6">
        <w:rPr>
          <w:rFonts w:ascii="Times New Roman" w:eastAsia="Times New Roman" w:hAnsi="Times New Roman" w:cs="Times New Roman"/>
          <w:sz w:val="28"/>
          <w:szCs w:val="28"/>
          <w:shd w:val="clear" w:color="auto" w:fill="FFFFFF"/>
          <w:lang w:val="kk-KZ" w:eastAsia="ru-RU"/>
        </w:rPr>
        <w:t xml:space="preserve">Результаты </w:t>
      </w:r>
      <w:r w:rsidRPr="00FF56A6">
        <w:rPr>
          <w:rFonts w:ascii="Times New Roman" w:eastAsia="Times New Roman" w:hAnsi="Times New Roman" w:cs="Times New Roman"/>
          <w:sz w:val="28"/>
          <w:szCs w:val="28"/>
          <w:shd w:val="clear" w:color="auto" w:fill="FFFFFF"/>
          <w:lang w:eastAsia="ru-RU"/>
        </w:rPr>
        <w:t>макроскопической оценки спаек</w:t>
      </w:r>
      <w:r w:rsidRPr="00FF56A6">
        <w:rPr>
          <w:rFonts w:ascii="Times New Roman" w:hAnsi="Times New Roman" w:cs="Times New Roman"/>
          <w:sz w:val="28"/>
          <w:szCs w:val="28"/>
        </w:rPr>
        <w:t xml:space="preserve"> </w:t>
      </w:r>
      <w:r w:rsidRPr="00FF56A6">
        <w:rPr>
          <w:rFonts w:ascii="Times New Roman" w:hAnsi="Times New Roman" w:cs="Times New Roman"/>
          <w:sz w:val="28"/>
          <w:szCs w:val="28"/>
          <w:lang w:val="kk-KZ"/>
        </w:rPr>
        <w:t xml:space="preserve">в </w:t>
      </w:r>
      <w:r w:rsidRPr="00FF56A6">
        <w:rPr>
          <w:rFonts w:ascii="Times New Roman" w:hAnsi="Times New Roman" w:cs="Times New Roman"/>
          <w:sz w:val="28"/>
          <w:szCs w:val="28"/>
        </w:rPr>
        <w:t>област</w:t>
      </w:r>
      <w:r w:rsidRPr="00FF56A6">
        <w:rPr>
          <w:rFonts w:ascii="Times New Roman" w:hAnsi="Times New Roman" w:cs="Times New Roman"/>
          <w:sz w:val="28"/>
          <w:szCs w:val="28"/>
          <w:lang w:val="kk-KZ"/>
        </w:rPr>
        <w:t>и</w:t>
      </w:r>
      <w:r w:rsidRPr="00FF56A6">
        <w:rPr>
          <w:rFonts w:ascii="Times New Roman" w:hAnsi="Times New Roman" w:cs="Times New Roman"/>
          <w:sz w:val="28"/>
          <w:szCs w:val="28"/>
        </w:rPr>
        <w:t xml:space="preserve"> оперативного вмешательства в соответствии с адаптированной системой оценки, представлены в таблице 3 и на рисунке 9. </w:t>
      </w:r>
    </w:p>
    <w:p w:rsidR="00C55D88" w:rsidRPr="00FF56A6" w:rsidRDefault="00C55D88" w:rsidP="00FF56A6">
      <w:pPr>
        <w:ind w:firstLine="709"/>
        <w:jc w:val="both"/>
        <w:rPr>
          <w:rFonts w:ascii="Times New Roman" w:hAnsi="Times New Roman" w:cs="Times New Roman"/>
          <w:sz w:val="28"/>
          <w:szCs w:val="28"/>
        </w:rPr>
      </w:pPr>
    </w:p>
    <w:p w:rsidR="00C55D88" w:rsidRPr="00FF56A6" w:rsidRDefault="00C55D88" w:rsidP="00FF56A6">
      <w:pPr>
        <w:pStyle w:val="a3"/>
        <w:jc w:val="both"/>
        <w:rPr>
          <w:rFonts w:ascii="Times New Roman" w:hAnsi="Times New Roman" w:cs="Times New Roman"/>
          <w:sz w:val="28"/>
          <w:szCs w:val="28"/>
        </w:rPr>
      </w:pPr>
      <w:r w:rsidRPr="00FF56A6">
        <w:rPr>
          <w:rFonts w:ascii="Times New Roman" w:hAnsi="Times New Roman" w:cs="Times New Roman"/>
          <w:sz w:val="28"/>
          <w:szCs w:val="28"/>
        </w:rPr>
        <w:t xml:space="preserve">Таблица 3 </w:t>
      </w:r>
      <w:r w:rsidR="00B02CC8" w:rsidRPr="00FF56A6">
        <w:rPr>
          <w:rFonts w:ascii="Times New Roman" w:hAnsi="Times New Roman" w:cs="Times New Roman"/>
          <w:sz w:val="28"/>
          <w:szCs w:val="28"/>
        </w:rPr>
        <w:t>–</w:t>
      </w:r>
      <w:r w:rsidRPr="00FF56A6">
        <w:rPr>
          <w:rFonts w:ascii="Times New Roman" w:hAnsi="Times New Roman" w:cs="Times New Roman"/>
          <w:sz w:val="28"/>
          <w:szCs w:val="28"/>
        </w:rPr>
        <w:t xml:space="preserve"> Макроскопическая оценка спаек </w:t>
      </w:r>
      <w:r w:rsidRPr="00FF56A6">
        <w:rPr>
          <w:rFonts w:ascii="Times New Roman" w:hAnsi="Times New Roman" w:cs="Times New Roman"/>
          <w:sz w:val="28"/>
          <w:szCs w:val="28"/>
          <w:lang w:val="kk-KZ"/>
        </w:rPr>
        <w:t xml:space="preserve">в </w:t>
      </w:r>
      <w:r w:rsidRPr="00FF56A6">
        <w:rPr>
          <w:rFonts w:ascii="Times New Roman" w:hAnsi="Times New Roman" w:cs="Times New Roman"/>
          <w:sz w:val="28"/>
          <w:szCs w:val="28"/>
        </w:rPr>
        <w:t xml:space="preserve">репрезентативных участках контакта внеклеточного матрикса ксенобрюшины, недецеллюляризованной ксенобрюшины и сетчатого эндопротеза </w:t>
      </w:r>
      <w:r w:rsidR="008C6520" w:rsidRPr="00FF56A6">
        <w:rPr>
          <w:rFonts w:ascii="Times New Roman" w:hAnsi="Times New Roman" w:cs="Times New Roman"/>
          <w:sz w:val="28"/>
          <w:szCs w:val="28"/>
        </w:rPr>
        <w:t>УльтраПро</w:t>
      </w:r>
      <w:r w:rsidRPr="00FF56A6">
        <w:rPr>
          <w:rFonts w:ascii="Times New Roman" w:hAnsi="Times New Roman" w:cs="Times New Roman"/>
          <w:sz w:val="28"/>
          <w:szCs w:val="28"/>
        </w:rPr>
        <w:t xml:space="preserve"> с тканями почки и паранефральной клетчатки</w:t>
      </w:r>
    </w:p>
    <w:tbl>
      <w:tblPr>
        <w:tblStyle w:val="af8"/>
        <w:tblpPr w:leftFromText="180" w:rightFromText="180" w:vertAnchor="text" w:horzAnchor="margin" w:tblpX="136" w:tblpY="188"/>
        <w:tblW w:w="9627" w:type="dxa"/>
        <w:tblLayout w:type="fixed"/>
        <w:tblLook w:val="04A0" w:firstRow="1" w:lastRow="0" w:firstColumn="1" w:lastColumn="0" w:noHBand="0" w:noVBand="1"/>
      </w:tblPr>
      <w:tblGrid>
        <w:gridCol w:w="892"/>
        <w:gridCol w:w="2795"/>
        <w:gridCol w:w="1559"/>
        <w:gridCol w:w="1276"/>
        <w:gridCol w:w="1576"/>
        <w:gridCol w:w="1529"/>
      </w:tblGrid>
      <w:tr w:rsidR="00B02CC8" w:rsidRPr="00FF56A6" w:rsidTr="00B02CC8">
        <w:trPr>
          <w:trHeight w:val="167"/>
        </w:trPr>
        <w:tc>
          <w:tcPr>
            <w:tcW w:w="892" w:type="dxa"/>
            <w:vMerge w:val="restart"/>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Сутки</w:t>
            </w:r>
          </w:p>
        </w:tc>
        <w:tc>
          <w:tcPr>
            <w:tcW w:w="2795" w:type="dxa"/>
            <w:vMerge w:val="restart"/>
            <w:tcBorders>
              <w:top w:val="single" w:sz="4" w:space="0" w:color="auto"/>
              <w:left w:val="single" w:sz="4" w:space="0" w:color="auto"/>
              <w:bottom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Группа</w:t>
            </w:r>
          </w:p>
        </w:tc>
        <w:tc>
          <w:tcPr>
            <w:tcW w:w="5940" w:type="dxa"/>
            <w:gridSpan w:val="4"/>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Критерии</w:t>
            </w:r>
          </w:p>
        </w:tc>
      </w:tr>
      <w:tr w:rsidR="00B02CC8" w:rsidRPr="00FF56A6" w:rsidTr="00B02CC8">
        <w:trPr>
          <w:trHeight w:val="414"/>
        </w:trPr>
        <w:tc>
          <w:tcPr>
            <w:tcW w:w="892" w:type="dxa"/>
            <w:vMerge/>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vMerge/>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shd w:val="clear" w:color="auto" w:fill="FFFFFF"/>
              </w:rPr>
              <w:t>процент покрытой спайками поверхности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прочность спаек</w:t>
            </w:r>
          </w:p>
        </w:tc>
        <w:tc>
          <w:tcPr>
            <w:tcW w:w="1576"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толщина спаек</w:t>
            </w:r>
          </w:p>
        </w:tc>
        <w:tc>
          <w:tcPr>
            <w:tcW w:w="1529"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ind w:left="-91"/>
              <w:jc w:val="center"/>
              <w:rPr>
                <w:rFonts w:ascii="Times New Roman" w:hAnsi="Times New Roman" w:cs="Times New Roman"/>
                <w:sz w:val="24"/>
                <w:szCs w:val="24"/>
              </w:rPr>
            </w:pPr>
            <w:r w:rsidRPr="00FF56A6">
              <w:rPr>
                <w:rFonts w:ascii="Times New Roman" w:hAnsi="Times New Roman" w:cs="Times New Roman"/>
                <w:sz w:val="24"/>
                <w:szCs w:val="24"/>
              </w:rPr>
              <w:t>вовлечение окружающих тканей</w:t>
            </w:r>
          </w:p>
        </w:tc>
      </w:tr>
      <w:tr w:rsidR="00B02CC8" w:rsidRPr="00FF56A6" w:rsidTr="00B02CC8">
        <w:trPr>
          <w:trHeight w:val="152"/>
        </w:trPr>
        <w:tc>
          <w:tcPr>
            <w:tcW w:w="892"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shd w:val="clear" w:color="auto" w:fill="FFFFFF"/>
              </w:rPr>
            </w:pPr>
            <w:r w:rsidRPr="00FF56A6">
              <w:rPr>
                <w:rFonts w:ascii="Times New Roman" w:hAnsi="Times New Roman" w:cs="Times New Roman"/>
                <w:sz w:val="24"/>
                <w:szCs w:val="24"/>
                <w:shd w:val="clear" w:color="auto" w:fill="FFFFFF"/>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tc>
        <w:tc>
          <w:tcPr>
            <w:tcW w:w="1576"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5</w:t>
            </w:r>
          </w:p>
        </w:tc>
        <w:tc>
          <w:tcPr>
            <w:tcW w:w="1529"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6</w:t>
            </w:r>
          </w:p>
        </w:tc>
      </w:tr>
      <w:tr w:rsidR="00B02CC8" w:rsidRPr="00FF56A6" w:rsidTr="00B02CC8">
        <w:trPr>
          <w:trHeight w:val="336"/>
        </w:trPr>
        <w:tc>
          <w:tcPr>
            <w:tcW w:w="892" w:type="dxa"/>
            <w:vMerge w:val="restart"/>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7</w:t>
            </w: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r>
      <w:tr w:rsidR="00B02CC8" w:rsidRPr="00FF56A6" w:rsidTr="00B02CC8">
        <w:trPr>
          <w:trHeight w:val="350"/>
        </w:trPr>
        <w:tc>
          <w:tcPr>
            <w:tcW w:w="892" w:type="dxa"/>
            <w:vMerge/>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r>
      <w:tr w:rsidR="00B02CC8" w:rsidRPr="00FF56A6" w:rsidTr="00B02CC8">
        <w:trPr>
          <w:trHeight w:val="181"/>
        </w:trPr>
        <w:tc>
          <w:tcPr>
            <w:tcW w:w="892" w:type="dxa"/>
            <w:vMerge/>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p>
        </w:tc>
      </w:tr>
      <w:tr w:rsidR="00B02CC8" w:rsidRPr="00FF56A6" w:rsidTr="00384380">
        <w:trPr>
          <w:trHeight w:val="350"/>
        </w:trPr>
        <w:tc>
          <w:tcPr>
            <w:tcW w:w="892" w:type="dxa"/>
            <w:vMerge w:val="restart"/>
            <w:tcBorders>
              <w:top w:val="single" w:sz="4" w:space="0" w:color="auto"/>
              <w:left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14</w:t>
            </w: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0)</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1</w:t>
            </w:r>
            <w:r w:rsidRPr="00FF56A6">
              <w:rPr>
                <w:rFonts w:ascii="Times New Roman" w:hAnsi="Times New Roman" w:cs="Times New Roman"/>
                <w:sz w:val="24"/>
                <w:szCs w:val="24"/>
              </w:rPr>
              <w:t xml:space="preserve"> (0; </w:t>
            </w:r>
            <w:r w:rsidRPr="00FF56A6">
              <w:rPr>
                <w:rFonts w:ascii="Times New Roman" w:hAnsi="Times New Roman" w:cs="Times New Roman"/>
                <w:sz w:val="24"/>
                <w:szCs w:val="24"/>
                <w:lang w:val="kk-KZ"/>
              </w:rPr>
              <w:t>1,25</w:t>
            </w: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1)</w:t>
            </w:r>
          </w:p>
        </w:tc>
      </w:tr>
      <w:tr w:rsidR="00B02CC8" w:rsidRPr="00FF56A6" w:rsidTr="00384380">
        <w:trPr>
          <w:trHeight w:val="350"/>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0)</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0,25)</w:t>
            </w:r>
          </w:p>
        </w:tc>
      </w:tr>
      <w:tr w:rsidR="00B02CC8" w:rsidRPr="00FF56A6" w:rsidTr="00384380">
        <w:trPr>
          <w:trHeight w:val="181"/>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(0,75;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0</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0</w:t>
            </w:r>
            <w:r w:rsidRPr="00FF56A6">
              <w:rPr>
                <w:rFonts w:ascii="Times New Roman" w:hAnsi="Times New Roman" w:cs="Times New Roman"/>
                <w:sz w:val="24"/>
                <w:szCs w:val="24"/>
              </w:rPr>
              <w:t>; 1)</w:t>
            </w:r>
          </w:p>
        </w:tc>
      </w:tr>
      <w:tr w:rsidR="00B02CC8" w:rsidRPr="00FF56A6" w:rsidTr="00384380">
        <w:trPr>
          <w:trHeight w:val="181"/>
        </w:trPr>
        <w:tc>
          <w:tcPr>
            <w:tcW w:w="892" w:type="dxa"/>
            <w:vMerge/>
            <w:tcBorders>
              <w:left w:val="single" w:sz="4" w:space="0" w:color="auto"/>
              <w:bottom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0,147</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0,642</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0,238</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0,836</w:t>
            </w:r>
          </w:p>
        </w:tc>
      </w:tr>
      <w:tr w:rsidR="00B02CC8" w:rsidRPr="00FF56A6" w:rsidTr="00384380">
        <w:trPr>
          <w:trHeight w:val="350"/>
        </w:trPr>
        <w:tc>
          <w:tcPr>
            <w:tcW w:w="892" w:type="dxa"/>
            <w:vMerge w:val="restart"/>
            <w:tcBorders>
              <w:top w:val="single" w:sz="4" w:space="0" w:color="auto"/>
              <w:left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21</w:t>
            </w: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1)</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w:t>
            </w:r>
            <w:r w:rsidRPr="00FF56A6">
              <w:rPr>
                <w:rFonts w:ascii="Times New Roman" w:hAnsi="Times New Roman" w:cs="Times New Roman"/>
                <w:sz w:val="24"/>
                <w:szCs w:val="24"/>
              </w:rPr>
              <w:t xml:space="preserve"> (0; 1)</w:t>
            </w:r>
          </w:p>
        </w:tc>
      </w:tr>
      <w:tr w:rsidR="00B02CC8" w:rsidRPr="00FF56A6" w:rsidTr="00384380">
        <w:trPr>
          <w:trHeight w:val="350"/>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 (0; 0,25)</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1,25)</w:t>
            </w:r>
          </w:p>
        </w:tc>
      </w:tr>
      <w:tr w:rsidR="00B02CC8" w:rsidRPr="00FF56A6" w:rsidTr="00384380">
        <w:trPr>
          <w:trHeight w:val="167"/>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1,25)</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(0,75; 1)</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1,5 (1; 2)</w:t>
            </w:r>
          </w:p>
        </w:tc>
      </w:tr>
      <w:tr w:rsidR="00B02CC8" w:rsidRPr="00FF56A6" w:rsidTr="00384380">
        <w:trPr>
          <w:trHeight w:val="167"/>
        </w:trPr>
        <w:tc>
          <w:tcPr>
            <w:tcW w:w="892" w:type="dxa"/>
            <w:vMerge/>
            <w:tcBorders>
              <w:left w:val="single" w:sz="4" w:space="0" w:color="auto"/>
              <w:bottom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i/>
                <w:sz w:val="24"/>
                <w:szCs w:val="24"/>
              </w:rPr>
              <w:t>0,003</w:t>
            </w:r>
            <w:r w:rsidRPr="00FF56A6">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0,783</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0,238</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0,836</w:t>
            </w:r>
          </w:p>
        </w:tc>
      </w:tr>
      <w:tr w:rsidR="00B02CC8" w:rsidRPr="00FF56A6" w:rsidTr="00B02CC8">
        <w:trPr>
          <w:trHeight w:val="85"/>
        </w:trPr>
        <w:tc>
          <w:tcPr>
            <w:tcW w:w="9627" w:type="dxa"/>
            <w:gridSpan w:val="6"/>
            <w:tcBorders>
              <w:top w:val="single" w:sz="4" w:space="0" w:color="auto"/>
              <w:left w:val="single" w:sz="4" w:space="0" w:color="auto"/>
              <w:bottom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p>
        </w:tc>
      </w:tr>
      <w:tr w:rsidR="00B02CC8" w:rsidRPr="00FF56A6" w:rsidTr="00384380">
        <w:trPr>
          <w:trHeight w:val="336"/>
        </w:trPr>
        <w:tc>
          <w:tcPr>
            <w:tcW w:w="892" w:type="dxa"/>
            <w:vMerge w:val="restart"/>
            <w:tcBorders>
              <w:top w:val="single" w:sz="4" w:space="0" w:color="auto"/>
              <w:left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30</w:t>
            </w: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1,25)</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1 (0; </w:t>
            </w:r>
            <w:r w:rsidRPr="00FF56A6">
              <w:rPr>
                <w:rFonts w:ascii="Times New Roman" w:hAnsi="Times New Roman" w:cs="Times New Roman"/>
                <w:sz w:val="24"/>
                <w:szCs w:val="24"/>
                <w:lang w:val="kk-KZ"/>
              </w:rPr>
              <w:t>1</w:t>
            </w: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1,25)</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0</w:t>
            </w:r>
            <w:r w:rsidRPr="00FF56A6">
              <w:rPr>
                <w:rFonts w:ascii="Times New Roman" w:hAnsi="Times New Roman" w:cs="Times New Roman"/>
                <w:sz w:val="24"/>
                <w:szCs w:val="24"/>
              </w:rPr>
              <w:t xml:space="preserve"> (0; 1)</w:t>
            </w:r>
          </w:p>
        </w:tc>
      </w:tr>
      <w:tr w:rsidR="00B02CC8" w:rsidRPr="00FF56A6" w:rsidTr="00384380">
        <w:trPr>
          <w:trHeight w:val="363"/>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1,25)</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w:t>
            </w:r>
            <w:r w:rsidRPr="00FF56A6">
              <w:rPr>
                <w:rFonts w:ascii="Times New Roman" w:hAnsi="Times New Roman" w:cs="Times New Roman"/>
                <w:sz w:val="24"/>
                <w:szCs w:val="24"/>
                <w:lang w:val="kk-KZ"/>
              </w:rPr>
              <w:t>0</w:t>
            </w:r>
            <w:r w:rsidRPr="00FF56A6">
              <w:rPr>
                <w:rFonts w:ascii="Times New Roman" w:hAnsi="Times New Roman" w:cs="Times New Roman"/>
                <w:sz w:val="24"/>
                <w:szCs w:val="24"/>
              </w:rPr>
              <w:t>; 1)</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(0,75; 1,25)</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 (0; 1,25)</w:t>
            </w:r>
          </w:p>
        </w:tc>
      </w:tr>
      <w:tr w:rsidR="00B02CC8" w:rsidRPr="00FF56A6" w:rsidTr="00384380">
        <w:trPr>
          <w:trHeight w:val="167"/>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(1; 2)</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1,5 (1; 3)</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(1; 2)</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1,5 (1; 2)</w:t>
            </w:r>
          </w:p>
        </w:tc>
      </w:tr>
      <w:tr w:rsidR="00B02CC8" w:rsidRPr="00FF56A6" w:rsidTr="00B02CC8">
        <w:trPr>
          <w:trHeight w:val="103"/>
        </w:trPr>
        <w:tc>
          <w:tcPr>
            <w:tcW w:w="892" w:type="dxa"/>
            <w:vMerge/>
            <w:tcBorders>
              <w:left w:val="single" w:sz="4" w:space="0" w:color="auto"/>
              <w:bottom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p>
        </w:tc>
        <w:tc>
          <w:tcPr>
            <w:tcW w:w="2795"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15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0,118</w:t>
            </w:r>
          </w:p>
        </w:tc>
        <w:tc>
          <w:tcPr>
            <w:tcW w:w="12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i/>
                <w:sz w:val="24"/>
                <w:szCs w:val="24"/>
              </w:rPr>
              <w:t>0,004</w:t>
            </w:r>
            <w:r w:rsidRPr="00FF56A6">
              <w:rPr>
                <w:rFonts w:ascii="Times New Roman" w:hAnsi="Times New Roman" w:cs="Times New Roman"/>
                <w:sz w:val="24"/>
                <w:szCs w:val="24"/>
              </w:rPr>
              <w:t>*</w:t>
            </w:r>
          </w:p>
        </w:tc>
        <w:tc>
          <w:tcPr>
            <w:tcW w:w="1576"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0,118</w:t>
            </w:r>
          </w:p>
        </w:tc>
        <w:tc>
          <w:tcPr>
            <w:tcW w:w="152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i/>
                <w:sz w:val="24"/>
                <w:szCs w:val="24"/>
              </w:rPr>
              <w:t>0,016</w:t>
            </w:r>
            <w:r w:rsidRPr="00FF56A6">
              <w:rPr>
                <w:rFonts w:ascii="Times New Roman" w:hAnsi="Times New Roman" w:cs="Times New Roman"/>
                <w:sz w:val="24"/>
                <w:szCs w:val="24"/>
              </w:rPr>
              <w:t>*</w:t>
            </w:r>
          </w:p>
        </w:tc>
      </w:tr>
      <w:tr w:rsidR="00B02CC8" w:rsidRPr="00FF56A6" w:rsidTr="00384380">
        <w:trPr>
          <w:trHeight w:val="103"/>
        </w:trPr>
        <w:tc>
          <w:tcPr>
            <w:tcW w:w="892" w:type="dxa"/>
            <w:vMerge w:val="restart"/>
            <w:tcBorders>
              <w:left w:val="single" w:sz="4" w:space="0" w:color="auto"/>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90</w:t>
            </w:r>
          </w:p>
        </w:tc>
        <w:tc>
          <w:tcPr>
            <w:tcW w:w="2795" w:type="dxa"/>
            <w:tcBorders>
              <w:top w:val="single" w:sz="4" w:space="0" w:color="auto"/>
              <w:left w:val="single" w:sz="4" w:space="0" w:color="auto"/>
              <w:bottom w:val="single" w:sz="4" w:space="0" w:color="auto"/>
              <w:right w:val="single" w:sz="4" w:space="0" w:color="auto"/>
            </w:tcBorders>
            <w:vAlign w:val="center"/>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59" w:type="dxa"/>
            <w:tcBorders>
              <w:top w:val="single" w:sz="4" w:space="0" w:color="auto"/>
              <w:left w:val="single" w:sz="4" w:space="0" w:color="auto"/>
              <w:bottom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c>
          <w:tcPr>
            <w:tcW w:w="1276" w:type="dxa"/>
            <w:tcBorders>
              <w:top w:val="single" w:sz="4" w:space="0" w:color="auto"/>
              <w:left w:val="single" w:sz="4" w:space="0" w:color="auto"/>
              <w:bottom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c>
          <w:tcPr>
            <w:tcW w:w="1576" w:type="dxa"/>
            <w:tcBorders>
              <w:top w:val="single" w:sz="4" w:space="0" w:color="auto"/>
              <w:left w:val="single" w:sz="4" w:space="0" w:color="auto"/>
              <w:bottom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(2; 3)</w:t>
            </w:r>
          </w:p>
        </w:tc>
        <w:tc>
          <w:tcPr>
            <w:tcW w:w="1529" w:type="dxa"/>
            <w:tcBorders>
              <w:top w:val="single" w:sz="4" w:space="0" w:color="auto"/>
              <w:left w:val="single" w:sz="4" w:space="0" w:color="auto"/>
              <w:bottom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 (1; 2)</w:t>
            </w:r>
          </w:p>
        </w:tc>
      </w:tr>
      <w:tr w:rsidR="00B02CC8" w:rsidRPr="00FF56A6" w:rsidTr="00B02CC8">
        <w:trPr>
          <w:trHeight w:val="103"/>
        </w:trPr>
        <w:tc>
          <w:tcPr>
            <w:tcW w:w="892" w:type="dxa"/>
            <w:vMerge/>
            <w:tcBorders>
              <w:left w:val="single" w:sz="4" w:space="0" w:color="auto"/>
              <w:bottom w:val="nil"/>
              <w:right w:val="single" w:sz="4" w:space="0" w:color="auto"/>
            </w:tcBorders>
            <w:vAlign w:val="center"/>
          </w:tcPr>
          <w:p w:rsidR="00B02CC8" w:rsidRPr="00FF56A6" w:rsidRDefault="00B02CC8" w:rsidP="00FF56A6">
            <w:pPr>
              <w:jc w:val="center"/>
              <w:rPr>
                <w:rFonts w:ascii="Times New Roman" w:hAnsi="Times New Roman" w:cs="Times New Roman"/>
                <w:sz w:val="24"/>
                <w:szCs w:val="24"/>
              </w:rPr>
            </w:pPr>
          </w:p>
        </w:tc>
        <w:tc>
          <w:tcPr>
            <w:tcW w:w="2795" w:type="dxa"/>
            <w:tcBorders>
              <w:top w:val="single" w:sz="4" w:space="0" w:color="auto"/>
              <w:left w:val="single" w:sz="4" w:space="0" w:color="auto"/>
              <w:bottom w:val="nil"/>
              <w:right w:val="single" w:sz="4" w:space="0" w:color="auto"/>
            </w:tcBorders>
            <w:vAlign w:val="center"/>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59" w:type="dxa"/>
            <w:tcBorders>
              <w:top w:val="single" w:sz="4" w:space="0" w:color="auto"/>
              <w:left w:val="single" w:sz="4" w:space="0" w:color="auto"/>
              <w:bottom w:val="nil"/>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 3)</w:t>
            </w:r>
          </w:p>
        </w:tc>
        <w:tc>
          <w:tcPr>
            <w:tcW w:w="1276" w:type="dxa"/>
            <w:tcBorders>
              <w:top w:val="single" w:sz="4" w:space="0" w:color="auto"/>
              <w:left w:val="single" w:sz="4" w:space="0" w:color="auto"/>
              <w:bottom w:val="nil"/>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2,5 (2; 3)</w:t>
            </w:r>
          </w:p>
        </w:tc>
        <w:tc>
          <w:tcPr>
            <w:tcW w:w="1576" w:type="dxa"/>
            <w:tcBorders>
              <w:top w:val="single" w:sz="4" w:space="0" w:color="auto"/>
              <w:left w:val="single" w:sz="4" w:space="0" w:color="auto"/>
              <w:bottom w:val="nil"/>
              <w:right w:val="single" w:sz="4" w:space="0" w:color="auto"/>
            </w:tcBorders>
          </w:tcPr>
          <w:p w:rsidR="00B02CC8" w:rsidRPr="00FF56A6" w:rsidRDefault="00B02CC8"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2 (2; 2)</w:t>
            </w:r>
            <w:r w:rsidRPr="00FF56A6">
              <w:rPr>
                <w:rFonts w:ascii="Times New Roman" w:hAnsi="Times New Roman" w:cs="Times New Roman"/>
                <w:sz w:val="24"/>
                <w:szCs w:val="24"/>
                <w:lang w:val="kk-KZ"/>
              </w:rPr>
              <w:t xml:space="preserve"> </w:t>
            </w:r>
          </w:p>
        </w:tc>
        <w:tc>
          <w:tcPr>
            <w:tcW w:w="1529" w:type="dxa"/>
            <w:tcBorders>
              <w:top w:val="single" w:sz="4" w:space="0" w:color="auto"/>
              <w:left w:val="single" w:sz="4" w:space="0" w:color="auto"/>
              <w:bottom w:val="nil"/>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1,5 (1; 2)</w:t>
            </w:r>
          </w:p>
        </w:tc>
      </w:tr>
    </w:tbl>
    <w:p w:rsidR="00C55D88" w:rsidRPr="00FF56A6" w:rsidRDefault="00C55D88" w:rsidP="00FF56A6">
      <w:pPr>
        <w:rPr>
          <w:rFonts w:ascii="Times New Roman" w:hAnsi="Times New Roman" w:cs="Times New Roman"/>
          <w:sz w:val="16"/>
          <w:szCs w:val="16"/>
        </w:rPr>
      </w:pPr>
    </w:p>
    <w:p w:rsidR="00B02CC8" w:rsidRPr="00FF56A6" w:rsidRDefault="00B02CC8" w:rsidP="00FF56A6">
      <w:pPr>
        <w:rPr>
          <w:rFonts w:ascii="Times New Roman" w:hAnsi="Times New Roman" w:cs="Times New Roman"/>
          <w:sz w:val="28"/>
          <w:szCs w:val="28"/>
        </w:rPr>
      </w:pPr>
      <w:r w:rsidRPr="00FF56A6">
        <w:rPr>
          <w:rFonts w:ascii="Times New Roman" w:hAnsi="Times New Roman" w:cs="Times New Roman"/>
          <w:sz w:val="28"/>
          <w:szCs w:val="28"/>
        </w:rPr>
        <w:lastRenderedPageBreak/>
        <w:t>Продолжение таблицы 3</w:t>
      </w:r>
    </w:p>
    <w:tbl>
      <w:tblPr>
        <w:tblStyle w:val="af8"/>
        <w:tblpPr w:leftFromText="180" w:rightFromText="180" w:vertAnchor="text" w:horzAnchor="margin" w:tblpX="136" w:tblpY="169"/>
        <w:tblW w:w="9627" w:type="dxa"/>
        <w:tblLayout w:type="fixed"/>
        <w:tblLook w:val="04A0" w:firstRow="1" w:lastRow="0" w:firstColumn="1" w:lastColumn="0" w:noHBand="0" w:noVBand="1"/>
      </w:tblPr>
      <w:tblGrid>
        <w:gridCol w:w="892"/>
        <w:gridCol w:w="2793"/>
        <w:gridCol w:w="1577"/>
        <w:gridCol w:w="1259"/>
        <w:gridCol w:w="1580"/>
        <w:gridCol w:w="28"/>
        <w:gridCol w:w="1498"/>
      </w:tblGrid>
      <w:tr w:rsidR="00B02CC8" w:rsidRPr="00FF56A6" w:rsidTr="00B02CC8">
        <w:trPr>
          <w:trHeight w:val="56"/>
        </w:trPr>
        <w:tc>
          <w:tcPr>
            <w:tcW w:w="892"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2793"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tc>
        <w:tc>
          <w:tcPr>
            <w:tcW w:w="1580"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5</w:t>
            </w:r>
          </w:p>
        </w:tc>
        <w:tc>
          <w:tcPr>
            <w:tcW w:w="1526"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6</w:t>
            </w:r>
          </w:p>
        </w:tc>
      </w:tr>
      <w:tr w:rsidR="00B02CC8" w:rsidRPr="00FF56A6" w:rsidTr="00384380">
        <w:trPr>
          <w:trHeight w:val="495"/>
        </w:trPr>
        <w:tc>
          <w:tcPr>
            <w:tcW w:w="892" w:type="dxa"/>
            <w:vMerge w:val="restart"/>
            <w:tcBorders>
              <w:top w:val="single" w:sz="4" w:space="0" w:color="auto"/>
              <w:left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90</w:t>
            </w:r>
          </w:p>
        </w:tc>
        <w:tc>
          <w:tcPr>
            <w:tcW w:w="2793" w:type="dxa"/>
            <w:tcBorders>
              <w:top w:val="single" w:sz="4" w:space="0" w:color="auto"/>
              <w:left w:val="single" w:sz="4" w:space="0" w:color="auto"/>
              <w:right w:val="single" w:sz="4" w:space="0" w:color="auto"/>
            </w:tcBorders>
            <w:vAlign w:val="center"/>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77" w:type="dxa"/>
            <w:tcBorders>
              <w:top w:val="single" w:sz="4" w:space="0" w:color="auto"/>
              <w:left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(3; 3)</w:t>
            </w:r>
          </w:p>
        </w:tc>
        <w:tc>
          <w:tcPr>
            <w:tcW w:w="1259" w:type="dxa"/>
            <w:tcBorders>
              <w:top w:val="single" w:sz="4" w:space="0" w:color="auto"/>
              <w:left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c>
          <w:tcPr>
            <w:tcW w:w="1580" w:type="dxa"/>
            <w:tcBorders>
              <w:top w:val="single" w:sz="4" w:space="0" w:color="auto"/>
              <w:left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 3)</w:t>
            </w:r>
          </w:p>
        </w:tc>
        <w:tc>
          <w:tcPr>
            <w:tcW w:w="1526" w:type="dxa"/>
            <w:gridSpan w:val="2"/>
            <w:tcBorders>
              <w:top w:val="single" w:sz="4" w:space="0" w:color="auto"/>
              <w:left w:val="single" w:sz="4" w:space="0" w:color="auto"/>
              <w:right w:val="single" w:sz="4" w:space="0" w:color="auto"/>
            </w:tcBorders>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(2; 3)</w:t>
            </w:r>
          </w:p>
        </w:tc>
      </w:tr>
      <w:tr w:rsidR="00B02CC8" w:rsidRPr="00FF56A6" w:rsidTr="00384380">
        <w:trPr>
          <w:trHeight w:val="167"/>
        </w:trPr>
        <w:tc>
          <w:tcPr>
            <w:tcW w:w="892" w:type="dxa"/>
            <w:vMerge/>
            <w:tcBorders>
              <w:left w:val="single" w:sz="4" w:space="0" w:color="auto"/>
              <w:bottom w:val="single" w:sz="4" w:space="0" w:color="auto"/>
              <w:right w:val="single" w:sz="4" w:space="0" w:color="auto"/>
            </w:tcBorders>
          </w:tcPr>
          <w:p w:rsidR="00B02CC8" w:rsidRPr="00FF56A6" w:rsidRDefault="00B02CC8" w:rsidP="00FF56A6">
            <w:pPr>
              <w:rPr>
                <w:rFonts w:ascii="Times New Roman" w:hAnsi="Times New Roman" w:cs="Times New Roman"/>
                <w:sz w:val="24"/>
                <w:szCs w:val="24"/>
              </w:rPr>
            </w:pPr>
          </w:p>
        </w:tc>
        <w:tc>
          <w:tcPr>
            <w:tcW w:w="2793"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0,528</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0,487</w:t>
            </w:r>
          </w:p>
        </w:tc>
        <w:tc>
          <w:tcPr>
            <w:tcW w:w="1580"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0,161</w:t>
            </w:r>
          </w:p>
        </w:tc>
        <w:tc>
          <w:tcPr>
            <w:tcW w:w="1526"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0,015*</w:t>
            </w:r>
          </w:p>
        </w:tc>
      </w:tr>
      <w:tr w:rsidR="00B02CC8" w:rsidRPr="00FF56A6" w:rsidTr="00384380">
        <w:trPr>
          <w:trHeight w:val="336"/>
        </w:trPr>
        <w:tc>
          <w:tcPr>
            <w:tcW w:w="892" w:type="dxa"/>
            <w:vMerge w:val="restart"/>
            <w:tcBorders>
              <w:top w:val="single" w:sz="4" w:space="0" w:color="auto"/>
              <w:left w:val="single" w:sz="4" w:space="0" w:color="auto"/>
              <w:right w:val="single" w:sz="4" w:space="0" w:color="auto"/>
            </w:tcBorders>
            <w:vAlign w:val="center"/>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180</w:t>
            </w:r>
          </w:p>
        </w:tc>
        <w:tc>
          <w:tcPr>
            <w:tcW w:w="2793"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(3; 3)</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3</w:t>
            </w:r>
            <w:r w:rsidRPr="00FF56A6">
              <w:rPr>
                <w:rFonts w:ascii="Times New Roman" w:hAnsi="Times New Roman" w:cs="Times New Roman"/>
                <w:sz w:val="24"/>
                <w:szCs w:val="24"/>
              </w:rPr>
              <w:t xml:space="preserve"> (2,</w:t>
            </w:r>
            <w:r w:rsidRPr="00FF56A6">
              <w:rPr>
                <w:rFonts w:ascii="Times New Roman" w:hAnsi="Times New Roman" w:cs="Times New Roman"/>
                <w:sz w:val="24"/>
                <w:szCs w:val="24"/>
                <w:lang w:val="kk-KZ"/>
              </w:rPr>
              <w:t>75</w:t>
            </w:r>
            <w:r w:rsidRPr="00FF56A6">
              <w:rPr>
                <w:rFonts w:ascii="Times New Roman" w:hAnsi="Times New Roman" w:cs="Times New Roman"/>
                <w:sz w:val="24"/>
                <w:szCs w:val="24"/>
              </w:rPr>
              <w:t>; 3)</w:t>
            </w:r>
          </w:p>
        </w:tc>
        <w:tc>
          <w:tcPr>
            <w:tcW w:w="1608"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2,5 (2; 3)</w:t>
            </w:r>
          </w:p>
        </w:tc>
        <w:tc>
          <w:tcPr>
            <w:tcW w:w="1498"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1,5 (1; 2)</w:t>
            </w:r>
          </w:p>
        </w:tc>
      </w:tr>
      <w:tr w:rsidR="00B02CC8" w:rsidRPr="00FF56A6" w:rsidTr="00384380">
        <w:trPr>
          <w:trHeight w:val="350"/>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3"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 3)</w:t>
            </w:r>
          </w:p>
        </w:tc>
        <w:tc>
          <w:tcPr>
            <w:tcW w:w="1608"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(2; 2)</w:t>
            </w:r>
          </w:p>
        </w:tc>
        <w:tc>
          <w:tcPr>
            <w:tcW w:w="1498"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2 (1; 2,25)</w:t>
            </w:r>
          </w:p>
        </w:tc>
      </w:tr>
      <w:tr w:rsidR="00B02CC8" w:rsidRPr="00FF56A6" w:rsidTr="00384380">
        <w:trPr>
          <w:trHeight w:val="181"/>
        </w:trPr>
        <w:tc>
          <w:tcPr>
            <w:tcW w:w="892" w:type="dxa"/>
            <w:vMerge/>
            <w:tcBorders>
              <w:left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p>
        </w:tc>
        <w:tc>
          <w:tcPr>
            <w:tcW w:w="2793" w:type="dxa"/>
            <w:tcBorders>
              <w:top w:val="single" w:sz="4" w:space="0" w:color="auto"/>
              <w:left w:val="single" w:sz="4" w:space="0" w:color="auto"/>
              <w:bottom w:val="single" w:sz="4" w:space="0" w:color="auto"/>
              <w:right w:val="single" w:sz="4" w:space="0" w:color="auto"/>
            </w:tcBorders>
            <w:vAlign w:val="center"/>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(3; 3)</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(3; 3)</w:t>
            </w:r>
          </w:p>
        </w:tc>
        <w:tc>
          <w:tcPr>
            <w:tcW w:w="1608"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c>
          <w:tcPr>
            <w:tcW w:w="1498"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3 (2,75; 3)</w:t>
            </w:r>
          </w:p>
        </w:tc>
      </w:tr>
      <w:tr w:rsidR="00B02CC8" w:rsidRPr="00FF56A6" w:rsidTr="00384380">
        <w:trPr>
          <w:trHeight w:val="181"/>
        </w:trPr>
        <w:tc>
          <w:tcPr>
            <w:tcW w:w="892" w:type="dxa"/>
            <w:vMerge/>
            <w:tcBorders>
              <w:left w:val="single" w:sz="4" w:space="0" w:color="auto"/>
              <w:bottom w:val="single" w:sz="4" w:space="0" w:color="auto"/>
              <w:right w:val="single" w:sz="4" w:space="0" w:color="auto"/>
            </w:tcBorders>
          </w:tcPr>
          <w:p w:rsidR="00B02CC8" w:rsidRPr="00FF56A6" w:rsidRDefault="00B02CC8" w:rsidP="00FF56A6">
            <w:pPr>
              <w:rPr>
                <w:rFonts w:ascii="Times New Roman" w:hAnsi="Times New Roman" w:cs="Times New Roman"/>
                <w:sz w:val="24"/>
                <w:szCs w:val="24"/>
              </w:rPr>
            </w:pPr>
          </w:p>
        </w:tc>
        <w:tc>
          <w:tcPr>
            <w:tcW w:w="2793"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1577"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0,750</w:t>
            </w:r>
          </w:p>
        </w:tc>
        <w:tc>
          <w:tcPr>
            <w:tcW w:w="1259"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sz w:val="24"/>
                <w:szCs w:val="24"/>
              </w:rPr>
            </w:pPr>
            <w:r w:rsidRPr="00FF56A6">
              <w:rPr>
                <w:rFonts w:ascii="Times New Roman" w:hAnsi="Times New Roman" w:cs="Times New Roman"/>
                <w:sz w:val="24"/>
                <w:szCs w:val="24"/>
              </w:rPr>
              <w:t>0,184</w:t>
            </w:r>
          </w:p>
        </w:tc>
        <w:tc>
          <w:tcPr>
            <w:tcW w:w="1608" w:type="dxa"/>
            <w:gridSpan w:val="2"/>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0,047*</w:t>
            </w:r>
          </w:p>
        </w:tc>
        <w:tc>
          <w:tcPr>
            <w:tcW w:w="1498" w:type="dxa"/>
            <w:tcBorders>
              <w:top w:val="single" w:sz="4" w:space="0" w:color="auto"/>
              <w:left w:val="single" w:sz="4" w:space="0" w:color="auto"/>
              <w:bottom w:val="single" w:sz="4" w:space="0" w:color="auto"/>
              <w:right w:val="single" w:sz="4" w:space="0" w:color="auto"/>
            </w:tcBorders>
            <w:hideMark/>
          </w:tcPr>
          <w:p w:rsidR="00B02CC8" w:rsidRPr="00FF56A6" w:rsidRDefault="00B02CC8"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0,006*</w:t>
            </w:r>
          </w:p>
        </w:tc>
      </w:tr>
      <w:tr w:rsidR="00B02CC8" w:rsidRPr="00FF56A6" w:rsidTr="00B02CC8">
        <w:trPr>
          <w:trHeight w:val="167"/>
        </w:trPr>
        <w:tc>
          <w:tcPr>
            <w:tcW w:w="9627" w:type="dxa"/>
            <w:gridSpan w:val="7"/>
            <w:tcBorders>
              <w:top w:val="single" w:sz="4" w:space="0" w:color="auto"/>
              <w:left w:val="single" w:sz="4" w:space="0" w:color="auto"/>
              <w:bottom w:val="single" w:sz="4" w:space="0" w:color="auto"/>
              <w:right w:val="single" w:sz="4" w:space="0" w:color="auto"/>
            </w:tcBorders>
            <w:hideMark/>
          </w:tcPr>
          <w:p w:rsidR="001A7C54" w:rsidRPr="00FF56A6" w:rsidRDefault="00E80924" w:rsidP="00FF56A6">
            <w:pPr>
              <w:ind w:firstLine="567"/>
              <w:jc w:val="both"/>
              <w:rPr>
                <w:rFonts w:ascii="Times New Roman" w:hAnsi="Times New Roman" w:cs="Times New Roman"/>
                <w:sz w:val="24"/>
                <w:szCs w:val="28"/>
              </w:rPr>
            </w:pPr>
            <w:r w:rsidRPr="00FF56A6">
              <w:rPr>
                <w:rFonts w:ascii="Times New Roman" w:hAnsi="Times New Roman" w:cs="Times New Roman"/>
                <w:sz w:val="24"/>
                <w:szCs w:val="24"/>
              </w:rPr>
              <w:t>* – p&lt;0.05 (сравнение внеклеточного матрикса ксенобрюшины, недецеллюляризо ванной ксенобрюшины и сетки УльтраПро одного срока исследования)</w:t>
            </w:r>
          </w:p>
        </w:tc>
      </w:tr>
    </w:tbl>
    <w:p w:rsidR="00B02CC8" w:rsidRPr="00FF56A6" w:rsidRDefault="00B02CC8" w:rsidP="00FF56A6">
      <w:pPr>
        <w:pStyle w:val="a3"/>
        <w:ind w:firstLine="708"/>
        <w:jc w:val="both"/>
        <w:rPr>
          <w:rFonts w:ascii="Times New Roman" w:eastAsia="Times New Roman" w:hAnsi="Times New Roman" w:cs="Times New Roman"/>
          <w:sz w:val="28"/>
          <w:szCs w:val="28"/>
          <w:lang w:eastAsia="ru-RU"/>
        </w:rPr>
      </w:pPr>
    </w:p>
    <w:p w:rsidR="00C55D88" w:rsidRPr="00FF56A6" w:rsidRDefault="00C55D88" w:rsidP="00FF56A6">
      <w:pPr>
        <w:pStyle w:val="a3"/>
        <w:ind w:firstLine="708"/>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Из представленных в таблице 3 данных установлено, что на 7 сутки эксперимента во всех исследуемых группах на повехности контакта определялись единичные рыхлые спайки, занимающие менее 25% площади поверхности, с образованием тонкого пленочного прилипания в области контакта, без вовлечения окружающих тканей. У всех животных поверхность почек серовато-коричневая, гладкая, блестящая, однородная, ткань почки плотная, упругая, макроскопически паттерн строения сохранен (</w:t>
      </w:r>
      <w:r w:rsidR="00B02CC8" w:rsidRPr="00FF56A6">
        <w:rPr>
          <w:rFonts w:ascii="Times New Roman" w:eastAsia="Times New Roman" w:hAnsi="Times New Roman" w:cs="Times New Roman"/>
          <w:sz w:val="28"/>
          <w:szCs w:val="28"/>
          <w:lang w:eastAsia="ru-RU"/>
        </w:rPr>
        <w:t>р</w:t>
      </w:r>
      <w:r w:rsidRPr="00FF56A6">
        <w:rPr>
          <w:rFonts w:ascii="Times New Roman" w:eastAsia="Times New Roman" w:hAnsi="Times New Roman" w:cs="Times New Roman"/>
          <w:sz w:val="28"/>
          <w:szCs w:val="28"/>
          <w:lang w:eastAsia="ru-RU"/>
        </w:rPr>
        <w:t xml:space="preserve">исунок 9). </w:t>
      </w:r>
    </w:p>
    <w:p w:rsidR="00C55D88" w:rsidRPr="00FF56A6" w:rsidRDefault="00C55D88" w:rsidP="00FF56A6">
      <w:pPr>
        <w:pStyle w:val="a3"/>
        <w:ind w:firstLine="708"/>
        <w:jc w:val="both"/>
        <w:rPr>
          <w:rFonts w:ascii="Times New Roman" w:eastAsia="Times New Roman" w:hAnsi="Times New Roman" w:cs="Times New Roman"/>
          <w:sz w:val="28"/>
          <w:szCs w:val="28"/>
          <w:lang w:eastAsia="ru-RU"/>
        </w:rPr>
      </w:pPr>
    </w:p>
    <w:p w:rsidR="00C55D88" w:rsidRPr="00FF56A6" w:rsidRDefault="005C0B59" w:rsidP="00FF56A6">
      <w:pPr>
        <w:tabs>
          <w:tab w:val="left" w:pos="426"/>
        </w:tabs>
        <w:jc w:val="center"/>
        <w:rPr>
          <w:rFonts w:ascii="Times New Roman" w:eastAsia="Times New Roman" w:hAnsi="Times New Roman" w:cs="Times New Roman"/>
          <w:sz w:val="28"/>
          <w:szCs w:val="28"/>
          <w:lang w:eastAsia="ru-RU"/>
        </w:rPr>
      </w:pPr>
      <w:r w:rsidRPr="00FF56A6">
        <w:rPr>
          <w:rFonts w:ascii="Times New Roman" w:hAnsi="Times New Roman" w:cs="Times New Roman"/>
          <w:noProof/>
          <w:lang w:eastAsia="ru-RU"/>
        </w:rPr>
        <mc:AlternateContent>
          <mc:Choice Requires="wps">
            <w:drawing>
              <wp:anchor distT="0" distB="0" distL="114300" distR="114300" simplePos="0" relativeHeight="251670528" behindDoc="0" locked="0" layoutInCell="1" allowOverlap="1" wp14:anchorId="5EDE2E8B" wp14:editId="0CAC653D">
                <wp:simplePos x="0" y="0"/>
                <wp:positionH relativeFrom="column">
                  <wp:posOffset>3992880</wp:posOffset>
                </wp:positionH>
                <wp:positionV relativeFrom="paragraph">
                  <wp:posOffset>1513840</wp:posOffset>
                </wp:positionV>
                <wp:extent cx="275590" cy="247015"/>
                <wp:effectExtent l="0" t="0" r="0" b="635"/>
                <wp:wrapNone/>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 cy="24701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75E23" id="Прямоугольник 121" o:spid="_x0000_s1026" style="position:absolute;margin-left:314.4pt;margin-top:119.2pt;width:21.7pt;height:1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" fillcolor="#ededed [662]" stroked="f" strokeweight="1pt">
                <v:path arrowok="t"/>
              </v:rect>
            </w:pict>
          </mc:Fallback>
        </mc:AlternateContent>
      </w:r>
      <w:r w:rsidRPr="00FF56A6">
        <w:rPr>
          <w:rFonts w:ascii="Times New Roman" w:hAnsi="Times New Roman" w:cs="Times New Roman"/>
          <w:noProof/>
          <w:lang w:eastAsia="ru-RU"/>
        </w:rPr>
        <mc:AlternateContent>
          <mc:Choice Requires="wps">
            <w:drawing>
              <wp:anchor distT="0" distB="0" distL="114300" distR="114300" simplePos="0" relativeHeight="251669504" behindDoc="0" locked="0" layoutInCell="1" allowOverlap="1" wp14:anchorId="4CB4875D" wp14:editId="44B9C916">
                <wp:simplePos x="0" y="0"/>
                <wp:positionH relativeFrom="column">
                  <wp:posOffset>1989455</wp:posOffset>
                </wp:positionH>
                <wp:positionV relativeFrom="paragraph">
                  <wp:posOffset>1513840</wp:posOffset>
                </wp:positionV>
                <wp:extent cx="551815" cy="247015"/>
                <wp:effectExtent l="0" t="0" r="635" b="635"/>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24701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BC08D" id="Прямоугольник 120" o:spid="_x0000_s1026" style="position:absolute;margin-left:156.65pt;margin-top:119.2pt;width:43.45pt;height:1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" fillcolor="#ededed [662]" stroked="f" strokeweight="1pt">
                <v:path arrowok="t"/>
              </v:rect>
            </w:pict>
          </mc:Fallback>
        </mc:AlternateContent>
      </w:r>
      <w:r w:rsidRPr="00FF56A6">
        <w:rPr>
          <w:rFonts w:ascii="Times New Roman" w:hAnsi="Times New Roman" w:cs="Times New Roman"/>
          <w:noProof/>
          <w:lang w:eastAsia="ru-RU"/>
        </w:rPr>
        <mc:AlternateContent>
          <mc:Choice Requires="wps">
            <w:drawing>
              <wp:anchor distT="0" distB="0" distL="114300" distR="114300" simplePos="0" relativeHeight="251668480" behindDoc="0" locked="0" layoutInCell="1" allowOverlap="1" wp14:anchorId="266423B7" wp14:editId="6ABAEB56">
                <wp:simplePos x="0" y="0"/>
                <wp:positionH relativeFrom="column">
                  <wp:posOffset>88265</wp:posOffset>
                </wp:positionH>
                <wp:positionV relativeFrom="paragraph">
                  <wp:posOffset>1550670</wp:posOffset>
                </wp:positionV>
                <wp:extent cx="427990" cy="210185"/>
                <wp:effectExtent l="0" t="0" r="0" b="0"/>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990" cy="21018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6451C" id="Прямоугольник 119" o:spid="_x0000_s1026" style="position:absolute;margin-left:6.95pt;margin-top:122.1pt;width:33.7pt;height:16.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" fillcolor="#ededed [662]" stroked="f" strokeweight="1pt">
                <v:path arrowok="t"/>
              </v:rect>
            </w:pict>
          </mc:Fallback>
        </mc:AlternateContent>
      </w:r>
      <w:r w:rsidR="00C55D88" w:rsidRPr="00FF56A6">
        <w:rPr>
          <w:rFonts w:ascii="Times New Roman" w:hAnsi="Times New Roman" w:cs="Times New Roman"/>
          <w:noProof/>
          <w:lang w:eastAsia="ru-RU"/>
        </w:rPr>
        <w:drawing>
          <wp:inline distT="0" distB="0" distL="0" distR="0" wp14:anchorId="1FE32380" wp14:editId="67D5B67F">
            <wp:extent cx="5947410" cy="176530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7410" cy="1765300"/>
                    </a:xfrm>
                    <a:prstGeom prst="rect">
                      <a:avLst/>
                    </a:prstGeom>
                    <a:noFill/>
                    <a:ln>
                      <a:noFill/>
                    </a:ln>
                  </pic:spPr>
                </pic:pic>
              </a:graphicData>
            </a:graphic>
          </wp:inline>
        </w:drawing>
      </w:r>
    </w:p>
    <w:p w:rsidR="001B0816" w:rsidRPr="00FF56A6" w:rsidRDefault="001B0816" w:rsidP="00FF56A6">
      <w:pPr>
        <w:tabs>
          <w:tab w:val="left" w:pos="426"/>
        </w:tabs>
        <w:ind w:firstLine="1276"/>
        <w:jc w:val="both"/>
        <w:rPr>
          <w:rFonts w:ascii="Times New Roman" w:eastAsia="Times New Roman" w:hAnsi="Times New Roman" w:cs="Times New Roman"/>
          <w:sz w:val="16"/>
          <w:szCs w:val="16"/>
          <w:lang w:eastAsia="ru-RU"/>
        </w:rPr>
      </w:pPr>
    </w:p>
    <w:p w:rsidR="00EC1490" w:rsidRPr="00FF56A6" w:rsidRDefault="00B02CC8" w:rsidP="00FF56A6">
      <w:pPr>
        <w:tabs>
          <w:tab w:val="left" w:pos="426"/>
        </w:tabs>
        <w:ind w:firstLine="1276"/>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б                                                      в</w:t>
      </w:r>
    </w:p>
    <w:p w:rsidR="00B02CC8" w:rsidRPr="00FF56A6" w:rsidRDefault="00B02CC8" w:rsidP="00FF56A6">
      <w:pPr>
        <w:tabs>
          <w:tab w:val="left" w:pos="426"/>
        </w:tabs>
        <w:ind w:firstLine="709"/>
        <w:jc w:val="both"/>
        <w:rPr>
          <w:rFonts w:ascii="Times New Roman" w:eastAsia="Times New Roman" w:hAnsi="Times New Roman" w:cs="Times New Roman"/>
          <w:sz w:val="16"/>
          <w:szCs w:val="16"/>
          <w:lang w:eastAsia="ru-RU"/>
        </w:rPr>
      </w:pPr>
    </w:p>
    <w:p w:rsidR="00B02CC8" w:rsidRPr="00FF56A6" w:rsidRDefault="00B02CC8" w:rsidP="00FF56A6">
      <w:pPr>
        <w:tabs>
          <w:tab w:val="left" w:pos="426"/>
        </w:tabs>
        <w:ind w:firstLine="709"/>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 ДеКБ; б – НеДеКБ; в – УП</w:t>
      </w:r>
    </w:p>
    <w:p w:rsidR="00B02CC8" w:rsidRPr="00FF56A6" w:rsidRDefault="00B02CC8" w:rsidP="00FF56A6">
      <w:pPr>
        <w:tabs>
          <w:tab w:val="left" w:pos="426"/>
        </w:tabs>
        <w:jc w:val="center"/>
        <w:rPr>
          <w:rFonts w:ascii="Times New Roman" w:eastAsia="Times New Roman" w:hAnsi="Times New Roman" w:cs="Times New Roman"/>
          <w:sz w:val="16"/>
          <w:szCs w:val="16"/>
          <w:lang w:eastAsia="ru-RU"/>
        </w:rPr>
      </w:pPr>
    </w:p>
    <w:p w:rsidR="00C55D88" w:rsidRPr="00FF56A6" w:rsidRDefault="00C55D88" w:rsidP="00FF56A6">
      <w:pPr>
        <w:tabs>
          <w:tab w:val="left" w:pos="426"/>
        </w:tabs>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Рисунок 9 </w:t>
      </w:r>
      <w:r w:rsidR="00B02CC8" w:rsidRPr="00FF56A6">
        <w:rPr>
          <w:rFonts w:ascii="Times New Roman" w:eastAsia="Times New Roman" w:hAnsi="Times New Roman" w:cs="Times New Roman"/>
          <w:sz w:val="28"/>
          <w:szCs w:val="28"/>
          <w:lang w:eastAsia="ru-RU"/>
        </w:rPr>
        <w:t>–</w:t>
      </w:r>
      <w:r w:rsidRPr="00FF56A6">
        <w:rPr>
          <w:rFonts w:ascii="Times New Roman" w:eastAsia="Times New Roman" w:hAnsi="Times New Roman" w:cs="Times New Roman"/>
          <w:sz w:val="28"/>
          <w:szCs w:val="28"/>
          <w:lang w:eastAsia="ru-RU"/>
        </w:rPr>
        <w:t xml:space="preserve"> Макроскопическая картина зон контакта имплантатов и капсулой почки (7 сутки)</w:t>
      </w:r>
    </w:p>
    <w:p w:rsidR="00C55D88" w:rsidRPr="00FF56A6" w:rsidRDefault="00C55D88" w:rsidP="00FF56A6">
      <w:pPr>
        <w:tabs>
          <w:tab w:val="left" w:pos="426"/>
        </w:tabs>
        <w:jc w:val="both"/>
        <w:rPr>
          <w:rFonts w:ascii="Times New Roman" w:eastAsia="Times New Roman" w:hAnsi="Times New Roman" w:cs="Times New Roman"/>
          <w:sz w:val="28"/>
          <w:szCs w:val="28"/>
          <w:lang w:eastAsia="ru-RU"/>
        </w:rPr>
      </w:pPr>
    </w:p>
    <w:p w:rsidR="00C55D88" w:rsidRPr="00FF56A6" w:rsidRDefault="0056672C" w:rsidP="00FF56A6">
      <w:pPr>
        <w:ind w:firstLine="720"/>
        <w:jc w:val="both"/>
        <w:rPr>
          <w:rFonts w:ascii="Times New Roman" w:hAnsi="Times New Roman" w:cs="Times New Roman"/>
          <w:sz w:val="28"/>
          <w:szCs w:val="28"/>
        </w:rPr>
      </w:pPr>
      <w:r w:rsidRPr="007D19FC">
        <w:rPr>
          <w:rFonts w:ascii="Times New Roman" w:eastAsia="Times New Roman" w:hAnsi="Times New Roman" w:cs="Times New Roman"/>
          <w:sz w:val="28"/>
          <w:szCs w:val="28"/>
          <w:lang w:eastAsia="ru-RU"/>
        </w:rPr>
        <w:t xml:space="preserve">На 14 сутки в группах с использованием внеклеточного матрикса ксенобрюшины и недецеллюляризованной ксенобрюшины площадь поверхности, покрытой спайками составляла от 1 до 25%, в группе с использованием сетчатого </w:t>
      </w:r>
      <w:r w:rsidRPr="007D19FC">
        <w:rPr>
          <w:rFonts w:ascii="Times New Roman" w:hAnsi="Times New Roman" w:cs="Times New Roman"/>
          <w:sz w:val="28"/>
          <w:szCs w:val="28"/>
        </w:rPr>
        <w:t>сетчатого эндопротеза УльтраПро в 4 случаях площадь поверхности, покрытой спайками составила 25-50% (рисунок 10). Статистически значимых различий между группами по данному критерию не выявлено (р=0,147) [</w:t>
      </w:r>
      <w:r>
        <w:fldChar w:fldCharType="begin"/>
      </w:r>
      <w:r>
        <w:instrText xml:space="preserve"> REF _Ref100271921 \r \h  \* MERGEFORMAT </w:instrText>
      </w:r>
      <w:r>
        <w:fldChar w:fldCharType="separate"/>
      </w:r>
      <w:r w:rsidRPr="007D19FC">
        <w:rPr>
          <w:rFonts w:ascii="Times New Roman" w:hAnsi="Times New Roman" w:cs="Times New Roman"/>
          <w:sz w:val="28"/>
          <w:szCs w:val="28"/>
        </w:rPr>
        <w:t>139</w:t>
      </w:r>
      <w:r>
        <w:fldChar w:fldCharType="end"/>
      </w:r>
      <w:r w:rsidRPr="007D19FC">
        <w:rPr>
          <w:rFonts w:ascii="Times New Roman" w:hAnsi="Times New Roman" w:cs="Times New Roman"/>
          <w:sz w:val="28"/>
          <w:szCs w:val="28"/>
        </w:rPr>
        <w:t xml:space="preserve">]. </w:t>
      </w:r>
      <w:r w:rsidR="00C55D88" w:rsidRPr="00FF56A6">
        <w:rPr>
          <w:rFonts w:ascii="Times New Roman" w:hAnsi="Times New Roman" w:cs="Times New Roman"/>
          <w:sz w:val="28"/>
          <w:szCs w:val="28"/>
        </w:rPr>
        <w:br w:type="page"/>
      </w:r>
    </w:p>
    <w:p w:rsidR="00C55D88" w:rsidRPr="00FF56A6" w:rsidRDefault="00C55D88" w:rsidP="00FF56A6">
      <w:pPr>
        <w:rPr>
          <w:rFonts w:ascii="Times New Roman" w:hAnsi="Times New Roman" w:cs="Times New Roman"/>
          <w:sz w:val="28"/>
          <w:szCs w:val="28"/>
        </w:rPr>
        <w:sectPr w:rsidR="00C55D88" w:rsidRPr="00FF56A6" w:rsidSect="00B02CC8">
          <w:footerReference w:type="default" r:id="rId22"/>
          <w:type w:val="continuous"/>
          <w:pgSz w:w="11906" w:h="16838" w:code="9"/>
          <w:pgMar w:top="1134" w:right="567" w:bottom="1134" w:left="1701" w:header="709" w:footer="709" w:gutter="0"/>
          <w:cols w:space="708"/>
          <w:titlePg/>
          <w:docGrid w:linePitch="360"/>
        </w:sectPr>
      </w:pPr>
    </w:p>
    <w:p w:rsidR="001B0816" w:rsidRPr="00FF56A6" w:rsidRDefault="009305C1" w:rsidP="00FF56A6">
      <w:pPr>
        <w:rPr>
          <w:rFonts w:ascii="Times New Roman" w:hAnsi="Times New Roman" w:cs="Times New Roman"/>
          <w:sz w:val="28"/>
          <w:szCs w:val="28"/>
        </w:rPr>
      </w:pPr>
      <w:r w:rsidRPr="00FF56A6">
        <w:rPr>
          <w:rFonts w:ascii="Times New Roman" w:hAnsi="Times New Roman" w:cs="Times New Roman"/>
          <w:noProof/>
          <w:lang w:eastAsia="ru-RU"/>
        </w:rPr>
        <w:lastRenderedPageBreak/>
        <w:drawing>
          <wp:anchor distT="0" distB="0" distL="114300" distR="114300" simplePos="0" relativeHeight="251637760" behindDoc="0" locked="0" layoutInCell="1" allowOverlap="1" wp14:anchorId="0CC70D8B" wp14:editId="4B5F3415">
            <wp:simplePos x="0" y="0"/>
            <wp:positionH relativeFrom="column">
              <wp:posOffset>5045075</wp:posOffset>
            </wp:positionH>
            <wp:positionV relativeFrom="paragraph">
              <wp:posOffset>8255</wp:posOffset>
            </wp:positionV>
            <wp:extent cx="3518535" cy="2184400"/>
            <wp:effectExtent l="0" t="0" r="5715" b="6350"/>
            <wp:wrapNone/>
            <wp:docPr id="560"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Рисунок 27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8535" cy="2184400"/>
                    </a:xfrm>
                    <a:prstGeom prst="rect">
                      <a:avLst/>
                    </a:prstGeom>
                    <a:noFill/>
                    <a:extLst/>
                  </pic:spPr>
                </pic:pic>
              </a:graphicData>
            </a:graphic>
          </wp:anchor>
        </w:drawing>
      </w:r>
      <w:r w:rsidRPr="00FF56A6">
        <w:rPr>
          <w:rFonts w:ascii="Times New Roman" w:hAnsi="Times New Roman" w:cs="Times New Roman"/>
          <w:noProof/>
          <w:lang w:eastAsia="ru-RU"/>
        </w:rPr>
        <w:drawing>
          <wp:anchor distT="0" distB="0" distL="114300" distR="114300" simplePos="0" relativeHeight="251634688" behindDoc="0" locked="0" layoutInCell="1" allowOverlap="1" wp14:anchorId="1E5DF860" wp14:editId="160E4030">
            <wp:simplePos x="0" y="0"/>
            <wp:positionH relativeFrom="column">
              <wp:posOffset>95885</wp:posOffset>
            </wp:positionH>
            <wp:positionV relativeFrom="paragraph">
              <wp:posOffset>109855</wp:posOffset>
            </wp:positionV>
            <wp:extent cx="3392170" cy="2147570"/>
            <wp:effectExtent l="0" t="0" r="0" b="5080"/>
            <wp:wrapNone/>
            <wp:docPr id="9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2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2170" cy="2147570"/>
                    </a:xfrm>
                    <a:prstGeom prst="rect">
                      <a:avLst/>
                    </a:prstGeom>
                    <a:noFill/>
                    <a:extLst/>
                  </pic:spPr>
                </pic:pic>
              </a:graphicData>
            </a:graphic>
          </wp:anchor>
        </w:drawing>
      </w: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9305C1" w:rsidP="00FF56A6">
      <w:pPr>
        <w:ind w:firstLine="2835"/>
        <w:rPr>
          <w:rFonts w:ascii="Times New Roman" w:hAnsi="Times New Roman" w:cs="Times New Roman"/>
          <w:sz w:val="24"/>
          <w:szCs w:val="24"/>
        </w:rPr>
      </w:pPr>
      <w:r w:rsidRPr="00FF56A6">
        <w:rPr>
          <w:rFonts w:ascii="Times New Roman" w:hAnsi="Times New Roman" w:cs="Times New Roman"/>
          <w:sz w:val="24"/>
          <w:szCs w:val="24"/>
        </w:rPr>
        <w:t>а                                                                                                                                       б</w:t>
      </w:r>
    </w:p>
    <w:p w:rsidR="001B0816" w:rsidRPr="00FF56A6" w:rsidRDefault="009305C1" w:rsidP="00FF56A6">
      <w:pPr>
        <w:rPr>
          <w:rFonts w:ascii="Times New Roman" w:hAnsi="Times New Roman" w:cs="Times New Roman"/>
          <w:sz w:val="28"/>
          <w:szCs w:val="28"/>
        </w:rPr>
      </w:pPr>
      <w:r w:rsidRPr="00FF56A6">
        <w:rPr>
          <w:rFonts w:ascii="Times New Roman" w:hAnsi="Times New Roman" w:cs="Times New Roman"/>
          <w:noProof/>
          <w:sz w:val="24"/>
          <w:szCs w:val="24"/>
          <w:lang w:eastAsia="ru-RU"/>
        </w:rPr>
        <w:drawing>
          <wp:anchor distT="0" distB="0" distL="114300" distR="114300" simplePos="0" relativeHeight="251639808" behindDoc="0" locked="0" layoutInCell="1" allowOverlap="1" wp14:anchorId="3BC12597" wp14:editId="7BCBD583">
            <wp:simplePos x="0" y="0"/>
            <wp:positionH relativeFrom="column">
              <wp:posOffset>5145592</wp:posOffset>
            </wp:positionH>
            <wp:positionV relativeFrom="paragraph">
              <wp:posOffset>10069</wp:posOffset>
            </wp:positionV>
            <wp:extent cx="3163570" cy="2040255"/>
            <wp:effectExtent l="0" t="0" r="0" b="0"/>
            <wp:wrapNone/>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3"/>
                    <pic:cNvPicPr>
                      <a:picLocks noChangeAspect="1"/>
                    </pic:cNvPicPr>
                  </pic:nvPicPr>
                  <pic:blipFill>
                    <a:blip r:embed="rId25" cstate="print">
                      <a:extLst>
                        <a:ext uri="{28A0092B-C50C-407E-A947-70E740481C1C}">
                          <a14:useLocalDpi xmlns:a14="http://schemas.microsoft.com/office/drawing/2010/main" val="0"/>
                        </a:ext>
                      </a:extLst>
                    </a:blip>
                    <a:srcRect l="5217"/>
                    <a:stretch>
                      <a:fillRect/>
                    </a:stretch>
                  </pic:blipFill>
                  <pic:spPr bwMode="auto">
                    <a:xfrm>
                      <a:off x="0" y="0"/>
                      <a:ext cx="3163570" cy="2040255"/>
                    </a:xfrm>
                    <a:prstGeom prst="rect">
                      <a:avLst/>
                    </a:prstGeom>
                    <a:noFill/>
                    <a:extLst/>
                  </pic:spPr>
                </pic:pic>
              </a:graphicData>
            </a:graphic>
          </wp:anchor>
        </w:drawing>
      </w:r>
      <w:r w:rsidRPr="00FF56A6">
        <w:rPr>
          <w:rFonts w:ascii="Times New Roman" w:hAnsi="Times New Roman" w:cs="Times New Roman"/>
          <w:noProof/>
          <w:lang w:eastAsia="ru-RU"/>
        </w:rPr>
        <w:drawing>
          <wp:anchor distT="0" distB="0" distL="114300" distR="114300" simplePos="0" relativeHeight="251638784" behindDoc="0" locked="0" layoutInCell="1" allowOverlap="1" wp14:anchorId="55CB039E" wp14:editId="685695FE">
            <wp:simplePos x="0" y="0"/>
            <wp:positionH relativeFrom="column">
              <wp:posOffset>92710</wp:posOffset>
            </wp:positionH>
            <wp:positionV relativeFrom="paragraph">
              <wp:posOffset>34290</wp:posOffset>
            </wp:positionV>
            <wp:extent cx="3178175" cy="2009775"/>
            <wp:effectExtent l="0" t="0" r="3175" b="9525"/>
            <wp:wrapNone/>
            <wp:docPr id="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0"/>
                    <pic:cNvPicPr>
                      <a:picLocks noChangeAspect="1"/>
                    </pic:cNvPicPr>
                  </pic:nvPicPr>
                  <pic:blipFill>
                    <a:blip r:embed="rId26" cstate="print">
                      <a:extLst>
                        <a:ext uri="{28A0092B-C50C-407E-A947-70E740481C1C}">
                          <a14:useLocalDpi xmlns:a14="http://schemas.microsoft.com/office/drawing/2010/main" val="0"/>
                        </a:ext>
                      </a:extLst>
                    </a:blip>
                    <a:srcRect l="5792"/>
                    <a:stretch>
                      <a:fillRect/>
                    </a:stretch>
                  </pic:blipFill>
                  <pic:spPr bwMode="auto">
                    <a:xfrm>
                      <a:off x="0" y="0"/>
                      <a:ext cx="3178175" cy="2009775"/>
                    </a:xfrm>
                    <a:prstGeom prst="rect">
                      <a:avLst/>
                    </a:prstGeom>
                    <a:noFill/>
                    <a:extLst/>
                  </pic:spPr>
                </pic:pic>
              </a:graphicData>
            </a:graphic>
          </wp:anchor>
        </w:drawing>
      </w:r>
      <w:r w:rsidRPr="00FF56A6">
        <w:rPr>
          <w:rFonts w:ascii="Times New Roman" w:hAnsi="Times New Roman" w:cs="Times New Roman"/>
          <w:noProof/>
          <w:sz w:val="24"/>
          <w:szCs w:val="24"/>
          <w:lang w:eastAsia="ru-RU"/>
        </w:rPr>
        <w:t xml:space="preserve">     </w:t>
      </w: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1B0816" w:rsidRPr="00FF56A6" w:rsidRDefault="001B0816" w:rsidP="00FF56A6">
      <w:pPr>
        <w:rPr>
          <w:rFonts w:ascii="Times New Roman" w:hAnsi="Times New Roman" w:cs="Times New Roman"/>
          <w:sz w:val="28"/>
          <w:szCs w:val="28"/>
        </w:rPr>
      </w:pPr>
    </w:p>
    <w:p w:rsidR="009305C1" w:rsidRPr="00FF56A6" w:rsidRDefault="009305C1" w:rsidP="00FF56A6">
      <w:pPr>
        <w:ind w:firstLine="2835"/>
        <w:rPr>
          <w:rFonts w:ascii="Times New Roman" w:hAnsi="Times New Roman" w:cs="Times New Roman"/>
          <w:sz w:val="24"/>
          <w:szCs w:val="24"/>
          <w:shd w:val="clear" w:color="auto" w:fill="FFFFFF"/>
        </w:rPr>
      </w:pPr>
      <w:r w:rsidRPr="00FF56A6">
        <w:rPr>
          <w:rFonts w:ascii="Times New Roman" w:hAnsi="Times New Roman" w:cs="Times New Roman"/>
          <w:sz w:val="24"/>
          <w:szCs w:val="24"/>
          <w:shd w:val="clear" w:color="auto" w:fill="FFFFFF"/>
        </w:rPr>
        <w:t>в                                                                                                                                           г</w:t>
      </w:r>
    </w:p>
    <w:p w:rsidR="009305C1" w:rsidRPr="00FF56A6" w:rsidRDefault="009305C1" w:rsidP="00FF56A6">
      <w:pPr>
        <w:ind w:firstLine="709"/>
        <w:jc w:val="both"/>
        <w:rPr>
          <w:rFonts w:ascii="Times New Roman" w:hAnsi="Times New Roman" w:cs="Times New Roman"/>
          <w:sz w:val="24"/>
          <w:szCs w:val="24"/>
          <w:shd w:val="clear" w:color="auto" w:fill="FFFFFF"/>
        </w:rPr>
      </w:pPr>
      <w:r w:rsidRPr="00FF56A6">
        <w:rPr>
          <w:rFonts w:ascii="Times New Roman" w:hAnsi="Times New Roman" w:cs="Times New Roman"/>
          <w:noProof/>
          <w:sz w:val="24"/>
          <w:szCs w:val="24"/>
          <w:shd w:val="clear" w:color="auto" w:fill="FFFFFF"/>
          <w:lang w:eastAsia="ru-RU"/>
        </w:rPr>
        <w:drawing>
          <wp:anchor distT="0" distB="0" distL="114300" distR="114300" simplePos="0" relativeHeight="251642880" behindDoc="0" locked="0" layoutInCell="1" allowOverlap="1" wp14:anchorId="5CC52A0E" wp14:editId="12EB53CC">
            <wp:simplePos x="0" y="0"/>
            <wp:positionH relativeFrom="column">
              <wp:posOffset>2614658</wp:posOffset>
            </wp:positionH>
            <wp:positionV relativeFrom="paragraph">
              <wp:posOffset>167640</wp:posOffset>
            </wp:positionV>
            <wp:extent cx="254000" cy="216535"/>
            <wp:effectExtent l="0" t="0" r="0" b="0"/>
            <wp:wrapNone/>
            <wp:docPr id="554"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Рисунок 259"/>
                    <pic:cNvPicPr>
                      <a:picLocks noChangeAspect="1"/>
                    </pic:cNvPicPr>
                  </pic:nvPicPr>
                  <pic:blipFill>
                    <a:blip r:embed="rId27" cstate="print">
                      <a:extLst>
                        <a:ext uri="{28A0092B-C50C-407E-A947-70E740481C1C}">
                          <a14:useLocalDpi xmlns:a14="http://schemas.microsoft.com/office/drawing/2010/main" val="0"/>
                        </a:ext>
                      </a:extLst>
                    </a:blip>
                    <a:srcRect l="2" t="29279" r="6837" b="42661"/>
                    <a:stretch>
                      <a:fillRect/>
                    </a:stretch>
                  </pic:blipFill>
                  <pic:spPr bwMode="auto">
                    <a:xfrm>
                      <a:off x="0" y="0"/>
                      <a:ext cx="254000" cy="216535"/>
                    </a:xfrm>
                    <a:prstGeom prst="rect">
                      <a:avLst/>
                    </a:prstGeom>
                    <a:noFill/>
                    <a:extLst/>
                  </pic:spPr>
                </pic:pic>
              </a:graphicData>
            </a:graphic>
          </wp:anchor>
        </w:drawing>
      </w:r>
      <w:r w:rsidRPr="00FF56A6">
        <w:rPr>
          <w:rFonts w:ascii="Times New Roman" w:hAnsi="Times New Roman" w:cs="Times New Roman"/>
          <w:noProof/>
          <w:sz w:val="24"/>
          <w:szCs w:val="24"/>
          <w:shd w:val="clear" w:color="auto" w:fill="FFFFFF"/>
          <w:lang w:eastAsia="ru-RU"/>
        </w:rPr>
        <w:drawing>
          <wp:anchor distT="0" distB="0" distL="114300" distR="114300" simplePos="0" relativeHeight="251643904" behindDoc="0" locked="0" layoutInCell="1" allowOverlap="1" wp14:anchorId="68FA847C" wp14:editId="6DB97EE8">
            <wp:simplePos x="0" y="0"/>
            <wp:positionH relativeFrom="column">
              <wp:posOffset>5857512</wp:posOffset>
            </wp:positionH>
            <wp:positionV relativeFrom="paragraph">
              <wp:posOffset>177800</wp:posOffset>
            </wp:positionV>
            <wp:extent cx="224971" cy="191948"/>
            <wp:effectExtent l="0" t="0" r="3810" b="0"/>
            <wp:wrapNone/>
            <wp:docPr id="557"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Рисунок 262"/>
                    <pic:cNvPicPr>
                      <a:picLocks noChangeAspect="1"/>
                    </pic:cNvPicPr>
                  </pic:nvPicPr>
                  <pic:blipFill>
                    <a:blip r:embed="rId27" cstate="print">
                      <a:extLst>
                        <a:ext uri="{28A0092B-C50C-407E-A947-70E740481C1C}">
                          <a14:useLocalDpi xmlns:a14="http://schemas.microsoft.com/office/drawing/2010/main" val="0"/>
                        </a:ext>
                      </a:extLst>
                    </a:blip>
                    <a:srcRect l="6837" t="57433" b="14507"/>
                    <a:stretch>
                      <a:fillRect/>
                    </a:stretch>
                  </pic:blipFill>
                  <pic:spPr bwMode="auto">
                    <a:xfrm>
                      <a:off x="0" y="0"/>
                      <a:ext cx="224971" cy="191948"/>
                    </a:xfrm>
                    <a:prstGeom prst="rect">
                      <a:avLst/>
                    </a:prstGeom>
                    <a:noFill/>
                    <a:extLst/>
                  </pic:spPr>
                </pic:pic>
              </a:graphicData>
            </a:graphic>
          </wp:anchor>
        </w:drawing>
      </w:r>
      <w:r w:rsidRPr="00FF56A6">
        <w:rPr>
          <w:rFonts w:ascii="Times New Roman" w:hAnsi="Times New Roman" w:cs="Times New Roman"/>
          <w:noProof/>
          <w:sz w:val="24"/>
          <w:szCs w:val="24"/>
          <w:shd w:val="clear" w:color="auto" w:fill="FFFFFF"/>
          <w:lang w:eastAsia="ru-RU"/>
        </w:rPr>
        <w:drawing>
          <wp:anchor distT="0" distB="0" distL="114300" distR="114300" simplePos="0" relativeHeight="251640832" behindDoc="0" locked="0" layoutInCell="1" allowOverlap="1" wp14:anchorId="00467FC6" wp14:editId="2BA07B37">
            <wp:simplePos x="0" y="0"/>
            <wp:positionH relativeFrom="column">
              <wp:posOffset>8880475</wp:posOffset>
            </wp:positionH>
            <wp:positionV relativeFrom="paragraph">
              <wp:posOffset>5352</wp:posOffset>
            </wp:positionV>
            <wp:extent cx="195580" cy="160020"/>
            <wp:effectExtent l="0" t="0" r="0" b="0"/>
            <wp:wrapNone/>
            <wp:docPr id="9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30"/>
                    <pic:cNvPicPr>
                      <a:picLocks noChangeAspect="1"/>
                    </pic:cNvPicPr>
                  </pic:nvPicPr>
                  <pic:blipFill>
                    <a:blip r:embed="rId27" cstate="print">
                      <a:extLst>
                        <a:ext uri="{28A0092B-C50C-407E-A947-70E740481C1C}">
                          <a14:useLocalDpi xmlns:a14="http://schemas.microsoft.com/office/drawing/2010/main" val="0"/>
                        </a:ext>
                      </a:extLst>
                    </a:blip>
                    <a:srcRect l="2" r="6837" b="71939"/>
                    <a:stretch>
                      <a:fillRect/>
                    </a:stretch>
                  </pic:blipFill>
                  <pic:spPr bwMode="auto">
                    <a:xfrm>
                      <a:off x="0" y="0"/>
                      <a:ext cx="195580" cy="160020"/>
                    </a:xfrm>
                    <a:prstGeom prst="rect">
                      <a:avLst/>
                    </a:prstGeom>
                    <a:noFill/>
                    <a:extLst/>
                  </pic:spPr>
                </pic:pic>
              </a:graphicData>
            </a:graphic>
          </wp:anchor>
        </w:drawing>
      </w:r>
      <w:r w:rsidRPr="00FF56A6">
        <w:rPr>
          <w:rFonts w:ascii="Times New Roman" w:hAnsi="Times New Roman" w:cs="Times New Roman"/>
          <w:sz w:val="24"/>
          <w:szCs w:val="24"/>
          <w:shd w:val="clear" w:color="auto" w:fill="FFFFFF"/>
        </w:rPr>
        <w:t xml:space="preserve">а – процент покрытой спайками поверхности; б – </w:t>
      </w:r>
      <w:r w:rsidRPr="00FF56A6">
        <w:rPr>
          <w:rFonts w:ascii="Times New Roman" w:eastAsia="Times New Roman" w:hAnsi="Times New Roman" w:cs="Times New Roman"/>
          <w:sz w:val="24"/>
          <w:szCs w:val="24"/>
          <w:lang w:eastAsia="ru-RU"/>
        </w:rPr>
        <w:t>прочность спаек; в – толщина спаек</w:t>
      </w:r>
      <w:r w:rsidRPr="00FF56A6">
        <w:rPr>
          <w:rFonts w:ascii="Times New Roman" w:hAnsi="Times New Roman" w:cs="Times New Roman"/>
          <w:sz w:val="24"/>
          <w:szCs w:val="24"/>
        </w:rPr>
        <w:t xml:space="preserve">; г – </w:t>
      </w:r>
      <w:r w:rsidRPr="00FF56A6">
        <w:rPr>
          <w:rFonts w:ascii="Times New Roman" w:eastAsia="Times New Roman" w:hAnsi="Times New Roman" w:cs="Times New Roman"/>
          <w:sz w:val="24"/>
          <w:szCs w:val="24"/>
          <w:lang w:eastAsia="ru-RU"/>
        </w:rPr>
        <w:t xml:space="preserve">вовлечение окружающих тканей:       – </w:t>
      </w:r>
      <w:r w:rsidRPr="00FF56A6">
        <w:rPr>
          <w:rFonts w:ascii="Times New Roman" w:hAnsi="Times New Roman" w:cs="Times New Roman"/>
          <w:sz w:val="24"/>
          <w:szCs w:val="24"/>
        </w:rPr>
        <w:t xml:space="preserve">внеклеточный матрикс ксенобрюшины;           – недецеллюляризованная ксенобрюшина;          – Сетка УльтраПро  </w:t>
      </w:r>
    </w:p>
    <w:p w:rsidR="001B0816" w:rsidRPr="00FF56A6" w:rsidRDefault="001B0816" w:rsidP="00FF56A6">
      <w:pPr>
        <w:rPr>
          <w:rFonts w:ascii="Times New Roman" w:hAnsi="Times New Roman" w:cs="Times New Roman"/>
          <w:sz w:val="10"/>
          <w:szCs w:val="10"/>
        </w:rPr>
      </w:pPr>
      <w:r w:rsidRPr="00FF56A6">
        <w:rPr>
          <w:rFonts w:ascii="Times New Roman" w:hAnsi="Times New Roman" w:cs="Times New Roman"/>
          <w:sz w:val="10"/>
          <w:szCs w:val="10"/>
        </w:rPr>
        <w:t xml:space="preserve"> </w:t>
      </w:r>
    </w:p>
    <w:p w:rsidR="001B0816" w:rsidRPr="00FF56A6" w:rsidRDefault="001B0816" w:rsidP="00FF56A6">
      <w:pPr>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10 – Макроскопическая оценка спаек </w:t>
      </w:r>
      <w:r w:rsidRPr="00FF56A6">
        <w:rPr>
          <w:rFonts w:ascii="Times New Roman" w:hAnsi="Times New Roman" w:cs="Times New Roman"/>
          <w:sz w:val="28"/>
          <w:szCs w:val="28"/>
          <w:lang w:val="kk-KZ"/>
        </w:rPr>
        <w:t xml:space="preserve">в </w:t>
      </w:r>
      <w:r w:rsidRPr="00FF56A6">
        <w:rPr>
          <w:rFonts w:ascii="Times New Roman" w:hAnsi="Times New Roman" w:cs="Times New Roman"/>
          <w:sz w:val="28"/>
          <w:szCs w:val="28"/>
        </w:rPr>
        <w:t xml:space="preserve">репрезентативных участках контакта внеклеточного матрикса ксенобрюшины, недецеллюляризованной ксенобрюшины и сетчатого </w:t>
      </w:r>
      <w:r w:rsidR="00552F42" w:rsidRPr="00FF56A6">
        <w:rPr>
          <w:rFonts w:ascii="Times New Roman" w:hAnsi="Times New Roman" w:cs="Times New Roman"/>
          <w:sz w:val="28"/>
          <w:szCs w:val="28"/>
        </w:rPr>
        <w:t>имплантата</w:t>
      </w:r>
      <w:r w:rsidRPr="00FF56A6">
        <w:rPr>
          <w:rFonts w:ascii="Times New Roman" w:hAnsi="Times New Roman" w:cs="Times New Roman"/>
          <w:sz w:val="28"/>
          <w:szCs w:val="28"/>
        </w:rPr>
        <w:t xml:space="preserve"> </w:t>
      </w:r>
      <w:r w:rsidRPr="00FF56A6">
        <w:rPr>
          <w:rFonts w:ascii="Times New Roman" w:hAnsi="Times New Roman" w:cs="Times New Roman"/>
          <w:sz w:val="28"/>
          <w:szCs w:val="28"/>
          <w:lang w:val="en-US"/>
        </w:rPr>
        <w:t>UltraPro</w:t>
      </w:r>
      <w:r w:rsidRPr="00FF56A6">
        <w:rPr>
          <w:rFonts w:ascii="Times New Roman" w:hAnsi="Times New Roman" w:cs="Times New Roman"/>
          <w:sz w:val="28"/>
          <w:szCs w:val="28"/>
        </w:rPr>
        <w:t xml:space="preserve"> с тканями почки и паранефральной клетчатки</w:t>
      </w:r>
    </w:p>
    <w:p w:rsidR="00C55D88" w:rsidRPr="00FF56A6" w:rsidRDefault="00C55D88" w:rsidP="00FF56A6">
      <w:pPr>
        <w:jc w:val="center"/>
        <w:rPr>
          <w:rFonts w:ascii="Times New Roman" w:hAnsi="Times New Roman" w:cs="Times New Roman"/>
          <w:sz w:val="28"/>
          <w:szCs w:val="28"/>
        </w:rPr>
        <w:sectPr w:rsidR="00C55D88" w:rsidRPr="00FF56A6" w:rsidSect="001B0816">
          <w:pgSz w:w="16838" w:h="11906" w:orient="landscape" w:code="9"/>
          <w:pgMar w:top="1701" w:right="1134" w:bottom="567" w:left="1134" w:header="709" w:footer="709" w:gutter="0"/>
          <w:cols w:space="708"/>
          <w:docGrid w:linePitch="360"/>
        </w:sectPr>
      </w:pPr>
    </w:p>
    <w:p w:rsidR="0056672C" w:rsidRPr="007D19FC" w:rsidRDefault="0056672C" w:rsidP="0056672C">
      <w:pPr>
        <w:ind w:firstLine="709"/>
        <w:jc w:val="both"/>
        <w:rPr>
          <w:rFonts w:ascii="Times New Roman" w:eastAsia="Times New Roman" w:hAnsi="Times New Roman" w:cs="Times New Roman"/>
          <w:sz w:val="28"/>
          <w:szCs w:val="28"/>
          <w:lang w:eastAsia="ru-RU"/>
        </w:rPr>
      </w:pPr>
      <w:r w:rsidRPr="007D19FC">
        <w:rPr>
          <w:rFonts w:ascii="Times New Roman" w:hAnsi="Times New Roman" w:cs="Times New Roman"/>
          <w:sz w:val="28"/>
          <w:szCs w:val="28"/>
        </w:rPr>
        <w:lastRenderedPageBreak/>
        <w:t>Во всех исследуемых группах в области имплантации наблюдались единичные рыхлые спайки, легко снимающиеся с поверхности, не требующие усилий при разделении ткани (р=0,642) и образующие единичные и множественные тонкие соединения без плотной адгезии (р=0,238) без вовлечения окружающих тканей (р=0,832). У всех животных во всех группах наблюдались множественные тонкие и рыхлые спайки, часть из которых легко снималась натяжением, но п</w:t>
      </w:r>
      <w:r w:rsidRPr="007D19FC">
        <w:rPr>
          <w:rFonts w:ascii="Times New Roman" w:eastAsia="Times New Roman" w:hAnsi="Times New Roman" w:cs="Times New Roman"/>
          <w:sz w:val="28"/>
          <w:szCs w:val="28"/>
          <w:lang w:eastAsia="ru-RU"/>
        </w:rPr>
        <w:t>ри отделении имплантата от почки в некоторых случаях происходила потеря капсулы почки, что свидетельствует о формировании зрелого мелкоочагового соединительнотканного контакта. Статистически значимых различий между группами по прочности и толщине спаек, а также вовлечению окружающих тканей не выявлено.</w:t>
      </w:r>
    </w:p>
    <w:p w:rsidR="0056672C" w:rsidRPr="007D19FC" w:rsidRDefault="0056672C" w:rsidP="0056672C">
      <w:pPr>
        <w:ind w:firstLine="709"/>
        <w:jc w:val="both"/>
        <w:rPr>
          <w:rFonts w:ascii="Times New Roman" w:eastAsia="Times New Roman" w:hAnsi="Times New Roman" w:cs="Times New Roman"/>
          <w:sz w:val="28"/>
          <w:szCs w:val="28"/>
          <w:lang w:eastAsia="ru-RU"/>
        </w:rPr>
      </w:pPr>
      <w:r w:rsidRPr="007D19FC">
        <w:rPr>
          <w:rFonts w:ascii="Times New Roman" w:eastAsia="Times New Roman" w:hAnsi="Times New Roman" w:cs="Times New Roman"/>
          <w:sz w:val="28"/>
          <w:szCs w:val="28"/>
          <w:lang w:eastAsia="ru-RU"/>
        </w:rPr>
        <w:t>На 21 сутки эксперимента в группах с использованием ксенобрюшины (внеклеточный матрикс и недецеллюляризованная ксенобрюшина) процент покрытой спайками поверхности в большинстве случаев составлял менее 25%, что значительно отличалось (</w:t>
      </w:r>
      <w:r w:rsidRPr="007D19FC">
        <w:rPr>
          <w:rFonts w:ascii="Times New Roman" w:hAnsi="Times New Roman" w:cs="Times New Roman"/>
          <w:sz w:val="28"/>
          <w:szCs w:val="28"/>
        </w:rPr>
        <w:t xml:space="preserve">р=0,003) </w:t>
      </w:r>
      <w:r w:rsidRPr="007D19FC">
        <w:rPr>
          <w:rFonts w:ascii="Times New Roman" w:eastAsia="Times New Roman" w:hAnsi="Times New Roman" w:cs="Times New Roman"/>
          <w:sz w:val="28"/>
          <w:szCs w:val="28"/>
          <w:lang w:eastAsia="ru-RU"/>
        </w:rPr>
        <w:t>от группы с использованием сетки УльтраПро, где во всех случаях спайки занимали от 26 до 50% площади поверхности, а в одном случае 65% площади поверхности (рисунок 11).</w:t>
      </w:r>
    </w:p>
    <w:p w:rsidR="00C55D88" w:rsidRPr="00FF56A6" w:rsidRDefault="00C55D88" w:rsidP="00FF56A6">
      <w:pPr>
        <w:tabs>
          <w:tab w:val="left" w:pos="426"/>
        </w:tabs>
        <w:jc w:val="both"/>
        <w:rPr>
          <w:rFonts w:ascii="Times New Roman" w:eastAsia="Times New Roman" w:hAnsi="Times New Roman" w:cs="Times New Roman"/>
          <w:sz w:val="24"/>
          <w:szCs w:val="24"/>
          <w:lang w:eastAsia="ru-RU"/>
        </w:rPr>
      </w:pPr>
    </w:p>
    <w:p w:rsidR="00C55D88" w:rsidRPr="00FF56A6" w:rsidRDefault="00C55D88" w:rsidP="00FF56A6">
      <w:pPr>
        <w:jc w:val="center"/>
        <w:rPr>
          <w:rFonts w:ascii="Times New Roman" w:eastAsia="Times New Roman" w:hAnsi="Times New Roman" w:cs="Times New Roman"/>
          <w:sz w:val="28"/>
          <w:szCs w:val="28"/>
          <w:lang w:eastAsia="ru-RU"/>
        </w:rPr>
      </w:pPr>
      <w:r w:rsidRPr="00FF56A6">
        <w:rPr>
          <w:rFonts w:ascii="Times New Roman" w:hAnsi="Times New Roman" w:cs="Times New Roman"/>
          <w:noProof/>
          <w:lang w:eastAsia="ru-RU"/>
        </w:rPr>
        <w:drawing>
          <wp:inline distT="0" distB="0" distL="0" distR="0" wp14:anchorId="46A3ADDF" wp14:editId="1052116A">
            <wp:extent cx="5500914" cy="1434256"/>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97727" cy="1433425"/>
                    </a:xfrm>
                    <a:prstGeom prst="rect">
                      <a:avLst/>
                    </a:prstGeom>
                    <a:noFill/>
                    <a:ln>
                      <a:noFill/>
                    </a:ln>
                  </pic:spPr>
                </pic:pic>
              </a:graphicData>
            </a:graphic>
          </wp:inline>
        </w:drawing>
      </w:r>
    </w:p>
    <w:p w:rsidR="009305C1" w:rsidRPr="00FF56A6" w:rsidRDefault="009305C1" w:rsidP="00FF56A6">
      <w:pPr>
        <w:tabs>
          <w:tab w:val="left" w:pos="426"/>
        </w:tabs>
        <w:ind w:firstLine="1276"/>
        <w:jc w:val="both"/>
        <w:rPr>
          <w:rFonts w:ascii="Times New Roman" w:eastAsia="Times New Roman" w:hAnsi="Times New Roman" w:cs="Times New Roman"/>
          <w:sz w:val="10"/>
          <w:szCs w:val="10"/>
          <w:lang w:eastAsia="ru-RU"/>
        </w:rPr>
      </w:pPr>
    </w:p>
    <w:p w:rsidR="009305C1" w:rsidRPr="00FF56A6" w:rsidRDefault="009305C1" w:rsidP="00FF56A6">
      <w:pPr>
        <w:tabs>
          <w:tab w:val="left" w:pos="426"/>
        </w:tabs>
        <w:ind w:firstLine="1276"/>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б                                                      в</w:t>
      </w:r>
    </w:p>
    <w:p w:rsidR="009305C1" w:rsidRPr="00FF56A6" w:rsidRDefault="009305C1" w:rsidP="00FF56A6">
      <w:pPr>
        <w:tabs>
          <w:tab w:val="left" w:pos="426"/>
        </w:tabs>
        <w:ind w:firstLine="709"/>
        <w:jc w:val="both"/>
        <w:rPr>
          <w:rFonts w:ascii="Times New Roman" w:eastAsia="Times New Roman" w:hAnsi="Times New Roman" w:cs="Times New Roman"/>
          <w:sz w:val="10"/>
          <w:szCs w:val="10"/>
          <w:lang w:eastAsia="ru-RU"/>
        </w:rPr>
      </w:pPr>
    </w:p>
    <w:p w:rsidR="009305C1" w:rsidRPr="00FF56A6" w:rsidRDefault="009305C1" w:rsidP="00FF56A6">
      <w:pPr>
        <w:tabs>
          <w:tab w:val="left" w:pos="426"/>
        </w:tabs>
        <w:ind w:firstLine="709"/>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 ДеКБ; б – НеДеКБ; в – УП</w:t>
      </w:r>
    </w:p>
    <w:p w:rsidR="009305C1" w:rsidRPr="00FF56A6" w:rsidRDefault="009305C1" w:rsidP="00FF56A6">
      <w:pPr>
        <w:tabs>
          <w:tab w:val="left" w:pos="426"/>
        </w:tabs>
        <w:jc w:val="center"/>
        <w:rPr>
          <w:rFonts w:ascii="Times New Roman" w:eastAsia="Times New Roman" w:hAnsi="Times New Roman" w:cs="Times New Roman"/>
          <w:sz w:val="10"/>
          <w:szCs w:val="10"/>
          <w:lang w:eastAsia="ru-RU"/>
        </w:rPr>
      </w:pPr>
    </w:p>
    <w:p w:rsidR="00C55D88" w:rsidRPr="00FF56A6" w:rsidRDefault="00C55D88" w:rsidP="00FF56A6">
      <w:pPr>
        <w:jc w:val="center"/>
        <w:rPr>
          <w:rFonts w:ascii="Times New Roman" w:hAnsi="Times New Roman" w:cs="Times New Roman"/>
          <w:sz w:val="28"/>
        </w:rPr>
      </w:pPr>
      <w:r w:rsidRPr="00FF56A6">
        <w:rPr>
          <w:rFonts w:ascii="Times New Roman" w:hAnsi="Times New Roman" w:cs="Times New Roman"/>
          <w:sz w:val="28"/>
        </w:rPr>
        <w:t>Рисунок 11</w:t>
      </w:r>
      <w:r w:rsidR="009305C1" w:rsidRPr="00FF56A6">
        <w:rPr>
          <w:rFonts w:ascii="Times New Roman" w:hAnsi="Times New Roman" w:cs="Times New Roman"/>
          <w:sz w:val="28"/>
        </w:rPr>
        <w:t xml:space="preserve"> – </w:t>
      </w:r>
      <w:r w:rsidRPr="00FF56A6">
        <w:rPr>
          <w:rFonts w:ascii="Times New Roman" w:hAnsi="Times New Roman" w:cs="Times New Roman"/>
          <w:sz w:val="28"/>
        </w:rPr>
        <w:t>Макроскопическая картина зон контакта имплантатов и капсулой почки (21 сутки)</w:t>
      </w:r>
    </w:p>
    <w:p w:rsidR="00C55D88" w:rsidRPr="00FF56A6" w:rsidRDefault="00C55D88" w:rsidP="00FF56A6">
      <w:pPr>
        <w:ind w:firstLine="708"/>
        <w:jc w:val="both"/>
        <w:rPr>
          <w:rFonts w:ascii="Times New Roman" w:eastAsia="Times New Roman" w:hAnsi="Times New Roman" w:cs="Times New Roman"/>
          <w:sz w:val="28"/>
          <w:szCs w:val="28"/>
          <w:lang w:eastAsia="ru-RU"/>
        </w:rPr>
      </w:pPr>
    </w:p>
    <w:p w:rsidR="0056672C" w:rsidRDefault="0056672C" w:rsidP="00FF56A6">
      <w:pPr>
        <w:ind w:firstLine="708"/>
        <w:jc w:val="both"/>
        <w:rPr>
          <w:rFonts w:ascii="Times New Roman" w:hAnsi="Times New Roman" w:cs="Times New Roman"/>
          <w:sz w:val="28"/>
          <w:szCs w:val="28"/>
        </w:rPr>
      </w:pPr>
      <w:r w:rsidRPr="007D19FC">
        <w:rPr>
          <w:rFonts w:ascii="Times New Roman" w:eastAsia="Times New Roman" w:hAnsi="Times New Roman" w:cs="Times New Roman"/>
          <w:sz w:val="28"/>
          <w:szCs w:val="28"/>
          <w:lang w:eastAsia="ru-RU"/>
        </w:rPr>
        <w:t>На 30 сутки во всех группах у большинства животных процент покрытой спайками поверхности в большинстве случаев составлял от 25% до 75%, статистически значимых различий между группами по данному критерию выявлено не было (</w:t>
      </w:r>
      <w:r w:rsidRPr="007D19FC">
        <w:rPr>
          <w:rFonts w:ascii="Times New Roman" w:hAnsi="Times New Roman" w:cs="Times New Roman"/>
          <w:sz w:val="28"/>
          <w:szCs w:val="28"/>
        </w:rPr>
        <w:t>р=0,118)</w:t>
      </w:r>
      <w:r w:rsidRPr="007D19FC">
        <w:rPr>
          <w:rFonts w:ascii="Times New Roman" w:eastAsia="Times New Roman" w:hAnsi="Times New Roman" w:cs="Times New Roman"/>
          <w:sz w:val="28"/>
          <w:szCs w:val="28"/>
          <w:lang w:eastAsia="ru-RU"/>
        </w:rPr>
        <w:t>. В группах с использованием внеклеточного матрикса ксенобрюшины и недецеллюляризованной ксенобрюшины в большинстве случаев наблюдались спайки, отделяющиеся без повреждения капсулы почки, в отличие (</w:t>
      </w:r>
      <w:r w:rsidRPr="007D19FC">
        <w:rPr>
          <w:rFonts w:ascii="Times New Roman" w:hAnsi="Times New Roman" w:cs="Times New Roman"/>
          <w:sz w:val="28"/>
          <w:szCs w:val="28"/>
        </w:rPr>
        <w:t>р=0,004) от группы с использованием сетчатого протеза УльтраПро, где разделение спаек чаще всего сопровождалось повреждением капсулы, а в некоторых случаях и ткани почки [</w:t>
      </w:r>
      <w:r>
        <w:fldChar w:fldCharType="begin"/>
      </w:r>
      <w:r>
        <w:instrText xml:space="preserve"> REF _Ref100271894 \r \h  \* MERGEFORMAT </w:instrText>
      </w:r>
      <w:r>
        <w:fldChar w:fldCharType="separate"/>
      </w:r>
      <w:r w:rsidRPr="007D19FC">
        <w:rPr>
          <w:rFonts w:ascii="Times New Roman" w:hAnsi="Times New Roman" w:cs="Times New Roman"/>
          <w:sz w:val="28"/>
          <w:szCs w:val="28"/>
        </w:rPr>
        <w:t>140</w:t>
      </w:r>
      <w:r>
        <w:fldChar w:fldCharType="end"/>
      </w:r>
      <w:r w:rsidRPr="007D19FC">
        <w:rPr>
          <w:rFonts w:ascii="Times New Roman" w:hAnsi="Times New Roman" w:cs="Times New Roman"/>
          <w:sz w:val="28"/>
          <w:szCs w:val="28"/>
        </w:rPr>
        <w:t xml:space="preserve">]. Во всех группах определялись единичные и множественные плотные спайки. В группе с использованием сетчатого имплантата УльтраПро наблюдались множественные спайки между почкой, капсулой и околопочечной жировой клетчаткой </w:t>
      </w:r>
      <w:r w:rsidRPr="007D19FC">
        <w:rPr>
          <w:rFonts w:ascii="Times New Roman" w:eastAsia="Times New Roman" w:hAnsi="Times New Roman" w:cs="Times New Roman"/>
          <w:sz w:val="28"/>
          <w:szCs w:val="28"/>
          <w:lang w:eastAsia="ru-RU"/>
        </w:rPr>
        <w:t>(</w:t>
      </w:r>
      <w:r w:rsidRPr="007D19FC">
        <w:rPr>
          <w:rFonts w:ascii="Times New Roman" w:hAnsi="Times New Roman" w:cs="Times New Roman"/>
          <w:sz w:val="28"/>
          <w:szCs w:val="28"/>
        </w:rPr>
        <w:t>р=0,016).</w:t>
      </w:r>
    </w:p>
    <w:p w:rsidR="0056672C" w:rsidRPr="007D19FC" w:rsidRDefault="0056672C" w:rsidP="0056672C">
      <w:pPr>
        <w:ind w:firstLine="708"/>
        <w:jc w:val="both"/>
        <w:rPr>
          <w:rFonts w:ascii="Times New Roman" w:eastAsia="Times New Roman" w:hAnsi="Times New Roman" w:cs="Times New Roman"/>
          <w:sz w:val="24"/>
          <w:szCs w:val="24"/>
          <w:lang w:eastAsia="ru-RU"/>
        </w:rPr>
      </w:pPr>
      <w:r w:rsidRPr="007D19FC">
        <w:rPr>
          <w:rFonts w:ascii="Times New Roman" w:eastAsia="Times New Roman" w:hAnsi="Times New Roman" w:cs="Times New Roman"/>
          <w:sz w:val="28"/>
          <w:szCs w:val="28"/>
          <w:lang w:eastAsia="ru-RU"/>
        </w:rPr>
        <w:t xml:space="preserve">На 90 и 180 сутки во всех исследуемых группах у всех животных отмечается формирование плотного и прочного соединительнотканного </w:t>
      </w:r>
      <w:r w:rsidRPr="007D19FC">
        <w:rPr>
          <w:rFonts w:ascii="Times New Roman" w:eastAsia="Times New Roman" w:hAnsi="Times New Roman" w:cs="Times New Roman"/>
          <w:sz w:val="28"/>
          <w:szCs w:val="28"/>
          <w:lang w:eastAsia="ru-RU"/>
        </w:rPr>
        <w:lastRenderedPageBreak/>
        <w:t>контакта в виде множественных плотных трудно сепарируемых тяжей соединительной ткани (рисунок 12).</w:t>
      </w:r>
      <w:r w:rsidRPr="007D19FC">
        <w:rPr>
          <w:rFonts w:ascii="Times New Roman" w:eastAsia="Times New Roman" w:hAnsi="Times New Roman" w:cs="Times New Roman"/>
          <w:sz w:val="24"/>
          <w:szCs w:val="24"/>
          <w:lang w:eastAsia="ru-RU"/>
        </w:rPr>
        <w:t xml:space="preserve"> </w:t>
      </w:r>
    </w:p>
    <w:p w:rsidR="00AF57AF" w:rsidRPr="00FF56A6" w:rsidRDefault="00AF57AF" w:rsidP="00FF56A6">
      <w:pPr>
        <w:ind w:firstLine="708"/>
        <w:jc w:val="both"/>
        <w:rPr>
          <w:rFonts w:ascii="Times New Roman" w:eastAsia="Times New Roman" w:hAnsi="Times New Roman" w:cs="Times New Roman"/>
          <w:sz w:val="24"/>
          <w:szCs w:val="24"/>
          <w:lang w:eastAsia="ru-RU"/>
        </w:rPr>
      </w:pPr>
    </w:p>
    <w:p w:rsidR="00C55D88" w:rsidRPr="00FF56A6" w:rsidRDefault="00C55D88" w:rsidP="00FF56A6">
      <w:pPr>
        <w:jc w:val="center"/>
        <w:rPr>
          <w:rFonts w:ascii="Times New Roman" w:eastAsia="Times New Roman" w:hAnsi="Times New Roman" w:cs="Times New Roman"/>
          <w:sz w:val="28"/>
          <w:szCs w:val="28"/>
          <w:lang w:eastAsia="ru-RU"/>
        </w:rPr>
      </w:pPr>
      <w:r w:rsidRPr="00FF56A6">
        <w:rPr>
          <w:rFonts w:ascii="Times New Roman" w:hAnsi="Times New Roman" w:cs="Times New Roman"/>
          <w:noProof/>
          <w:lang w:eastAsia="ru-RU"/>
        </w:rPr>
        <w:drawing>
          <wp:inline distT="0" distB="0" distL="0" distR="0" wp14:anchorId="3772DB56" wp14:editId="4C554530">
            <wp:extent cx="5464175" cy="1720312"/>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4778" cy="1723650"/>
                    </a:xfrm>
                    <a:prstGeom prst="rect">
                      <a:avLst/>
                    </a:prstGeom>
                    <a:noFill/>
                    <a:ln>
                      <a:noFill/>
                    </a:ln>
                  </pic:spPr>
                </pic:pic>
              </a:graphicData>
            </a:graphic>
          </wp:inline>
        </w:drawing>
      </w:r>
    </w:p>
    <w:p w:rsidR="009305C1" w:rsidRPr="00FF56A6" w:rsidRDefault="009305C1" w:rsidP="00FF56A6">
      <w:pPr>
        <w:tabs>
          <w:tab w:val="left" w:pos="426"/>
        </w:tabs>
        <w:ind w:firstLine="1276"/>
        <w:jc w:val="both"/>
        <w:rPr>
          <w:rFonts w:ascii="Times New Roman" w:eastAsia="Times New Roman" w:hAnsi="Times New Roman" w:cs="Times New Roman"/>
          <w:sz w:val="10"/>
          <w:szCs w:val="10"/>
          <w:lang w:eastAsia="ru-RU"/>
        </w:rPr>
      </w:pPr>
    </w:p>
    <w:p w:rsidR="009305C1" w:rsidRPr="00FF56A6" w:rsidRDefault="009305C1" w:rsidP="00FF56A6">
      <w:pPr>
        <w:tabs>
          <w:tab w:val="left" w:pos="426"/>
        </w:tabs>
        <w:ind w:firstLine="1276"/>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б                                                      в</w:t>
      </w:r>
    </w:p>
    <w:p w:rsidR="009305C1" w:rsidRPr="00FF56A6" w:rsidRDefault="009305C1" w:rsidP="00FF56A6">
      <w:pPr>
        <w:tabs>
          <w:tab w:val="left" w:pos="426"/>
        </w:tabs>
        <w:ind w:firstLine="709"/>
        <w:jc w:val="both"/>
        <w:rPr>
          <w:rFonts w:ascii="Times New Roman" w:eastAsia="Times New Roman" w:hAnsi="Times New Roman" w:cs="Times New Roman"/>
          <w:sz w:val="10"/>
          <w:szCs w:val="10"/>
          <w:lang w:eastAsia="ru-RU"/>
        </w:rPr>
      </w:pPr>
    </w:p>
    <w:p w:rsidR="009305C1" w:rsidRPr="00FF56A6" w:rsidRDefault="009305C1" w:rsidP="00FF56A6">
      <w:pPr>
        <w:tabs>
          <w:tab w:val="left" w:pos="426"/>
        </w:tabs>
        <w:ind w:firstLine="709"/>
        <w:jc w:val="both"/>
        <w:rPr>
          <w:rFonts w:ascii="Times New Roman" w:eastAsia="Times New Roman" w:hAnsi="Times New Roman" w:cs="Times New Roman"/>
          <w:sz w:val="24"/>
          <w:szCs w:val="24"/>
          <w:lang w:eastAsia="ru-RU"/>
        </w:rPr>
      </w:pPr>
      <w:r w:rsidRPr="00FF56A6">
        <w:rPr>
          <w:rFonts w:ascii="Times New Roman" w:eastAsia="Times New Roman" w:hAnsi="Times New Roman" w:cs="Times New Roman"/>
          <w:sz w:val="24"/>
          <w:szCs w:val="24"/>
          <w:lang w:eastAsia="ru-RU"/>
        </w:rPr>
        <w:t>а – ДеКБ; б – НеДеКБ; в – УП</w:t>
      </w:r>
    </w:p>
    <w:p w:rsidR="009305C1" w:rsidRPr="00FF56A6" w:rsidRDefault="009305C1" w:rsidP="00FF56A6">
      <w:pPr>
        <w:tabs>
          <w:tab w:val="left" w:pos="426"/>
        </w:tabs>
        <w:jc w:val="center"/>
        <w:rPr>
          <w:rFonts w:ascii="Times New Roman" w:eastAsia="Times New Roman" w:hAnsi="Times New Roman" w:cs="Times New Roman"/>
          <w:sz w:val="16"/>
          <w:szCs w:val="16"/>
          <w:lang w:eastAsia="ru-RU"/>
        </w:rPr>
      </w:pPr>
    </w:p>
    <w:p w:rsidR="00C55D88" w:rsidRPr="00FF56A6" w:rsidRDefault="00C55D88" w:rsidP="00FF56A6">
      <w:pPr>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Рисунок 12 </w:t>
      </w:r>
      <w:r w:rsidR="009305C1" w:rsidRPr="00FF56A6">
        <w:rPr>
          <w:rFonts w:ascii="Times New Roman" w:eastAsia="Times New Roman" w:hAnsi="Times New Roman" w:cs="Times New Roman"/>
          <w:sz w:val="28"/>
          <w:szCs w:val="28"/>
          <w:lang w:eastAsia="ru-RU"/>
        </w:rPr>
        <w:t xml:space="preserve">– </w:t>
      </w:r>
      <w:r w:rsidRPr="00FF56A6">
        <w:rPr>
          <w:rFonts w:ascii="Times New Roman" w:eastAsia="Times New Roman" w:hAnsi="Times New Roman" w:cs="Times New Roman"/>
          <w:sz w:val="28"/>
          <w:szCs w:val="28"/>
          <w:lang w:eastAsia="ru-RU"/>
        </w:rPr>
        <w:t>Макроскопическая картина зон контакта имплантатов и капсулой почки (180 сутки)</w:t>
      </w:r>
    </w:p>
    <w:p w:rsidR="00C55D88" w:rsidRPr="00FF56A6" w:rsidRDefault="00C55D88" w:rsidP="00FF56A6">
      <w:pPr>
        <w:ind w:firstLine="708"/>
        <w:jc w:val="both"/>
        <w:rPr>
          <w:rFonts w:ascii="Times New Roman" w:eastAsia="Times New Roman" w:hAnsi="Times New Roman" w:cs="Times New Roman"/>
          <w:sz w:val="28"/>
          <w:szCs w:val="28"/>
          <w:lang w:eastAsia="ru-RU"/>
        </w:rPr>
      </w:pPr>
    </w:p>
    <w:p w:rsidR="0056672C" w:rsidRPr="007D19FC" w:rsidRDefault="0056672C" w:rsidP="0056672C">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Вне места имплантации цвет почечной ткани по всей поверхности коричневый без признаков воспалительной реакции. Брюшина розового цвета, тонкая, прозрачная, блестящая, гладкая, умеренно увлажнена серозной жидкостью. На разрезе архитектоника почечной ткани сохранена.</w:t>
      </w:r>
    </w:p>
    <w:p w:rsidR="00C55D88" w:rsidRPr="00FF56A6" w:rsidRDefault="0056672C" w:rsidP="00FF56A6">
      <w:pPr>
        <w:tabs>
          <w:tab w:val="left" w:pos="426"/>
        </w:tabs>
        <w:ind w:firstLine="709"/>
        <w:jc w:val="both"/>
        <w:rPr>
          <w:rFonts w:ascii="Times New Roman" w:eastAsia="Times New Roman" w:hAnsi="Times New Roman" w:cs="Times New Roman"/>
          <w:sz w:val="28"/>
          <w:szCs w:val="28"/>
          <w:lang w:eastAsia="ru-RU"/>
        </w:rPr>
      </w:pPr>
      <w:r w:rsidRPr="007D19FC">
        <w:rPr>
          <w:rFonts w:ascii="Times New Roman" w:eastAsia="Times New Roman" w:hAnsi="Times New Roman" w:cs="Times New Roman"/>
          <w:sz w:val="28"/>
          <w:szCs w:val="28"/>
          <w:lang w:eastAsia="ru-RU"/>
        </w:rPr>
        <w:t>Динамика изменения спеднего суммарного балла по системе</w:t>
      </w:r>
      <w:r w:rsidRPr="007D19FC">
        <w:rPr>
          <w:rFonts w:ascii="Times New Roman" w:hAnsi="Times New Roman" w:cs="Times New Roman"/>
          <w:sz w:val="28"/>
          <w:szCs w:val="28"/>
        </w:rPr>
        <w:t xml:space="preserve"> макроскопической количественной оценки спаек</w:t>
      </w:r>
      <w:r w:rsidRPr="007D19FC">
        <w:rPr>
          <w:rFonts w:ascii="Times New Roman" w:eastAsia="Times New Roman" w:hAnsi="Times New Roman" w:cs="Times New Roman"/>
          <w:sz w:val="28"/>
          <w:szCs w:val="28"/>
          <w:lang w:eastAsia="ru-RU"/>
        </w:rPr>
        <w:t xml:space="preserve"> в исследуемых группах представлена на рисунке 13. </w:t>
      </w:r>
    </w:p>
    <w:p w:rsidR="00C55D88" w:rsidRPr="00FF56A6" w:rsidRDefault="00C55D88" w:rsidP="00FF56A6">
      <w:pPr>
        <w:tabs>
          <w:tab w:val="left" w:pos="426"/>
        </w:tabs>
        <w:ind w:firstLine="567"/>
        <w:jc w:val="both"/>
        <w:rPr>
          <w:rFonts w:ascii="Times New Roman" w:hAnsi="Times New Roman" w:cs="Times New Roman"/>
          <w:sz w:val="28"/>
          <w:szCs w:val="28"/>
        </w:rPr>
      </w:pPr>
    </w:p>
    <w:p w:rsidR="00C55D88" w:rsidRPr="00FF56A6" w:rsidRDefault="005C0B59" w:rsidP="00FF56A6">
      <w:pPr>
        <w:tabs>
          <w:tab w:val="left" w:pos="426"/>
        </w:tabs>
        <w:ind w:firstLine="567"/>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2336" behindDoc="0" locked="0" layoutInCell="1" allowOverlap="1" wp14:anchorId="7E4C1F32" wp14:editId="4955BC6C">
                <wp:simplePos x="0" y="0"/>
                <wp:positionH relativeFrom="column">
                  <wp:posOffset>247650</wp:posOffset>
                </wp:positionH>
                <wp:positionV relativeFrom="paragraph">
                  <wp:posOffset>13970</wp:posOffset>
                </wp:positionV>
                <wp:extent cx="5835015" cy="2641600"/>
                <wp:effectExtent l="3810" t="0" r="0" b="2540"/>
                <wp:wrapNone/>
                <wp:docPr id="50" name="Группа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015" cy="2641600"/>
                          <a:chOff x="2495" y="0"/>
                          <a:chExt cx="57773" cy="28289"/>
                        </a:xfrm>
                      </wpg:grpSpPr>
                      <wpg:grpSp>
                        <wpg:cNvPr id="54" name="Группа 156"/>
                        <wpg:cNvGrpSpPr>
                          <a:grpSpLocks/>
                        </wpg:cNvGrpSpPr>
                        <wpg:grpSpPr bwMode="auto">
                          <a:xfrm>
                            <a:off x="2495" y="0"/>
                            <a:ext cx="49530" cy="28289"/>
                            <a:chOff x="2495" y="0"/>
                            <a:chExt cx="49530" cy="28289"/>
                          </a:xfrm>
                        </wpg:grpSpPr>
                        <pic:pic xmlns:pic="http://schemas.openxmlformats.org/drawingml/2006/picture">
                          <pic:nvPicPr>
                            <pic:cNvPr id="55" name="Рисунок 16"/>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495" y="0"/>
                              <a:ext cx="49530" cy="28289"/>
                            </a:xfrm>
                            <a:prstGeom prst="rect">
                              <a:avLst/>
                            </a:prstGeom>
                            <a:noFill/>
                            <a:extLst>
                              <a:ext uri="{909E8E84-426E-40DD-AFC4-6F175D3DCCD1}">
                                <a14:hiddenFill xmlns:a14="http://schemas.microsoft.com/office/drawing/2010/main">
                                  <a:solidFill>
                                    <a:srgbClr val="FFFFFF"/>
                                  </a:solidFill>
                                </a14:hiddenFill>
                              </a:ext>
                            </a:extLst>
                          </pic:spPr>
                        </pic:pic>
                        <wps:wsp>
                          <wps:cNvPr id="57" name="Text Box 97"/>
                          <wps:cNvSpPr txBox="1">
                            <a:spLocks noChangeArrowheads="1"/>
                          </wps:cNvSpPr>
                          <wps:spPr bwMode="auto">
                            <a:xfrm rot="-5400000">
                              <a:off x="3067" y="9497"/>
                              <a:ext cx="3819" cy="4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BD42E8" w:rsidRDefault="001D5EB6" w:rsidP="00C55D88">
                                <w:pPr>
                                  <w:rPr>
                                    <w:rFonts w:ascii="Times New Roman" w:hAnsi="Times New Roman" w:cs="Times New Roman"/>
                                    <w:sz w:val="18"/>
                                    <w:szCs w:val="26"/>
                                  </w:rPr>
                                </w:pPr>
                                <w:r w:rsidRPr="00BD42E8">
                                  <w:rPr>
                                    <w:rFonts w:ascii="Times New Roman" w:eastAsia="Times New Roman" w:hAnsi="Times New Roman" w:cs="Times New Roman"/>
                                    <w:sz w:val="18"/>
                                    <w:szCs w:val="26"/>
                                    <w:lang w:eastAsia="ru-RU"/>
                                  </w:rPr>
                                  <w:t>Балл</w:t>
                                </w:r>
                              </w:p>
                            </w:txbxContent>
                          </wps:txbx>
                          <wps:bodyPr rot="0" vert="horz" wrap="square" lIns="91440" tIns="45720" rIns="91440" bIns="45720" anchor="t" anchorCtr="0" upright="1">
                            <a:noAutofit/>
                          </wps:bodyPr>
                        </wps:wsp>
                      </wpg:grpSp>
                      <wpg:grpSp>
                        <wpg:cNvPr id="60" name="Группа 295"/>
                        <wpg:cNvGrpSpPr>
                          <a:grpSpLocks/>
                        </wpg:cNvGrpSpPr>
                        <wpg:grpSpPr bwMode="auto">
                          <a:xfrm>
                            <a:off x="40255" y="13798"/>
                            <a:ext cx="20013" cy="8762"/>
                            <a:chOff x="-7274" y="-4555"/>
                            <a:chExt cx="21018" cy="8761"/>
                          </a:xfrm>
                        </wpg:grpSpPr>
                        <wpg:grpSp>
                          <wpg:cNvPr id="61" name="Группа 296"/>
                          <wpg:cNvGrpSpPr>
                            <a:grpSpLocks/>
                          </wpg:cNvGrpSpPr>
                          <wpg:grpSpPr bwMode="auto">
                            <a:xfrm>
                              <a:off x="-7274" y="-4555"/>
                              <a:ext cx="21018" cy="3729"/>
                              <a:chOff x="-7392" y="-4530"/>
                              <a:chExt cx="21017" cy="3729"/>
                            </a:xfrm>
                          </wpg:grpSpPr>
                          <pic:pic xmlns:pic="http://schemas.openxmlformats.org/drawingml/2006/picture">
                            <pic:nvPicPr>
                              <pic:cNvPr id="62" name="Рисунок 297"/>
                              <pic:cNvPicPr>
                                <a:picLocks noChangeAspect="1"/>
                              </pic:cNvPicPr>
                            </pic:nvPicPr>
                            <pic:blipFill>
                              <a:blip r:embed="rId27">
                                <a:extLst>
                                  <a:ext uri="{28A0092B-C50C-407E-A947-70E740481C1C}">
                                    <a14:useLocalDpi xmlns:a14="http://schemas.microsoft.com/office/drawing/2010/main" val="0"/>
                                  </a:ext>
                                </a:extLst>
                              </a:blip>
                              <a:srcRect l="2" r="6837" b="71939"/>
                              <a:stretch>
                                <a:fillRect/>
                              </a:stretch>
                            </pic:blipFill>
                            <pic:spPr bwMode="auto">
                              <a:xfrm>
                                <a:off x="-7392" y="-3584"/>
                                <a:ext cx="2464" cy="2189"/>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101"/>
                            <wps:cNvSpPr txBox="1">
                              <a:spLocks noChangeArrowheads="1"/>
                            </wps:cNvSpPr>
                            <wps:spPr bwMode="auto">
                              <a:xfrm>
                                <a:off x="-5598" y="-4530"/>
                                <a:ext cx="19223"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DA41CA" w:rsidRDefault="001D5EB6" w:rsidP="00C55D88">
                                  <w:pPr>
                                    <w:rPr>
                                      <w:sz w:val="14"/>
                                    </w:rPr>
                                  </w:pPr>
                                  <w:r w:rsidRPr="00DA41CA">
                                    <w:rPr>
                                      <w:rFonts w:ascii="Times New Roman" w:hAnsi="Times New Roman" w:cs="Times New Roman"/>
                                      <w:sz w:val="16"/>
                                      <w:szCs w:val="24"/>
                                    </w:rPr>
                                    <w:t>Внеклеточный матрикс ксенобрюшины</w:t>
                                  </w:r>
                                </w:p>
                              </w:txbxContent>
                            </wps:txbx>
                            <wps:bodyPr rot="0" vert="horz" wrap="square" lIns="91440" tIns="45720" rIns="91440" bIns="45720" anchor="t" anchorCtr="0" upright="1">
                              <a:noAutofit/>
                            </wps:bodyPr>
                          </wps:wsp>
                        </wpg:grpSp>
                        <wpg:grpSp>
                          <wpg:cNvPr id="256" name="Группа 299"/>
                          <wpg:cNvGrpSpPr>
                            <a:grpSpLocks/>
                          </wpg:cNvGrpSpPr>
                          <wpg:grpSpPr bwMode="auto">
                            <a:xfrm>
                              <a:off x="-7273" y="-1743"/>
                              <a:ext cx="17026" cy="5949"/>
                              <a:chOff x="-35179" y="-1862"/>
                              <a:chExt cx="17025" cy="5950"/>
                            </a:xfrm>
                          </wpg:grpSpPr>
                          <wpg:grpSp>
                            <wpg:cNvPr id="257" name="Группа 300"/>
                            <wpg:cNvGrpSpPr>
                              <a:grpSpLocks/>
                            </wpg:cNvGrpSpPr>
                            <wpg:grpSpPr bwMode="auto">
                              <a:xfrm>
                                <a:off x="-35179" y="-1862"/>
                                <a:ext cx="17025" cy="3862"/>
                                <a:chOff x="-35179" y="-1981"/>
                                <a:chExt cx="17025" cy="3862"/>
                              </a:xfrm>
                            </wpg:grpSpPr>
                            <pic:pic xmlns:pic="http://schemas.openxmlformats.org/drawingml/2006/picture">
                              <pic:nvPicPr>
                                <pic:cNvPr id="258" name="Рисунок 301"/>
                                <pic:cNvPicPr>
                                  <a:picLocks noChangeAspect="1"/>
                                </pic:cNvPicPr>
                              </pic:nvPicPr>
                              <pic:blipFill>
                                <a:blip r:embed="rId27">
                                  <a:extLst>
                                    <a:ext uri="{28A0092B-C50C-407E-A947-70E740481C1C}">
                                      <a14:useLocalDpi xmlns:a14="http://schemas.microsoft.com/office/drawing/2010/main" val="0"/>
                                    </a:ext>
                                  </a:extLst>
                                </a:blip>
                                <a:srcRect l="2" t="29279" r="6837" b="42661"/>
                                <a:stretch>
                                  <a:fillRect/>
                                </a:stretch>
                              </pic:blipFill>
                              <pic:spPr bwMode="auto">
                                <a:xfrm>
                                  <a:off x="-35179" y="-1250"/>
                                  <a:ext cx="2622" cy="2422"/>
                                </a:xfrm>
                                <a:prstGeom prst="rect">
                                  <a:avLst/>
                                </a:prstGeom>
                                <a:noFill/>
                                <a:extLst>
                                  <a:ext uri="{909E8E84-426E-40DD-AFC4-6F175D3DCCD1}">
                                    <a14:hiddenFill xmlns:a14="http://schemas.microsoft.com/office/drawing/2010/main">
                                      <a:solidFill>
                                        <a:srgbClr val="FFFFFF"/>
                                      </a:solidFill>
                                    </a14:hiddenFill>
                                  </a:ext>
                                </a:extLst>
                              </pic:spPr>
                            </pic:pic>
                            <wps:wsp>
                              <wps:cNvPr id="259" name="Text Box 105"/>
                              <wps:cNvSpPr txBox="1">
                                <a:spLocks noChangeArrowheads="1"/>
                              </wps:cNvSpPr>
                              <wps:spPr bwMode="auto">
                                <a:xfrm>
                                  <a:off x="-33224" y="-1981"/>
                                  <a:ext cx="15070" cy="3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DA41CA" w:rsidRDefault="001D5EB6" w:rsidP="00C55D88">
                                    <w:pPr>
                                      <w:rPr>
                                        <w:sz w:val="14"/>
                                      </w:rPr>
                                    </w:pPr>
                                    <w:r w:rsidRPr="00DA41CA">
                                      <w:rPr>
                                        <w:rFonts w:ascii="Times New Roman" w:hAnsi="Times New Roman" w:cs="Times New Roman"/>
                                        <w:sz w:val="16"/>
                                        <w:szCs w:val="24"/>
                                      </w:rPr>
                                      <w:t>Недецеллюляризованная ксенобрюшина</w:t>
                                    </w:r>
                                  </w:p>
                                </w:txbxContent>
                              </wps:txbx>
                              <wps:bodyPr rot="0" vert="horz" wrap="square" lIns="91440" tIns="45720" rIns="91440" bIns="45720" anchor="t" anchorCtr="0" upright="1">
                                <a:noAutofit/>
                              </wps:bodyPr>
                            </wps:wsp>
                          </wpg:grpSp>
                          <wpg:grpSp>
                            <wpg:cNvPr id="260" name="Группа 303"/>
                            <wpg:cNvGrpSpPr>
                              <a:grpSpLocks/>
                            </wpg:cNvGrpSpPr>
                            <wpg:grpSpPr bwMode="auto">
                              <a:xfrm>
                                <a:off x="-34718" y="1695"/>
                                <a:ext cx="14519" cy="2393"/>
                                <a:chOff x="-62862" y="1695"/>
                                <a:chExt cx="14519" cy="2393"/>
                              </a:xfrm>
                            </wpg:grpSpPr>
                            <pic:pic xmlns:pic="http://schemas.openxmlformats.org/drawingml/2006/picture">
                              <pic:nvPicPr>
                                <pic:cNvPr id="261" name="Рисунок 304"/>
                                <pic:cNvPicPr>
                                  <a:picLocks noChangeAspect="1"/>
                                </pic:cNvPicPr>
                              </pic:nvPicPr>
                              <pic:blipFill>
                                <a:blip r:embed="rId27">
                                  <a:extLst>
                                    <a:ext uri="{28A0092B-C50C-407E-A947-70E740481C1C}">
                                      <a14:useLocalDpi xmlns:a14="http://schemas.microsoft.com/office/drawing/2010/main" val="0"/>
                                    </a:ext>
                                  </a:extLst>
                                </a:blip>
                                <a:srcRect l="6837" t="57433" b="14507"/>
                                <a:stretch>
                                  <a:fillRect/>
                                </a:stretch>
                              </pic:blipFill>
                              <pic:spPr bwMode="auto">
                                <a:xfrm>
                                  <a:off x="-62862" y="1695"/>
                                  <a:ext cx="2575" cy="2379"/>
                                </a:xfrm>
                                <a:prstGeom prst="rect">
                                  <a:avLst/>
                                </a:prstGeom>
                                <a:noFill/>
                                <a:extLst>
                                  <a:ext uri="{909E8E84-426E-40DD-AFC4-6F175D3DCCD1}">
                                    <a14:hiddenFill xmlns:a14="http://schemas.microsoft.com/office/drawing/2010/main">
                                      <a:solidFill>
                                        <a:srgbClr val="FFFFFF"/>
                                      </a:solidFill>
                                    </a14:hiddenFill>
                                  </a:ext>
                                </a:extLst>
                              </pic:spPr>
                            </pic:pic>
                            <wps:wsp>
                              <wps:cNvPr id="262" name="Text Box 108"/>
                              <wps:cNvSpPr txBox="1">
                                <a:spLocks noChangeArrowheads="1"/>
                              </wps:cNvSpPr>
                              <wps:spPr bwMode="auto">
                                <a:xfrm>
                                  <a:off x="-61151" y="1834"/>
                                  <a:ext cx="12808"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DA41CA" w:rsidRDefault="001D5EB6" w:rsidP="00C55D88">
                                    <w:pPr>
                                      <w:rPr>
                                        <w:sz w:val="12"/>
                                      </w:rPr>
                                    </w:pPr>
                                    <w:r w:rsidRPr="00DA41CA">
                                      <w:rPr>
                                        <w:rFonts w:ascii="Times New Roman" w:hAnsi="Times New Roman" w:cs="Times New Roman"/>
                                        <w:sz w:val="16"/>
                                        <w:szCs w:val="24"/>
                                      </w:rPr>
                                      <w:t>Сетка УльтраПро</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7E4C1F32" id="Группа 308" o:spid="_x0000_s1088" style="position:absolute;left:0;text-align:left;margin-left:19.5pt;margin-top:1.1pt;width:459.45pt;height:208pt;z-index:251662336" coordorigin="2495" coordsize="57773,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">
                <v:group id="Группа 156" o:spid="_x0000_s1089" style="position:absolute;left:2495;width:49530;height:28289" coordorigin="2495" coordsize="49530,2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90" type="#_x0000_t75" style="position:absolute;left:2495;width:49530;height:2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UG+fFAAAA2wAAAA8AAABkcnMvZG93bnJldi54bWxEj0FrwkAUhO8F/8PyBG91Y8FSUlcRQSqI&#10;pY3S8zP7TNJm38bdNSb99a5Q6HGYmW+Y2aIztWjJ+cqygsk4AUGcW11xoeCwXz++gPABWWNtmRT0&#10;5GExHzzMMNX2yp/UZqEQEcI+RQVlCE0qpc9LMujHtiGO3sk6gyFKV0jt8BrhppZPSfIsDVYcF0ps&#10;aFVS/pNdjIKv7Ud/5KxavX3vtq3r38+73yUqNRp2y1cQgbrwH/5rb7SC6RTuX+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VBvnxQAAANsAAAAPAAAAAAAAAAAAAAAA&#10;AJ8CAABkcnMvZG93bnJldi54bWxQSwUGAAAAAAQABAD3AAAAkQMAAAAA&#10;">
                    <v:imagedata r:id="rId31" o:title=""/>
                    <v:path arrowok="t"/>
                  </v:shape>
                  <v:shapetype id="_x0000_t202" coordsize="21600,21600" o:spt="202" path="m,l,21600r21600,l21600,xe">
                    <v:stroke joinstyle="miter"/>
                    <v:path gradientshapeok="t" o:connecttype="rect"/>
                  </v:shapetype>
                  <v:shape id="Text Box 97" o:spid="_x0000_s1091" type="#_x0000_t202" style="position:absolute;left:3067;top:9497;width:3819;height:49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IS8EA&#10;AADbAAAADwAAAGRycy9kb3ducmV2LnhtbESPW2vCQBSE34X+h+UUfJG6qWAtqat4oeCrUd8P2ZML&#10;zZ4N2VOT/PuuIPRxmJlvmPV2cI26Uxdqzwbe5wko4tzbmksD18v32yeoIMgWG89kYKQA283LZI2p&#10;9T2f6Z5JqSKEQ4oGKpE21TrkFTkMc98SR6/wnUOJsiu17bCPcNfoRZJ8aIc1x4UKWzpUlP9kv86A&#10;HKX29jZLCn/ul/vxlAXtRmOmr8PuC5TQIP/hZ/tkDSxX8PgSf4D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LCEvBAAAA2wAAAA8AAAAAAAAAAAAAAAAAmAIAAGRycy9kb3du&#10;cmV2LnhtbFBLBQYAAAAABAAEAPUAAACGAwAAAAA=&#10;" filled="f" stroked="f">
                    <v:textbox>
                      <w:txbxContent>
                        <w:p w:rsidR="001D5EB6" w:rsidRPr="00BD42E8" w:rsidRDefault="001D5EB6" w:rsidP="00C55D88">
                          <w:pPr>
                            <w:rPr>
                              <w:rFonts w:ascii="Times New Roman" w:hAnsi="Times New Roman" w:cs="Times New Roman"/>
                              <w:sz w:val="18"/>
                              <w:szCs w:val="26"/>
                            </w:rPr>
                          </w:pPr>
                          <w:r w:rsidRPr="00BD42E8">
                            <w:rPr>
                              <w:rFonts w:ascii="Times New Roman" w:eastAsia="Times New Roman" w:hAnsi="Times New Roman" w:cs="Times New Roman"/>
                              <w:sz w:val="18"/>
                              <w:szCs w:val="26"/>
                              <w:lang w:eastAsia="ru-RU"/>
                            </w:rPr>
                            <w:t>Балл</w:t>
                          </w:r>
                        </w:p>
                      </w:txbxContent>
                    </v:textbox>
                  </v:shape>
                </v:group>
                <v:group id="Группа 295" o:spid="_x0000_s1092" style="position:absolute;left:40255;top:13798;width:20013;height:8762" coordorigin="-7274,-4555" coordsize="21018,8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Группа 296" o:spid="_x0000_s1093" style="position:absolute;left:-7274;top:-4555;width:21018;height:3729" coordorigin="-7392,-4530" coordsize="21017,3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Рисунок 297" o:spid="_x0000_s1094" type="#_x0000_t75" style="position:absolute;left:-7392;top:-3584;width:2464;height: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Dw+7FAAAA2wAAAA8AAABkcnMvZG93bnJldi54bWxEj0FrwkAUhO+C/2F5ghcxG6W1mmYjpaVY&#10;8NKqeH5mX5OQ7NuQXU3677sFocdhZr5h0u1gGnGjzlWWFSyiGARxbnXFhYLT8X2+BuE8ssbGMin4&#10;IQfbbDxKMdG25y+6HXwhAoRdggpK79tESpeXZNBFtiUO3rftDPogu0LqDvsAN41cxvFKGqw4LJTY&#10;0mtJeX24GgW8q9/6/WL/dIkfz5+7zcwOa/2g1HQyvDyD8DT4//C9/aEVrJbw9yX8AJ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Q8PuxQAAANsAAAAPAAAAAAAAAAAAAAAA&#10;AJ8CAABkcnMvZG93bnJldi54bWxQSwUGAAAAAAQABAD3AAAAkQMAAAAA&#10;">
                      <v:imagedata r:id="rId32" o:title="" cropbottom="47146f" cropleft="1f" cropright="4481f"/>
                      <v:path arrowok="t"/>
                    </v:shape>
                    <v:shape id="Text Box 101" o:spid="_x0000_s1095" type="#_x0000_t202" style="position:absolute;left:-5598;top:-4530;width:19223;height:3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1D5EB6" w:rsidRPr="00DA41CA" w:rsidRDefault="001D5EB6" w:rsidP="00C55D88">
                            <w:pPr>
                              <w:rPr>
                                <w:sz w:val="14"/>
                              </w:rPr>
                            </w:pPr>
                            <w:r w:rsidRPr="00DA41CA">
                              <w:rPr>
                                <w:rFonts w:ascii="Times New Roman" w:hAnsi="Times New Roman" w:cs="Times New Roman"/>
                                <w:sz w:val="16"/>
                                <w:szCs w:val="24"/>
                              </w:rPr>
                              <w:t>Внеклеточный матрикс ксенобрюшины</w:t>
                            </w:r>
                          </w:p>
                        </w:txbxContent>
                      </v:textbox>
                    </v:shape>
                  </v:group>
                  <v:group id="Группа 299" o:spid="_x0000_s1096" style="position:absolute;left:-7273;top:-1743;width:17026;height:5949" coordorigin="-35179,-1862" coordsize="1702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group id="Группа 300" o:spid="_x0000_s1097" style="position:absolute;left:-35179;top:-1862;width:17025;height:3862" coordorigin="-35179,-1981" coordsize="17025,3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Рисунок 301" o:spid="_x0000_s1098" type="#_x0000_t75" style="position:absolute;left:-35179;top:-1250;width:2622;height:2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hZxPBAAAA3AAAAA8AAABkcnMvZG93bnJldi54bWxET8uKwjAU3Qv+Q7iCG9FEYbRUo+iAMLvB&#10;B7q9NNc22NyUJqOd+frJQnB5OO/VpnO1eFAbrGcN04kCQVx4Y7nUcD7txxmIEJEN1p5Jwy8F2Kz7&#10;vRXmxj/5QI9jLEUK4ZCjhirGJpcyFBU5DBPfECfu5luHMcG2lKbFZwp3tZwpNZcOLaeGChv6rKi4&#10;H3+chsXVqmK0y272++/SqDvutiN70Ho46LZLEJG6+Ba/3F9Gw+wjrU1n0h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hZxPBAAAA3AAAAA8AAAAAAAAAAAAAAAAAnwIA&#10;AGRycy9kb3ducmV2LnhtbFBLBQYAAAAABAAEAPcAAACNAwAAAAA=&#10;">
                        <v:imagedata r:id="rId32" o:title="" croptop="19188f" cropbottom="27958f" cropleft="1f" cropright="4481f"/>
                        <v:path arrowok="t"/>
                      </v:shape>
                      <v:shape id="Text Box 105" o:spid="_x0000_s1099" type="#_x0000_t202" style="position:absolute;left:-33224;top:-1981;width:15070;height:3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1D5EB6" w:rsidRPr="00DA41CA" w:rsidRDefault="001D5EB6" w:rsidP="00C55D88">
                              <w:pPr>
                                <w:rPr>
                                  <w:sz w:val="14"/>
                                </w:rPr>
                              </w:pPr>
                              <w:r w:rsidRPr="00DA41CA">
                                <w:rPr>
                                  <w:rFonts w:ascii="Times New Roman" w:hAnsi="Times New Roman" w:cs="Times New Roman"/>
                                  <w:sz w:val="16"/>
                                  <w:szCs w:val="24"/>
                                </w:rPr>
                                <w:t>Недецеллюляризованная ксенобрюшина</w:t>
                              </w:r>
                            </w:p>
                          </w:txbxContent>
                        </v:textbox>
                      </v:shape>
                    </v:group>
                    <v:group id="Группа 303" o:spid="_x0000_s1100" style="position:absolute;left:-34718;top:1695;width:14519;height:2393" coordorigin="-62862,1695" coordsize="14519,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Рисунок 304" o:spid="_x0000_s1101" type="#_x0000_t75" style="position:absolute;left:-62862;top:1695;width:2575;height:2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WYzDAAAA3AAAAA8AAABkcnMvZG93bnJldi54bWxEj0FrAjEUhO+C/yE8oTfNuodFtkaxBW3p&#10;QaiWnl83z+zi5mVJ4rr+eyMIPQ4z8w2zXA+2FT350DhWMJ9lIIgrpxs2Cn6O2+kCRIjIGlvHpOBG&#10;Adar8WiJpXZX/qb+EI1IEA4lKqhj7EopQ1WTxTBzHXHyTs5bjEl6I7XHa4LbVuZZVkiLDaeFGjt6&#10;r6k6Hy5WwY5vu9zv38zv3n7IPv8zxdfGKPUyGTavICIN8T/8bH9qBXkxh8eZdAT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NZjMMAAADcAAAADwAAAAAAAAAAAAAAAACf&#10;AgAAZHJzL2Rvd25yZXYueG1sUEsFBgAAAAAEAAQA9wAAAI8DAAAAAA==&#10;">
                        <v:imagedata r:id="rId32" o:title="" croptop="37639f" cropbottom="9507f" cropleft="4481f"/>
                        <v:path arrowok="t"/>
                      </v:shape>
                      <v:shape id="Text Box 108" o:spid="_x0000_s1102" type="#_x0000_t202" style="position:absolute;left:-61151;top:1834;width:12808;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1D5EB6" w:rsidRPr="00DA41CA" w:rsidRDefault="001D5EB6" w:rsidP="00C55D88">
                              <w:pPr>
                                <w:rPr>
                                  <w:sz w:val="12"/>
                                </w:rPr>
                              </w:pPr>
                              <w:r w:rsidRPr="00DA41CA">
                                <w:rPr>
                                  <w:rFonts w:ascii="Times New Roman" w:hAnsi="Times New Roman" w:cs="Times New Roman"/>
                                  <w:sz w:val="16"/>
                                  <w:szCs w:val="24"/>
                                </w:rPr>
                                <w:t>Сетка УльтраПро</w:t>
                              </w:r>
                            </w:p>
                          </w:txbxContent>
                        </v:textbox>
                      </v:shape>
                    </v:group>
                  </v:group>
                </v:group>
              </v:group>
            </w:pict>
          </mc:Fallback>
        </mc:AlternateContent>
      </w: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28"/>
          <w:szCs w:val="28"/>
          <w:lang w:eastAsia="ru-RU"/>
        </w:rPr>
      </w:pPr>
    </w:p>
    <w:p w:rsidR="009305C1" w:rsidRPr="00FF56A6" w:rsidRDefault="009305C1" w:rsidP="00FF56A6">
      <w:pPr>
        <w:tabs>
          <w:tab w:val="left" w:pos="426"/>
        </w:tabs>
        <w:ind w:firstLine="567"/>
        <w:jc w:val="both"/>
        <w:rPr>
          <w:rFonts w:ascii="Times New Roman" w:eastAsia="Times New Roman" w:hAnsi="Times New Roman" w:cs="Times New Roman"/>
          <w:sz w:val="28"/>
          <w:szCs w:val="28"/>
          <w:lang w:eastAsia="ru-RU"/>
        </w:rPr>
      </w:pPr>
    </w:p>
    <w:p w:rsidR="00C55D88" w:rsidRPr="00FF56A6" w:rsidRDefault="00C55D88" w:rsidP="00FF56A6">
      <w:pPr>
        <w:tabs>
          <w:tab w:val="left" w:pos="426"/>
        </w:tabs>
        <w:ind w:firstLine="567"/>
        <w:jc w:val="both"/>
        <w:rPr>
          <w:rFonts w:ascii="Times New Roman" w:eastAsia="Times New Roman" w:hAnsi="Times New Roman" w:cs="Times New Roman"/>
          <w:sz w:val="16"/>
          <w:szCs w:val="16"/>
          <w:lang w:eastAsia="ru-RU"/>
        </w:rPr>
      </w:pPr>
    </w:p>
    <w:p w:rsidR="00C55D88" w:rsidRPr="00FF56A6" w:rsidRDefault="00C55D88" w:rsidP="00FF56A6">
      <w:pPr>
        <w:tabs>
          <w:tab w:val="left" w:pos="426"/>
        </w:tabs>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Рисунок 13 – Динамика изменения суммарного балла по системе</w:t>
      </w:r>
      <w:r w:rsidRPr="00FF56A6">
        <w:rPr>
          <w:rFonts w:ascii="Times New Roman" w:hAnsi="Times New Roman" w:cs="Times New Roman"/>
          <w:sz w:val="28"/>
          <w:szCs w:val="28"/>
        </w:rPr>
        <w:t xml:space="preserve"> макроскопической количественной оценки спаек</w:t>
      </w:r>
      <w:r w:rsidRPr="00FF56A6">
        <w:rPr>
          <w:rFonts w:ascii="Times New Roman" w:eastAsia="Times New Roman" w:hAnsi="Times New Roman" w:cs="Times New Roman"/>
          <w:sz w:val="28"/>
          <w:szCs w:val="28"/>
          <w:lang w:eastAsia="ru-RU"/>
        </w:rPr>
        <w:t xml:space="preserve"> в исследуемых группах</w:t>
      </w:r>
    </w:p>
    <w:p w:rsidR="00D97389" w:rsidRPr="00FF56A6" w:rsidRDefault="00D97389" w:rsidP="00FF56A6">
      <w:pPr>
        <w:tabs>
          <w:tab w:val="left" w:pos="426"/>
        </w:tabs>
        <w:ind w:firstLine="709"/>
        <w:jc w:val="both"/>
        <w:rPr>
          <w:rFonts w:ascii="Times New Roman" w:eastAsia="Times New Roman" w:hAnsi="Times New Roman" w:cs="Times New Roman"/>
          <w:sz w:val="28"/>
          <w:szCs w:val="28"/>
          <w:lang w:eastAsia="ru-RU"/>
        </w:rPr>
      </w:pPr>
    </w:p>
    <w:p w:rsidR="0056672C" w:rsidRPr="007D19FC" w:rsidRDefault="0056672C" w:rsidP="0056672C">
      <w:pPr>
        <w:tabs>
          <w:tab w:val="left" w:pos="426"/>
        </w:tabs>
        <w:ind w:firstLine="709"/>
        <w:jc w:val="both"/>
        <w:rPr>
          <w:rFonts w:ascii="Times New Roman" w:eastAsia="Times New Roman" w:hAnsi="Times New Roman" w:cs="Times New Roman"/>
          <w:sz w:val="28"/>
          <w:szCs w:val="28"/>
          <w:lang w:eastAsia="ru-RU"/>
        </w:rPr>
      </w:pPr>
      <w:r w:rsidRPr="007D19FC">
        <w:rPr>
          <w:rFonts w:ascii="Times New Roman" w:eastAsia="Times New Roman" w:hAnsi="Times New Roman" w:cs="Times New Roman"/>
          <w:sz w:val="28"/>
          <w:szCs w:val="28"/>
          <w:lang w:eastAsia="ru-RU"/>
        </w:rPr>
        <w:t xml:space="preserve">Как видно из представленных на рисунке 13 данных на 14 сутки эксперимента между исследуемыми группами статистически значимых различий между исследуемыми группами не выявлено (р=0,419). К 21 сутками в </w:t>
      </w:r>
      <w:r w:rsidRPr="007D19FC">
        <w:rPr>
          <w:rFonts w:ascii="Times New Roman" w:eastAsia="Times New Roman" w:hAnsi="Times New Roman" w:cs="Times New Roman"/>
          <w:sz w:val="28"/>
          <w:szCs w:val="28"/>
          <w:lang w:eastAsia="ru-RU"/>
        </w:rPr>
        <w:lastRenderedPageBreak/>
        <w:t>группе с использованием сетчатого эндопротеза УльтраПро средний суммарный балл по системе</w:t>
      </w:r>
      <w:r w:rsidRPr="007D19FC">
        <w:rPr>
          <w:rFonts w:ascii="Times New Roman" w:hAnsi="Times New Roman" w:cs="Times New Roman"/>
          <w:sz w:val="28"/>
          <w:szCs w:val="28"/>
        </w:rPr>
        <w:t xml:space="preserve"> макроскопической количественной оценки спаек</w:t>
      </w:r>
      <w:r w:rsidRPr="007D19FC">
        <w:rPr>
          <w:rFonts w:ascii="Times New Roman" w:eastAsia="Times New Roman" w:hAnsi="Times New Roman" w:cs="Times New Roman"/>
          <w:sz w:val="28"/>
          <w:szCs w:val="28"/>
          <w:lang w:eastAsia="ru-RU"/>
        </w:rPr>
        <w:t xml:space="preserve"> в группе с использованием сетки УльтраПро увеличился и составил 4,5 (4; 5) в отличие (р=0,002) от групп с использованием внеклеточного матрикса ксенобрюшины 2 (0,75; 3) и недецеллюляризованной ксенобрюшины 1,5 (1; 3). Данное различие между группами в динамике сохраняется. На 30 сутки средний суммарный балл в группе с использованием внеклеточного матрикса ксенобрюшины составил 3,5 (2; 4,25) и недецеллюляризованной ксенобрюшины 3,5 (2,75; 5) и сетки УльтраПро 6 (5,75; 8,25). К 90 суткам статистически значимые различия между исследуемыми группами сохранялись (р=0,033). Средний суммарный балл составил в группе с использованием внеклеточного матрикса ксенобрюшины 9 (8; 10) и недецеллюляризованной ксенобрюшины 9 (8,75; 9) и сетки УльтраПро 11 (9; 12). К 180 суткам статистически значимые различия между исследуемыми группами сохранялись (р=0,03). Средний суммарный балл составил в группе с использованием внеклеточного матрикса ксенобрюшины 10 (8,75; 10,25) и недецеллюляризованной ксенобрюшины 9 (9; 10) и сетки УльтраПро 11,5 (11; 12).</w:t>
      </w:r>
    </w:p>
    <w:p w:rsidR="0056672C" w:rsidRPr="007D19FC" w:rsidRDefault="0056672C" w:rsidP="0056672C">
      <w:pPr>
        <w:tabs>
          <w:tab w:val="left" w:pos="426"/>
        </w:tabs>
        <w:ind w:firstLine="709"/>
        <w:jc w:val="both"/>
        <w:rPr>
          <w:rFonts w:ascii="Times New Roman" w:eastAsia="Times New Roman" w:hAnsi="Times New Roman" w:cs="Times New Roman"/>
          <w:sz w:val="28"/>
          <w:szCs w:val="28"/>
          <w:lang w:eastAsia="ru-RU"/>
        </w:rPr>
      </w:pPr>
      <w:r w:rsidRPr="007D19FC">
        <w:rPr>
          <w:rFonts w:ascii="Times New Roman" w:eastAsia="Times New Roman" w:hAnsi="Times New Roman" w:cs="Times New Roman"/>
          <w:sz w:val="28"/>
          <w:szCs w:val="28"/>
          <w:lang w:eastAsia="ru-RU"/>
        </w:rPr>
        <w:t xml:space="preserve">Таким образом, </w:t>
      </w:r>
      <w:r w:rsidRPr="007D19FC">
        <w:rPr>
          <w:rFonts w:ascii="Times New Roman" w:hAnsi="Times New Roman" w:cs="Times New Roman"/>
          <w:bCs/>
          <w:sz w:val="28"/>
          <w:szCs w:val="28"/>
        </w:rPr>
        <w:t xml:space="preserve">сравнительный анализ макроскопической картины зоны контакта почек при применении различный видов имплантатов показал, что </w:t>
      </w:r>
      <w:r w:rsidRPr="007D19FC">
        <w:rPr>
          <w:rFonts w:ascii="Times New Roman" w:hAnsi="Times New Roman" w:cs="Times New Roman"/>
          <w:sz w:val="28"/>
          <w:szCs w:val="28"/>
        </w:rPr>
        <w:t xml:space="preserve">формирование нежных тонких тяжей волокнистой соединительной ткани происходит к 21- 30 суткам </w:t>
      </w:r>
      <w:r w:rsidRPr="007D19FC">
        <w:rPr>
          <w:rFonts w:ascii="Times New Roman" w:eastAsia="Times New Roman" w:hAnsi="Times New Roman" w:cs="Times New Roman"/>
          <w:sz w:val="28"/>
          <w:szCs w:val="28"/>
          <w:lang w:eastAsia="ru-RU"/>
        </w:rPr>
        <w:t>(</w:t>
      </w:r>
      <w:r w:rsidRPr="007D19FC">
        <w:rPr>
          <w:rFonts w:ascii="Times New Roman" w:hAnsi="Times New Roman" w:cs="Times New Roman"/>
          <w:sz w:val="28"/>
          <w:szCs w:val="28"/>
        </w:rPr>
        <w:t xml:space="preserve">р=0,118). Прочность спаек и степень вовлечения окружающих тканей статистически значимо выше у животных в группе с использованием сетки УльтраПро и недецелюляризированной ксенобрюшины </w:t>
      </w:r>
      <w:r w:rsidRPr="007D19FC">
        <w:rPr>
          <w:rFonts w:ascii="Times New Roman" w:eastAsia="Times New Roman" w:hAnsi="Times New Roman" w:cs="Times New Roman"/>
          <w:sz w:val="28"/>
          <w:szCs w:val="28"/>
          <w:lang w:eastAsia="ru-RU"/>
        </w:rPr>
        <w:t>(</w:t>
      </w:r>
      <w:r w:rsidRPr="007D19FC">
        <w:rPr>
          <w:rFonts w:ascii="Times New Roman" w:hAnsi="Times New Roman" w:cs="Times New Roman"/>
          <w:sz w:val="28"/>
          <w:szCs w:val="28"/>
        </w:rPr>
        <w:t xml:space="preserve">р=0,016). К 90-180 суткам у всех животных во всех группах на площади контакта имплантата формируются множественные плотные спайки, но в группах с использованием </w:t>
      </w:r>
      <w:r w:rsidRPr="007D19FC">
        <w:rPr>
          <w:rFonts w:ascii="Times New Roman" w:eastAsia="Times New Roman" w:hAnsi="Times New Roman" w:cs="Times New Roman"/>
          <w:sz w:val="28"/>
          <w:szCs w:val="28"/>
          <w:lang w:eastAsia="ru-RU"/>
        </w:rPr>
        <w:t>внеклеточного матрикса ксенобрюшины (</w:t>
      </w:r>
      <w:r w:rsidRPr="007D19FC">
        <w:rPr>
          <w:rFonts w:ascii="Times New Roman" w:hAnsi="Times New Roman" w:cs="Times New Roman"/>
          <w:sz w:val="28"/>
          <w:szCs w:val="28"/>
        </w:rPr>
        <w:t xml:space="preserve">1,5 (1; 2)) </w:t>
      </w:r>
      <w:r w:rsidRPr="007D19FC">
        <w:rPr>
          <w:rFonts w:ascii="Times New Roman" w:eastAsia="Times New Roman" w:hAnsi="Times New Roman" w:cs="Times New Roman"/>
          <w:sz w:val="28"/>
          <w:szCs w:val="28"/>
          <w:lang w:eastAsia="ru-RU"/>
        </w:rPr>
        <w:t>и недецеллюляризованной ксенобрюшины (</w:t>
      </w:r>
      <w:r w:rsidRPr="007D19FC">
        <w:rPr>
          <w:rFonts w:ascii="Times New Roman" w:hAnsi="Times New Roman" w:cs="Times New Roman"/>
          <w:sz w:val="28"/>
          <w:szCs w:val="28"/>
        </w:rPr>
        <w:t>2 (1; 2,25)</w:t>
      </w:r>
      <w:r w:rsidRPr="007D19FC">
        <w:rPr>
          <w:rFonts w:ascii="Times New Roman" w:eastAsia="Times New Roman" w:hAnsi="Times New Roman" w:cs="Times New Roman"/>
          <w:sz w:val="28"/>
          <w:szCs w:val="28"/>
          <w:lang w:eastAsia="ru-RU"/>
        </w:rPr>
        <w:t>) наблюдается меньшее вовлечение окружающих тканей в спаечный процесс (</w:t>
      </w:r>
      <w:r w:rsidRPr="007D19FC">
        <w:rPr>
          <w:rFonts w:ascii="Times New Roman" w:hAnsi="Times New Roman" w:cs="Times New Roman"/>
          <w:sz w:val="28"/>
          <w:szCs w:val="28"/>
        </w:rPr>
        <w:t>3 (2,75; 3)</w:t>
      </w:r>
      <w:r w:rsidRPr="007D19FC">
        <w:rPr>
          <w:rFonts w:ascii="Times New Roman" w:eastAsia="Times New Roman" w:hAnsi="Times New Roman" w:cs="Times New Roman"/>
          <w:sz w:val="28"/>
          <w:szCs w:val="28"/>
          <w:lang w:eastAsia="ru-RU"/>
        </w:rPr>
        <w:t>).</w:t>
      </w:r>
    </w:p>
    <w:p w:rsidR="00C55D88" w:rsidRPr="00FF56A6" w:rsidRDefault="00C55D88" w:rsidP="00FF56A6">
      <w:pPr>
        <w:tabs>
          <w:tab w:val="left" w:pos="426"/>
        </w:tabs>
        <w:ind w:firstLine="709"/>
        <w:jc w:val="both"/>
        <w:rPr>
          <w:rFonts w:ascii="Times New Roman" w:eastAsia="Times New Roman" w:hAnsi="Times New Roman" w:cs="Times New Roman"/>
          <w:b/>
          <w:sz w:val="28"/>
          <w:szCs w:val="28"/>
          <w:lang w:eastAsia="ru-RU"/>
        </w:rPr>
      </w:pPr>
    </w:p>
    <w:p w:rsidR="00C55D88" w:rsidRPr="00FF56A6" w:rsidRDefault="00C55D88" w:rsidP="00FF56A6">
      <w:pPr>
        <w:tabs>
          <w:tab w:val="left" w:pos="426"/>
        </w:tabs>
        <w:ind w:firstLine="709"/>
        <w:jc w:val="both"/>
        <w:rPr>
          <w:rFonts w:ascii="Times New Roman" w:hAnsi="Times New Roman" w:cs="Times New Roman"/>
          <w:b/>
          <w:bCs/>
          <w:sz w:val="28"/>
          <w:szCs w:val="28"/>
        </w:rPr>
      </w:pPr>
      <w:r w:rsidRPr="00FF56A6">
        <w:rPr>
          <w:rFonts w:ascii="Times New Roman" w:eastAsia="Times New Roman" w:hAnsi="Times New Roman" w:cs="Times New Roman"/>
          <w:b/>
          <w:sz w:val="28"/>
          <w:szCs w:val="28"/>
          <w:lang w:eastAsia="ru-RU"/>
        </w:rPr>
        <w:t>3.2</w:t>
      </w:r>
      <w:r w:rsidRPr="00FF56A6">
        <w:rPr>
          <w:rFonts w:ascii="Times New Roman" w:hAnsi="Times New Roman" w:cs="Times New Roman"/>
          <w:b/>
          <w:bCs/>
          <w:sz w:val="28"/>
          <w:szCs w:val="28"/>
        </w:rPr>
        <w:t xml:space="preserve"> </w:t>
      </w:r>
      <w:r w:rsidR="005F5746" w:rsidRPr="00FF56A6">
        <w:rPr>
          <w:rFonts w:ascii="Times New Roman" w:hAnsi="Times New Roman" w:cs="Times New Roman"/>
          <w:b/>
          <w:bCs/>
          <w:sz w:val="28"/>
          <w:szCs w:val="28"/>
        </w:rPr>
        <w:t>Сравнительный гистологический анализ динамики состава клеточного инфильтрата области контакта между имплантатами</w:t>
      </w:r>
      <w:r w:rsidR="005F5746" w:rsidRPr="00FF56A6">
        <w:rPr>
          <w:rFonts w:ascii="Times New Roman" w:hAnsi="Times New Roman" w:cs="Times New Roman"/>
          <w:b/>
          <w:sz w:val="28"/>
          <w:szCs w:val="28"/>
        </w:rPr>
        <w:t xml:space="preserve"> и </w:t>
      </w:r>
      <w:r w:rsidR="005F5746" w:rsidRPr="00FF56A6">
        <w:rPr>
          <w:rFonts w:ascii="Times New Roman" w:hAnsi="Times New Roman" w:cs="Times New Roman"/>
          <w:b/>
          <w:bCs/>
          <w:sz w:val="28"/>
          <w:szCs w:val="28"/>
        </w:rPr>
        <w:t>почкой с паранефральной клетчаткой</w:t>
      </w:r>
    </w:p>
    <w:p w:rsidR="00C55D88" w:rsidRPr="00FF56A6" w:rsidRDefault="00C55D88"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таблице 4 представлены результаты сравнительного гистоморфометрического анализа клеточного инфильтрата в репрезентативных участках контакта внеклеточного матрикса ксенобрюшины, недецеллюляризованной ксенобрюшины и сетчатого эндопротеза </w:t>
      </w:r>
      <w:r w:rsidR="008C6520" w:rsidRPr="00FF56A6">
        <w:rPr>
          <w:rFonts w:ascii="Times New Roman" w:hAnsi="Times New Roman" w:cs="Times New Roman"/>
          <w:sz w:val="28"/>
          <w:szCs w:val="28"/>
        </w:rPr>
        <w:t>УльтраПро</w:t>
      </w:r>
      <w:r w:rsidRPr="00FF56A6">
        <w:rPr>
          <w:rFonts w:ascii="Times New Roman" w:hAnsi="Times New Roman" w:cs="Times New Roman"/>
          <w:sz w:val="28"/>
          <w:szCs w:val="28"/>
        </w:rPr>
        <w:t xml:space="preserve"> с тканями почки и паранефральной клетчатки. </w:t>
      </w:r>
      <w:r w:rsidRPr="00FF56A6">
        <w:rPr>
          <w:rFonts w:ascii="Times New Roman" w:hAnsi="Times New Roman" w:cs="Times New Roman"/>
          <w:sz w:val="28"/>
          <w:szCs w:val="28"/>
        </w:rPr>
        <w:br w:type="page"/>
      </w:r>
    </w:p>
    <w:p w:rsidR="00C55D88" w:rsidRPr="00FF56A6" w:rsidRDefault="00C55D88" w:rsidP="00FF56A6">
      <w:pPr>
        <w:ind w:firstLine="709"/>
        <w:rPr>
          <w:rFonts w:ascii="Times New Roman" w:hAnsi="Times New Roman" w:cs="Times New Roman"/>
          <w:sz w:val="28"/>
          <w:szCs w:val="28"/>
        </w:rPr>
        <w:sectPr w:rsidR="00C55D88" w:rsidRPr="00FF56A6" w:rsidSect="009305C1">
          <w:pgSz w:w="11906" w:h="16838"/>
          <w:pgMar w:top="1134" w:right="567" w:bottom="1134" w:left="1701" w:header="709" w:footer="709" w:gutter="0"/>
          <w:cols w:space="708"/>
          <w:docGrid w:linePitch="360"/>
        </w:sectPr>
      </w:pPr>
    </w:p>
    <w:p w:rsidR="00C55D88" w:rsidRPr="00FF56A6" w:rsidRDefault="00C55D88" w:rsidP="00FF56A6">
      <w:pPr>
        <w:pStyle w:val="a3"/>
        <w:jc w:val="both"/>
        <w:rPr>
          <w:rFonts w:ascii="Times New Roman" w:hAnsi="Times New Roman" w:cs="Times New Roman"/>
          <w:sz w:val="28"/>
          <w:szCs w:val="28"/>
        </w:rPr>
      </w:pPr>
      <w:r w:rsidRPr="00FF56A6">
        <w:rPr>
          <w:rFonts w:ascii="Times New Roman" w:hAnsi="Times New Roman" w:cs="Times New Roman"/>
          <w:sz w:val="28"/>
          <w:szCs w:val="28"/>
        </w:rPr>
        <w:lastRenderedPageBreak/>
        <w:t xml:space="preserve">Таблица 4 – </w:t>
      </w:r>
      <w:r w:rsidR="005F5746" w:rsidRPr="00FF56A6">
        <w:rPr>
          <w:rFonts w:ascii="Times New Roman" w:hAnsi="Times New Roman" w:cs="Times New Roman"/>
          <w:sz w:val="28"/>
          <w:szCs w:val="28"/>
        </w:rPr>
        <w:t>Гистологическая</w:t>
      </w:r>
      <w:r w:rsidRPr="00FF56A6">
        <w:rPr>
          <w:rFonts w:ascii="Times New Roman" w:hAnsi="Times New Roman" w:cs="Times New Roman"/>
          <w:sz w:val="28"/>
          <w:szCs w:val="28"/>
        </w:rPr>
        <w:t xml:space="preserve"> оценка клеточного инфильтрата </w:t>
      </w:r>
      <w:r w:rsidRPr="00FF56A6">
        <w:rPr>
          <w:rFonts w:ascii="Times New Roman" w:hAnsi="Times New Roman" w:cs="Times New Roman"/>
          <w:sz w:val="28"/>
          <w:szCs w:val="28"/>
          <w:lang w:val="kk-KZ"/>
        </w:rPr>
        <w:t xml:space="preserve">в </w:t>
      </w:r>
      <w:r w:rsidRPr="00FF56A6">
        <w:rPr>
          <w:rFonts w:ascii="Times New Roman" w:hAnsi="Times New Roman" w:cs="Times New Roman"/>
          <w:sz w:val="28"/>
          <w:szCs w:val="28"/>
        </w:rPr>
        <w:t xml:space="preserve">репрезентативных участках контакта внеклеточного матрикса ксенобрюшины, недецеллюляризованной ксенобрюшины и сетчатого эндопротеза </w:t>
      </w:r>
      <w:r w:rsidR="008C6520" w:rsidRPr="00FF56A6">
        <w:rPr>
          <w:rFonts w:ascii="Times New Roman" w:hAnsi="Times New Roman" w:cs="Times New Roman"/>
          <w:sz w:val="28"/>
          <w:szCs w:val="28"/>
        </w:rPr>
        <w:t>УльтраПро</w:t>
      </w:r>
    </w:p>
    <w:tbl>
      <w:tblPr>
        <w:tblStyle w:val="af8"/>
        <w:tblpPr w:leftFromText="180" w:rightFromText="180" w:vertAnchor="text" w:horzAnchor="margin" w:tblpX="136" w:tblpY="254"/>
        <w:tblW w:w="4871" w:type="pct"/>
        <w:tblLayout w:type="fixed"/>
        <w:tblLook w:val="04A0" w:firstRow="1" w:lastRow="0" w:firstColumn="1" w:lastColumn="0" w:noHBand="0" w:noVBand="1"/>
      </w:tblPr>
      <w:tblGrid>
        <w:gridCol w:w="832"/>
        <w:gridCol w:w="1396"/>
        <w:gridCol w:w="1572"/>
        <w:gridCol w:w="1461"/>
        <w:gridCol w:w="1234"/>
        <w:gridCol w:w="1467"/>
        <w:gridCol w:w="1418"/>
      </w:tblGrid>
      <w:tr w:rsidR="007A1DD2" w:rsidRPr="00FF56A6" w:rsidTr="007A1DD2">
        <w:trPr>
          <w:trHeight w:val="264"/>
        </w:trPr>
        <w:tc>
          <w:tcPr>
            <w:tcW w:w="443" w:type="pct"/>
            <w:vMerge w:val="restart"/>
            <w:tcBorders>
              <w:top w:val="single" w:sz="4" w:space="0" w:color="auto"/>
              <w:left w:val="single" w:sz="4" w:space="0" w:color="auto"/>
              <w:right w:val="single" w:sz="4" w:space="0" w:color="auto"/>
            </w:tcBorders>
            <w:vAlign w:val="center"/>
          </w:tcPr>
          <w:p w:rsidR="007A1DD2" w:rsidRPr="00FF56A6" w:rsidRDefault="007A1DD2" w:rsidP="00FF56A6">
            <w:pPr>
              <w:rPr>
                <w:rFonts w:ascii="Times New Roman" w:hAnsi="Times New Roman" w:cs="Times New Roman"/>
              </w:rPr>
            </w:pPr>
            <w:r w:rsidRPr="00FF56A6">
              <w:rPr>
                <w:rFonts w:ascii="Times New Roman" w:hAnsi="Times New Roman" w:cs="Times New Roman"/>
              </w:rPr>
              <w:t>Сутки</w:t>
            </w:r>
          </w:p>
        </w:tc>
        <w:tc>
          <w:tcPr>
            <w:tcW w:w="744" w:type="pct"/>
            <w:vMerge w:val="restart"/>
            <w:tcBorders>
              <w:top w:val="single" w:sz="4" w:space="0" w:color="auto"/>
              <w:left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Группа</w:t>
            </w:r>
          </w:p>
        </w:tc>
        <w:tc>
          <w:tcPr>
            <w:tcW w:w="3813" w:type="pct"/>
            <w:gridSpan w:val="5"/>
            <w:tcBorders>
              <w:top w:val="single" w:sz="4" w:space="0" w:color="auto"/>
              <w:left w:val="single" w:sz="4" w:space="0" w:color="auto"/>
              <w:bottom w:val="single" w:sz="4" w:space="0" w:color="auto"/>
              <w:right w:val="single" w:sz="4" w:space="0" w:color="auto"/>
            </w:tcBorders>
            <w:vAlign w:val="center"/>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 xml:space="preserve">Клеточный инфильтрат </w:t>
            </w:r>
          </w:p>
        </w:tc>
      </w:tr>
      <w:tr w:rsidR="007A1DD2" w:rsidRPr="00FF56A6" w:rsidTr="007A1DD2">
        <w:trPr>
          <w:trHeight w:val="907"/>
        </w:trPr>
        <w:tc>
          <w:tcPr>
            <w:tcW w:w="443" w:type="pct"/>
            <w:vMerge/>
            <w:tcBorders>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vMerge/>
            <w:tcBorders>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p>
        </w:tc>
        <w:tc>
          <w:tcPr>
            <w:tcW w:w="838"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гранулоциты</w:t>
            </w:r>
          </w:p>
        </w:tc>
        <w:tc>
          <w:tcPr>
            <w:tcW w:w="779"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лимфоциты</w:t>
            </w:r>
          </w:p>
        </w:tc>
        <w:tc>
          <w:tcPr>
            <w:tcW w:w="658"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плазмати</w:t>
            </w:r>
          </w:p>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ческие</w:t>
            </w:r>
          </w:p>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 xml:space="preserve">клетки </w:t>
            </w:r>
          </w:p>
        </w:tc>
        <w:tc>
          <w:tcPr>
            <w:tcW w:w="782" w:type="pct"/>
            <w:tcBorders>
              <w:left w:val="single" w:sz="4" w:space="0" w:color="auto"/>
              <w:bottom w:val="single" w:sz="4" w:space="0" w:color="auto"/>
              <w:right w:val="single" w:sz="4" w:space="0" w:color="auto"/>
            </w:tcBorders>
            <w:vAlign w:val="center"/>
            <w:hideMark/>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 xml:space="preserve">макрофаги </w:t>
            </w:r>
          </w:p>
        </w:tc>
        <w:tc>
          <w:tcPr>
            <w:tcW w:w="756" w:type="pct"/>
            <w:tcBorders>
              <w:left w:val="single" w:sz="4" w:space="0" w:color="auto"/>
              <w:bottom w:val="single" w:sz="4" w:space="0" w:color="auto"/>
              <w:right w:val="single" w:sz="4" w:space="0" w:color="auto"/>
            </w:tcBorders>
            <w:vAlign w:val="center"/>
          </w:tcPr>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фибро бласты</w:t>
            </w:r>
          </w:p>
          <w:p w:rsidR="007A1DD2" w:rsidRPr="00FF56A6" w:rsidRDefault="007A1DD2" w:rsidP="00FF56A6">
            <w:pPr>
              <w:tabs>
                <w:tab w:val="left" w:pos="302"/>
              </w:tabs>
              <w:jc w:val="center"/>
              <w:rPr>
                <w:rFonts w:ascii="Times New Roman" w:hAnsi="Times New Roman" w:cs="Times New Roman"/>
              </w:rPr>
            </w:pPr>
            <w:r w:rsidRPr="00FF56A6">
              <w:rPr>
                <w:rFonts w:ascii="Times New Roman" w:hAnsi="Times New Roman" w:cs="Times New Roman"/>
              </w:rPr>
              <w:t>/фиброциты</w:t>
            </w:r>
          </w:p>
        </w:tc>
      </w:tr>
      <w:tr w:rsidR="007A1DD2" w:rsidRPr="00FF56A6" w:rsidTr="007A1DD2">
        <w:trPr>
          <w:trHeight w:val="305"/>
        </w:trPr>
        <w:tc>
          <w:tcPr>
            <w:tcW w:w="443"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w:t>
            </w: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w:t>
            </w:r>
          </w:p>
        </w:tc>
        <w:tc>
          <w:tcPr>
            <w:tcW w:w="838"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shd w:val="clear" w:color="auto" w:fill="FFFFFF"/>
              </w:rPr>
            </w:pPr>
            <w:r w:rsidRPr="00FF56A6">
              <w:rPr>
                <w:rFonts w:ascii="Times New Roman" w:hAnsi="Times New Roman" w:cs="Times New Roman"/>
                <w:shd w:val="clear" w:color="auto" w:fill="FFFFFF"/>
              </w:rPr>
              <w:t>3</w:t>
            </w:r>
          </w:p>
        </w:tc>
        <w:tc>
          <w:tcPr>
            <w:tcW w:w="779"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w:t>
            </w:r>
          </w:p>
        </w:tc>
        <w:tc>
          <w:tcPr>
            <w:tcW w:w="658"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5</w:t>
            </w:r>
          </w:p>
        </w:tc>
        <w:tc>
          <w:tcPr>
            <w:tcW w:w="782"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6</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7</w:t>
            </w:r>
          </w:p>
        </w:tc>
      </w:tr>
      <w:tr w:rsidR="007A1DD2" w:rsidRPr="00FF56A6" w:rsidTr="007A1DD2">
        <w:trPr>
          <w:trHeight w:val="679"/>
        </w:trPr>
        <w:tc>
          <w:tcPr>
            <w:tcW w:w="443" w:type="pct"/>
            <w:vMerge w:val="restart"/>
            <w:tcBorders>
              <w:top w:val="single" w:sz="4" w:space="0" w:color="auto"/>
              <w:left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7</w:t>
            </w: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w:t>
            </w:r>
            <w:r w:rsidRPr="00FF56A6">
              <w:rPr>
                <w:rFonts w:ascii="Times New Roman" w:hAnsi="Times New Roman" w:cs="Times New Roman"/>
              </w:rPr>
              <w:t>. Внекле точный мат рикс ксено брюшины</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12</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(7,25; 15)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40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(34,75; 41)</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(3,75; 6)</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16,5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(13,75; 19)</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23,5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(22; 25,25)</w:t>
            </w:r>
          </w:p>
        </w:tc>
      </w:tr>
      <w:tr w:rsidR="007A1DD2" w:rsidRPr="00FF56A6" w:rsidTr="007A1DD2">
        <w:trPr>
          <w:trHeight w:val="707"/>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w:t>
            </w:r>
            <w:r w:rsidRPr="00FF56A6">
              <w:rPr>
                <w:rFonts w:ascii="Times New Roman" w:hAnsi="Times New Roman" w:cs="Times New Roman"/>
              </w:rPr>
              <w:t>. Недецел люляризо ванная ксено брюшина</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13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w:t>
            </w:r>
            <w:r w:rsidRPr="00FF56A6">
              <w:rPr>
                <w:rFonts w:ascii="Times New Roman" w:hAnsi="Times New Roman" w:cs="Times New Roman"/>
                <w:lang w:val="kk-KZ"/>
              </w:rPr>
              <w:t>2,5</w:t>
            </w:r>
            <w:r w:rsidRPr="00FF56A6">
              <w:rPr>
                <w:rFonts w:ascii="Times New Roman" w:hAnsi="Times New Roman" w:cs="Times New Roman"/>
              </w:rPr>
              <w:t>; 13,5)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36,5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(33; 37,5)</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 7,25)</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18</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(15,75; 21,75)</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25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(24,25; 29)</w:t>
            </w:r>
          </w:p>
        </w:tc>
      </w:tr>
      <w:tr w:rsidR="007A1DD2" w:rsidRPr="00FF56A6" w:rsidTr="007A1DD2">
        <w:trPr>
          <w:trHeight w:val="363"/>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III</w:t>
            </w:r>
            <w:r w:rsidRPr="00FF56A6">
              <w:rPr>
                <w:rFonts w:ascii="Times New Roman" w:hAnsi="Times New Roman" w:cs="Times New Roman"/>
              </w:rPr>
              <w:t>. Сетка УльтраПро</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12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(10; 16,25)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24,5</w:t>
            </w:r>
          </w:p>
          <w:p w:rsidR="007A1DD2" w:rsidRPr="00FF56A6" w:rsidRDefault="007A1DD2" w:rsidP="00FF56A6">
            <w:pPr>
              <w:ind w:left="-108"/>
              <w:jc w:val="center"/>
              <w:rPr>
                <w:rFonts w:ascii="Times New Roman" w:hAnsi="Times New Roman" w:cs="Times New Roman"/>
              </w:rPr>
            </w:pPr>
            <w:r w:rsidRPr="00FF56A6">
              <w:rPr>
                <w:rFonts w:ascii="Times New Roman" w:hAnsi="Times New Roman" w:cs="Times New Roman"/>
              </w:rPr>
              <w:t xml:space="preserve"> (19,75; 26,5)</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6,5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(5; 7,5)</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13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(9,25; 16,5)</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31</w:t>
            </w:r>
          </w:p>
          <w:p w:rsidR="007A1DD2" w:rsidRPr="00FF56A6" w:rsidRDefault="007A1DD2" w:rsidP="00FF56A6">
            <w:pPr>
              <w:ind w:left="-85"/>
              <w:jc w:val="center"/>
              <w:rPr>
                <w:rFonts w:ascii="Times New Roman" w:hAnsi="Times New Roman" w:cs="Times New Roman"/>
              </w:rPr>
            </w:pPr>
            <w:r w:rsidRPr="00FF56A6">
              <w:rPr>
                <w:rFonts w:ascii="Times New Roman" w:hAnsi="Times New Roman" w:cs="Times New Roman"/>
              </w:rPr>
              <w:t xml:space="preserve"> (30,5; 33,75)</w:t>
            </w:r>
          </w:p>
        </w:tc>
      </w:tr>
      <w:tr w:rsidR="007A1DD2" w:rsidRPr="00FF56A6" w:rsidTr="007A1DD2">
        <w:trPr>
          <w:trHeight w:val="208"/>
        </w:trPr>
        <w:tc>
          <w:tcPr>
            <w:tcW w:w="443" w:type="pct"/>
            <w:vMerge/>
            <w:tcBorders>
              <w:left w:val="single" w:sz="4" w:space="0" w:color="auto"/>
              <w:bottom w:val="single" w:sz="4" w:space="0" w:color="auto"/>
              <w:right w:val="single" w:sz="4" w:space="0" w:color="auto"/>
            </w:tcBorders>
            <w:vAlign w:val="center"/>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rPr>
                <w:rFonts w:ascii="Times New Roman" w:hAnsi="Times New Roman" w:cs="Times New Roman"/>
                <w:lang w:val="en-US"/>
              </w:rPr>
            </w:pPr>
            <w:r w:rsidRPr="00FF56A6">
              <w:rPr>
                <w:rFonts w:ascii="Times New Roman" w:hAnsi="Times New Roman" w:cs="Times New Roman"/>
                <w:lang w:val="en-US"/>
              </w:rPr>
              <w:t>p</w:t>
            </w:r>
          </w:p>
        </w:tc>
        <w:tc>
          <w:tcPr>
            <w:tcW w:w="838"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0,743</w:t>
            </w:r>
          </w:p>
        </w:tc>
        <w:tc>
          <w:tcPr>
            <w:tcW w:w="779"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0,000*</w:t>
            </w:r>
          </w:p>
        </w:tc>
        <w:tc>
          <w:tcPr>
            <w:tcW w:w="658"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0,178</w:t>
            </w:r>
          </w:p>
        </w:tc>
        <w:tc>
          <w:tcPr>
            <w:tcW w:w="782"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0,061</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0,002*</w:t>
            </w:r>
          </w:p>
        </w:tc>
      </w:tr>
      <w:tr w:rsidR="007A1DD2" w:rsidRPr="00FF56A6" w:rsidTr="007A1DD2">
        <w:trPr>
          <w:trHeight w:val="707"/>
        </w:trPr>
        <w:tc>
          <w:tcPr>
            <w:tcW w:w="443" w:type="pct"/>
            <w:vMerge w:val="restart"/>
            <w:tcBorders>
              <w:top w:val="single" w:sz="4" w:space="0" w:color="auto"/>
              <w:left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14</w:t>
            </w: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w:t>
            </w:r>
            <w:r w:rsidRPr="00FF56A6">
              <w:rPr>
                <w:rFonts w:ascii="Times New Roman" w:hAnsi="Times New Roman" w:cs="Times New Roman"/>
              </w:rPr>
              <w:t>. Внекле точный мат рикс ксено брюшины</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14</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(11,7</w:t>
            </w:r>
            <w:r w:rsidRPr="00FF56A6">
              <w:rPr>
                <w:rFonts w:ascii="Times New Roman" w:hAnsi="Times New Roman" w:cs="Times New Roman"/>
                <w:lang w:val="kk-KZ"/>
              </w:rPr>
              <w:t>5</w:t>
            </w:r>
            <w:r w:rsidRPr="00FF56A6">
              <w:rPr>
                <w:rFonts w:ascii="Times New Roman" w:hAnsi="Times New Roman" w:cs="Times New Roman"/>
              </w:rPr>
              <w:t>; 16,5)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30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(22,</w:t>
            </w:r>
            <w:r w:rsidRPr="00FF56A6">
              <w:rPr>
                <w:rFonts w:ascii="Times New Roman" w:hAnsi="Times New Roman" w:cs="Times New Roman"/>
                <w:lang w:val="kk-KZ"/>
              </w:rPr>
              <w:t>25</w:t>
            </w:r>
            <w:r w:rsidRPr="00FF56A6">
              <w:rPr>
                <w:rFonts w:ascii="Times New Roman" w:hAnsi="Times New Roman" w:cs="Times New Roman"/>
              </w:rPr>
              <w:t>; 37,7</w:t>
            </w:r>
            <w:r w:rsidRPr="00FF56A6">
              <w:rPr>
                <w:rFonts w:ascii="Times New Roman" w:hAnsi="Times New Roman" w:cs="Times New Roman"/>
                <w:lang w:val="kk-KZ"/>
              </w:rPr>
              <w:t>5</w:t>
            </w:r>
            <w:r w:rsidRPr="00FF56A6">
              <w:rPr>
                <w:rFonts w:ascii="Times New Roman" w:hAnsi="Times New Roman" w:cs="Times New Roman"/>
              </w:rPr>
              <w:t>)</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4,5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(2,5; 5)</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12,5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(10,75; 14,</w:t>
            </w:r>
            <w:r w:rsidRPr="00FF56A6">
              <w:rPr>
                <w:rFonts w:ascii="Times New Roman" w:hAnsi="Times New Roman" w:cs="Times New Roman"/>
                <w:lang w:val="kk-KZ"/>
              </w:rPr>
              <w:t>25</w:t>
            </w:r>
            <w:r w:rsidRPr="00FF56A6">
              <w:rPr>
                <w:rFonts w:ascii="Times New Roman" w:hAnsi="Times New Roman" w:cs="Times New Roman"/>
              </w:rPr>
              <w:t>)</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31,5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(24,</w:t>
            </w:r>
            <w:r w:rsidRPr="00FF56A6">
              <w:rPr>
                <w:rFonts w:ascii="Times New Roman" w:hAnsi="Times New Roman" w:cs="Times New Roman"/>
                <w:lang w:val="kk-KZ"/>
              </w:rPr>
              <w:t>25</w:t>
            </w:r>
            <w:r w:rsidRPr="00FF56A6">
              <w:rPr>
                <w:rFonts w:ascii="Times New Roman" w:hAnsi="Times New Roman" w:cs="Times New Roman"/>
              </w:rPr>
              <w:t>; 37)</w:t>
            </w:r>
          </w:p>
        </w:tc>
      </w:tr>
      <w:tr w:rsidR="007A1DD2" w:rsidRPr="00FF56A6" w:rsidTr="007A1DD2">
        <w:trPr>
          <w:trHeight w:val="707"/>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w:t>
            </w:r>
            <w:r w:rsidRPr="00FF56A6">
              <w:rPr>
                <w:rFonts w:ascii="Times New Roman" w:hAnsi="Times New Roman" w:cs="Times New Roman"/>
              </w:rPr>
              <w:t>. Недецел люляризо ванная ксено брюшина</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19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(15,5; 24,5)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31,5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(30; 33,</w:t>
            </w:r>
            <w:r w:rsidRPr="00FF56A6">
              <w:rPr>
                <w:rFonts w:ascii="Times New Roman" w:hAnsi="Times New Roman" w:cs="Times New Roman"/>
                <w:lang w:val="kk-KZ"/>
              </w:rPr>
              <w:t>25</w:t>
            </w:r>
            <w:r w:rsidRPr="00FF56A6">
              <w:rPr>
                <w:rFonts w:ascii="Times New Roman" w:hAnsi="Times New Roman" w:cs="Times New Roman"/>
              </w:rPr>
              <w:t>)</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6,5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(4,5; 8)</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15,5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(11; 16)</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37,5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(32,7</w:t>
            </w:r>
            <w:r w:rsidRPr="00FF56A6">
              <w:rPr>
                <w:rFonts w:ascii="Times New Roman" w:hAnsi="Times New Roman" w:cs="Times New Roman"/>
                <w:lang w:val="kk-KZ"/>
              </w:rPr>
              <w:t>5</w:t>
            </w:r>
            <w:r w:rsidRPr="00FF56A6">
              <w:rPr>
                <w:rFonts w:ascii="Times New Roman" w:hAnsi="Times New Roman" w:cs="Times New Roman"/>
              </w:rPr>
              <w:t>; 40)</w:t>
            </w:r>
          </w:p>
        </w:tc>
      </w:tr>
      <w:tr w:rsidR="007A1DD2" w:rsidRPr="00FF56A6" w:rsidTr="007A1DD2">
        <w:trPr>
          <w:trHeight w:val="363"/>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III</w:t>
            </w:r>
            <w:r w:rsidRPr="00FF56A6">
              <w:rPr>
                <w:rFonts w:ascii="Times New Roman" w:hAnsi="Times New Roman" w:cs="Times New Roman"/>
              </w:rPr>
              <w:t>. Сетка УльтраПро</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20,5</w:t>
            </w:r>
          </w:p>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 xml:space="preserve"> (11,</w:t>
            </w:r>
            <w:r w:rsidRPr="00FF56A6">
              <w:rPr>
                <w:rFonts w:ascii="Times New Roman" w:hAnsi="Times New Roman" w:cs="Times New Roman"/>
                <w:lang w:val="kk-KZ"/>
              </w:rPr>
              <w:t>25</w:t>
            </w:r>
            <w:r w:rsidRPr="00FF56A6">
              <w:rPr>
                <w:rFonts w:ascii="Times New Roman" w:hAnsi="Times New Roman" w:cs="Times New Roman"/>
              </w:rPr>
              <w:t>; 24,</w:t>
            </w:r>
            <w:r w:rsidRPr="00FF56A6">
              <w:rPr>
                <w:rFonts w:ascii="Times New Roman" w:hAnsi="Times New Roman" w:cs="Times New Roman"/>
                <w:lang w:val="kk-KZ"/>
              </w:rPr>
              <w:t>25</w:t>
            </w:r>
            <w:r w:rsidRPr="00FF56A6">
              <w:rPr>
                <w:rFonts w:ascii="Times New Roman" w:hAnsi="Times New Roman" w:cs="Times New Roman"/>
              </w:rPr>
              <w:t>)</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 xml:space="preserve">46 </w:t>
            </w:r>
          </w:p>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(39,25; 52,25)</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7</w:t>
            </w:r>
          </w:p>
          <w:p w:rsidR="007A1DD2" w:rsidRPr="00FF56A6" w:rsidRDefault="007A1DD2" w:rsidP="00FF56A6">
            <w:pPr>
              <w:ind w:left="-67" w:right="-108"/>
              <w:jc w:val="center"/>
              <w:rPr>
                <w:rFonts w:ascii="Times New Roman" w:hAnsi="Times New Roman" w:cs="Times New Roman"/>
              </w:rPr>
            </w:pPr>
            <w:r w:rsidRPr="00FF56A6">
              <w:rPr>
                <w:rFonts w:ascii="Times New Roman" w:hAnsi="Times New Roman" w:cs="Times New Roman"/>
              </w:rPr>
              <w:t xml:space="preserve"> (5,75; 7,5)</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9</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(8,5; 12,25)</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34,5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(31,5; 37,5)</w:t>
            </w:r>
          </w:p>
        </w:tc>
      </w:tr>
      <w:tr w:rsidR="007A1DD2" w:rsidRPr="00FF56A6" w:rsidTr="007A1DD2">
        <w:trPr>
          <w:trHeight w:val="363"/>
        </w:trPr>
        <w:tc>
          <w:tcPr>
            <w:tcW w:w="443" w:type="pct"/>
            <w:vMerge/>
            <w:tcBorders>
              <w:left w:val="single" w:sz="4" w:space="0" w:color="auto"/>
              <w:bottom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rPr>
                <w:rFonts w:ascii="Times New Roman" w:hAnsi="Times New Roman" w:cs="Times New Roman"/>
              </w:rPr>
            </w:pPr>
            <w:r w:rsidRPr="00FF56A6">
              <w:rPr>
                <w:rFonts w:ascii="Times New Roman" w:hAnsi="Times New Roman" w:cs="Times New Roman"/>
              </w:rPr>
              <w:t>р</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0,211</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0,16*</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0,028*</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0,151</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0,183</w:t>
            </w:r>
          </w:p>
        </w:tc>
      </w:tr>
      <w:tr w:rsidR="007A1DD2" w:rsidRPr="00FF56A6" w:rsidTr="007A1DD2">
        <w:trPr>
          <w:trHeight w:val="707"/>
        </w:trPr>
        <w:tc>
          <w:tcPr>
            <w:tcW w:w="443" w:type="pct"/>
            <w:vMerge w:val="restart"/>
            <w:tcBorders>
              <w:top w:val="single" w:sz="4" w:space="0" w:color="auto"/>
              <w:left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21</w:t>
            </w: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w:t>
            </w:r>
            <w:r w:rsidRPr="00FF56A6">
              <w:rPr>
                <w:rFonts w:ascii="Times New Roman" w:hAnsi="Times New Roman" w:cs="Times New Roman"/>
              </w:rPr>
              <w:t>. Внекле точный мат рикс ксено брюшины</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(4,75; 6)</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16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(14,75; 20)</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4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(3,75; 6)</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11</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(7,75; 12,5)</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37,5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(33,75; 40,5)</w:t>
            </w:r>
          </w:p>
        </w:tc>
      </w:tr>
      <w:tr w:rsidR="007A1DD2" w:rsidRPr="00FF56A6" w:rsidTr="007A1DD2">
        <w:trPr>
          <w:trHeight w:val="707"/>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w:t>
            </w:r>
            <w:r w:rsidRPr="00FF56A6">
              <w:rPr>
                <w:rFonts w:ascii="Times New Roman" w:hAnsi="Times New Roman" w:cs="Times New Roman"/>
              </w:rPr>
              <w:t>. Недецел люляризо ванная ксено брюшина</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6</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(4,75; 9,25)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26</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(24; 28,25)</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(2,75; 5)</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9,5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(8,25; 11)</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45,5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(43; 47,25)</w:t>
            </w:r>
          </w:p>
        </w:tc>
      </w:tr>
      <w:tr w:rsidR="007A1DD2" w:rsidRPr="00FF56A6" w:rsidTr="007A1DD2">
        <w:trPr>
          <w:trHeight w:val="336"/>
        </w:trPr>
        <w:tc>
          <w:tcPr>
            <w:tcW w:w="443" w:type="pct"/>
            <w:vMerge/>
            <w:tcBorders>
              <w:left w:val="single" w:sz="4" w:space="0" w:color="auto"/>
              <w:right w:val="single" w:sz="4" w:space="0" w:color="auto"/>
            </w:tcBorders>
            <w:vAlign w:val="center"/>
            <w:hideMark/>
          </w:tcPr>
          <w:p w:rsidR="007A1DD2" w:rsidRPr="00FF56A6" w:rsidRDefault="007A1DD2" w:rsidP="00FF56A6">
            <w:pP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III</w:t>
            </w:r>
            <w:r w:rsidRPr="00FF56A6">
              <w:rPr>
                <w:rFonts w:ascii="Times New Roman" w:hAnsi="Times New Roman" w:cs="Times New Roman"/>
              </w:rPr>
              <w:t>. Сетка УльтраПро</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(3; 7,75)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27</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(23; 32,25)</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9,5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(6,75; 11)</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8,5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(7,5; 9,25)</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49,5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(40,5; 55)</w:t>
            </w:r>
          </w:p>
        </w:tc>
      </w:tr>
      <w:tr w:rsidR="007A1DD2" w:rsidRPr="00FF56A6" w:rsidTr="007A1DD2">
        <w:trPr>
          <w:trHeight w:val="336"/>
        </w:trPr>
        <w:tc>
          <w:tcPr>
            <w:tcW w:w="443" w:type="pct"/>
            <w:vMerge/>
            <w:tcBorders>
              <w:left w:val="single" w:sz="4" w:space="0" w:color="auto"/>
              <w:bottom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rPr>
            </w:pPr>
          </w:p>
        </w:tc>
        <w:tc>
          <w:tcPr>
            <w:tcW w:w="744"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rPr>
                <w:rFonts w:ascii="Times New Roman" w:hAnsi="Times New Roman" w:cs="Times New Roman"/>
              </w:rPr>
            </w:pPr>
            <w:r w:rsidRPr="00FF56A6">
              <w:rPr>
                <w:rFonts w:ascii="Times New Roman" w:hAnsi="Times New Roman" w:cs="Times New Roman"/>
              </w:rPr>
              <w:t>р</w:t>
            </w:r>
          </w:p>
        </w:tc>
        <w:tc>
          <w:tcPr>
            <w:tcW w:w="83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0,575</w:t>
            </w:r>
          </w:p>
        </w:tc>
        <w:tc>
          <w:tcPr>
            <w:tcW w:w="779"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0,004*</w:t>
            </w:r>
          </w:p>
        </w:tc>
        <w:tc>
          <w:tcPr>
            <w:tcW w:w="658"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 xml:space="preserve">0,01* </w:t>
            </w:r>
          </w:p>
        </w:tc>
        <w:tc>
          <w:tcPr>
            <w:tcW w:w="782" w:type="pct"/>
            <w:tcBorders>
              <w:top w:val="single" w:sz="4" w:space="0" w:color="auto"/>
              <w:left w:val="single" w:sz="4" w:space="0" w:color="auto"/>
              <w:bottom w:val="single" w:sz="4" w:space="0" w:color="auto"/>
              <w:right w:val="single" w:sz="4" w:space="0" w:color="auto"/>
            </w:tcBorders>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0,326</w:t>
            </w:r>
          </w:p>
        </w:tc>
        <w:tc>
          <w:tcPr>
            <w:tcW w:w="7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i/>
              </w:rPr>
            </w:pPr>
            <w:r w:rsidRPr="00FF56A6">
              <w:rPr>
                <w:rFonts w:ascii="Times New Roman" w:hAnsi="Times New Roman" w:cs="Times New Roman"/>
                <w:i/>
              </w:rPr>
              <w:t>0,045*</w:t>
            </w:r>
          </w:p>
        </w:tc>
      </w:tr>
      <w:tr w:rsidR="007A1DD2" w:rsidRPr="00FF56A6" w:rsidTr="007A1DD2">
        <w:trPr>
          <w:trHeight w:val="336"/>
        </w:trPr>
        <w:tc>
          <w:tcPr>
            <w:tcW w:w="443" w:type="pct"/>
            <w:tcBorders>
              <w:left w:val="single" w:sz="4" w:space="0" w:color="auto"/>
              <w:bottom w:val="nil"/>
              <w:right w:val="single" w:sz="4" w:space="0" w:color="auto"/>
            </w:tcBorders>
            <w:vAlign w:val="center"/>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30</w:t>
            </w:r>
          </w:p>
        </w:tc>
        <w:tc>
          <w:tcPr>
            <w:tcW w:w="744" w:type="pct"/>
            <w:tcBorders>
              <w:top w:val="single" w:sz="4" w:space="0" w:color="auto"/>
              <w:left w:val="single" w:sz="4" w:space="0" w:color="auto"/>
              <w:bottom w:val="nil"/>
              <w:right w:val="single" w:sz="4" w:space="0" w:color="auto"/>
            </w:tcBorders>
            <w:vAlign w:val="center"/>
          </w:tcPr>
          <w:p w:rsidR="007A1DD2" w:rsidRPr="00FF56A6" w:rsidRDefault="007A1DD2" w:rsidP="00FF56A6">
            <w:pPr>
              <w:rPr>
                <w:rFonts w:ascii="Times New Roman" w:hAnsi="Times New Roman" w:cs="Times New Roman"/>
              </w:rPr>
            </w:pPr>
            <w:r w:rsidRPr="00FF56A6">
              <w:rPr>
                <w:rFonts w:ascii="Times New Roman" w:hAnsi="Times New Roman" w:cs="Times New Roman"/>
                <w:lang w:val="en-US"/>
              </w:rPr>
              <w:t>I</w:t>
            </w:r>
            <w:r w:rsidRPr="00FF56A6">
              <w:rPr>
                <w:rFonts w:ascii="Times New Roman" w:hAnsi="Times New Roman" w:cs="Times New Roman"/>
              </w:rPr>
              <w:t>. Внекле точный матрикс ксено брюшины</w:t>
            </w:r>
          </w:p>
        </w:tc>
        <w:tc>
          <w:tcPr>
            <w:tcW w:w="838" w:type="pct"/>
            <w:tcBorders>
              <w:top w:val="single" w:sz="4" w:space="0" w:color="auto"/>
              <w:left w:val="single" w:sz="4" w:space="0" w:color="auto"/>
              <w:bottom w:val="nil"/>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(2,75; 6,25)</w:t>
            </w:r>
          </w:p>
        </w:tc>
        <w:tc>
          <w:tcPr>
            <w:tcW w:w="779" w:type="pct"/>
            <w:tcBorders>
              <w:top w:val="single" w:sz="4" w:space="0" w:color="auto"/>
              <w:left w:val="single" w:sz="4" w:space="0" w:color="auto"/>
              <w:bottom w:val="nil"/>
              <w:right w:val="single" w:sz="4" w:space="0" w:color="auto"/>
            </w:tcBorders>
          </w:tcPr>
          <w:p w:rsidR="007A1DD2" w:rsidRPr="00FF56A6" w:rsidRDefault="007A1DD2" w:rsidP="00FF56A6">
            <w:pPr>
              <w:tabs>
                <w:tab w:val="left" w:pos="3"/>
              </w:tabs>
              <w:jc w:val="center"/>
              <w:rPr>
                <w:rFonts w:ascii="Times New Roman" w:hAnsi="Times New Roman" w:cs="Times New Roman"/>
              </w:rPr>
            </w:pPr>
            <w:r w:rsidRPr="00FF56A6">
              <w:rPr>
                <w:rFonts w:ascii="Times New Roman" w:hAnsi="Times New Roman" w:cs="Times New Roman"/>
              </w:rPr>
              <w:t>21</w:t>
            </w:r>
          </w:p>
          <w:p w:rsidR="007A1DD2" w:rsidRPr="00FF56A6" w:rsidRDefault="007A1DD2" w:rsidP="00FF56A6">
            <w:pPr>
              <w:tabs>
                <w:tab w:val="left" w:pos="3"/>
              </w:tabs>
              <w:jc w:val="center"/>
              <w:rPr>
                <w:rFonts w:ascii="Times New Roman" w:hAnsi="Times New Roman" w:cs="Times New Roman"/>
              </w:rPr>
            </w:pPr>
            <w:r w:rsidRPr="00FF56A6">
              <w:rPr>
                <w:rFonts w:ascii="Times New Roman" w:hAnsi="Times New Roman" w:cs="Times New Roman"/>
              </w:rPr>
              <w:t xml:space="preserve"> (15,7</w:t>
            </w:r>
            <w:r w:rsidRPr="00FF56A6">
              <w:rPr>
                <w:rFonts w:ascii="Times New Roman" w:hAnsi="Times New Roman" w:cs="Times New Roman"/>
                <w:lang w:val="kk-KZ"/>
              </w:rPr>
              <w:t>5</w:t>
            </w:r>
            <w:r w:rsidRPr="00FF56A6">
              <w:rPr>
                <w:rFonts w:ascii="Times New Roman" w:hAnsi="Times New Roman" w:cs="Times New Roman"/>
              </w:rPr>
              <w:t>; 22,</w:t>
            </w:r>
            <w:r w:rsidRPr="00FF56A6">
              <w:rPr>
                <w:rFonts w:ascii="Times New Roman" w:hAnsi="Times New Roman" w:cs="Times New Roman"/>
                <w:lang w:val="kk-KZ"/>
              </w:rPr>
              <w:t>25</w:t>
            </w:r>
            <w:r w:rsidRPr="00FF56A6">
              <w:rPr>
                <w:rFonts w:ascii="Times New Roman" w:hAnsi="Times New Roman" w:cs="Times New Roman"/>
              </w:rPr>
              <w:t>)</w:t>
            </w:r>
          </w:p>
        </w:tc>
        <w:tc>
          <w:tcPr>
            <w:tcW w:w="658" w:type="pct"/>
            <w:tcBorders>
              <w:top w:val="single" w:sz="4" w:space="0" w:color="auto"/>
              <w:left w:val="single" w:sz="4" w:space="0" w:color="auto"/>
              <w:bottom w:val="nil"/>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3,5</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(3; 4,25)</w:t>
            </w:r>
          </w:p>
        </w:tc>
        <w:tc>
          <w:tcPr>
            <w:tcW w:w="782" w:type="pct"/>
            <w:tcBorders>
              <w:top w:val="single" w:sz="4" w:space="0" w:color="auto"/>
              <w:left w:val="single" w:sz="4" w:space="0" w:color="auto"/>
              <w:bottom w:val="nil"/>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9,5 </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w:t>
            </w:r>
            <w:r w:rsidRPr="00FF56A6">
              <w:rPr>
                <w:rFonts w:ascii="Times New Roman" w:hAnsi="Times New Roman" w:cs="Times New Roman"/>
                <w:lang w:val="kk-KZ"/>
              </w:rPr>
              <w:t>7,5</w:t>
            </w:r>
            <w:r w:rsidRPr="00FF56A6">
              <w:rPr>
                <w:rFonts w:ascii="Times New Roman" w:hAnsi="Times New Roman" w:cs="Times New Roman"/>
              </w:rPr>
              <w:t xml:space="preserve">; </w:t>
            </w:r>
            <w:r w:rsidRPr="00FF56A6">
              <w:rPr>
                <w:rFonts w:ascii="Times New Roman" w:hAnsi="Times New Roman" w:cs="Times New Roman"/>
                <w:lang w:val="kk-KZ"/>
              </w:rPr>
              <w:t>12</w:t>
            </w:r>
            <w:r w:rsidRPr="00FF56A6">
              <w:rPr>
                <w:rFonts w:ascii="Times New Roman" w:hAnsi="Times New Roman" w:cs="Times New Roman"/>
              </w:rPr>
              <w:t>)</w:t>
            </w:r>
          </w:p>
        </w:tc>
        <w:tc>
          <w:tcPr>
            <w:tcW w:w="756" w:type="pct"/>
            <w:tcBorders>
              <w:top w:val="single" w:sz="4" w:space="0" w:color="auto"/>
              <w:left w:val="single" w:sz="4" w:space="0" w:color="auto"/>
              <w:bottom w:val="nil"/>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40</w:t>
            </w:r>
          </w:p>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 xml:space="preserve"> (38; 44,75)</w:t>
            </w:r>
          </w:p>
        </w:tc>
      </w:tr>
    </w:tbl>
    <w:p w:rsidR="0009146C" w:rsidRPr="00FF56A6" w:rsidRDefault="0009146C" w:rsidP="00FF56A6">
      <w:pPr>
        <w:pStyle w:val="a3"/>
        <w:ind w:right="114"/>
        <w:jc w:val="both"/>
        <w:rPr>
          <w:rFonts w:ascii="Times New Roman" w:hAnsi="Times New Roman" w:cs="Times New Roman"/>
          <w:sz w:val="28"/>
          <w:szCs w:val="28"/>
        </w:rPr>
      </w:pPr>
    </w:p>
    <w:p w:rsidR="0009146C" w:rsidRPr="00FF56A6" w:rsidRDefault="0009146C" w:rsidP="00FF56A6">
      <w:pPr>
        <w:pStyle w:val="a3"/>
        <w:ind w:right="114"/>
        <w:jc w:val="both"/>
        <w:rPr>
          <w:rFonts w:ascii="Times New Roman" w:hAnsi="Times New Roman" w:cs="Times New Roman"/>
          <w:sz w:val="28"/>
          <w:szCs w:val="28"/>
        </w:rPr>
      </w:pPr>
    </w:p>
    <w:p w:rsidR="0009146C" w:rsidRPr="00FF56A6" w:rsidRDefault="0009146C" w:rsidP="00FF56A6">
      <w:pPr>
        <w:pStyle w:val="a3"/>
        <w:ind w:right="114"/>
        <w:jc w:val="both"/>
        <w:rPr>
          <w:rFonts w:ascii="Times New Roman" w:hAnsi="Times New Roman" w:cs="Times New Roman"/>
          <w:sz w:val="28"/>
          <w:szCs w:val="28"/>
        </w:rPr>
      </w:pPr>
    </w:p>
    <w:p w:rsidR="004C24E0" w:rsidRPr="00FF56A6" w:rsidRDefault="007D03DF" w:rsidP="00FF56A6">
      <w:pPr>
        <w:pStyle w:val="a3"/>
        <w:ind w:right="114"/>
        <w:jc w:val="both"/>
        <w:rPr>
          <w:rFonts w:ascii="Times New Roman" w:hAnsi="Times New Roman" w:cs="Times New Roman"/>
          <w:sz w:val="28"/>
          <w:szCs w:val="28"/>
        </w:rPr>
      </w:pPr>
      <w:r w:rsidRPr="00FF56A6">
        <w:rPr>
          <w:rFonts w:ascii="Times New Roman" w:hAnsi="Times New Roman" w:cs="Times New Roman"/>
          <w:sz w:val="28"/>
          <w:szCs w:val="28"/>
        </w:rPr>
        <w:lastRenderedPageBreak/>
        <w:t>Продолжение таблицы 4</w:t>
      </w:r>
    </w:p>
    <w:p w:rsidR="007A1DD2" w:rsidRPr="00FF56A6" w:rsidRDefault="007A1DD2" w:rsidP="00FF56A6">
      <w:pPr>
        <w:pStyle w:val="a3"/>
        <w:ind w:right="114"/>
        <w:jc w:val="both"/>
        <w:rPr>
          <w:rFonts w:ascii="Times New Roman" w:hAnsi="Times New Roman" w:cs="Times New Roman"/>
          <w:sz w:val="16"/>
          <w:szCs w:val="16"/>
        </w:rPr>
      </w:pPr>
    </w:p>
    <w:tbl>
      <w:tblPr>
        <w:tblStyle w:val="af8"/>
        <w:tblpPr w:leftFromText="180" w:rightFromText="180" w:vertAnchor="text" w:horzAnchor="margin" w:tblpX="136" w:tblpY="36"/>
        <w:tblW w:w="4931" w:type="pct"/>
        <w:tblLayout w:type="fixed"/>
        <w:tblLook w:val="04A0" w:firstRow="1" w:lastRow="0" w:firstColumn="1" w:lastColumn="0" w:noHBand="0" w:noVBand="1"/>
      </w:tblPr>
      <w:tblGrid>
        <w:gridCol w:w="829"/>
        <w:gridCol w:w="1525"/>
        <w:gridCol w:w="1360"/>
        <w:gridCol w:w="1589"/>
        <w:gridCol w:w="1246"/>
        <w:gridCol w:w="1476"/>
        <w:gridCol w:w="1470"/>
      </w:tblGrid>
      <w:tr w:rsidR="007A1DD2" w:rsidRPr="00FF56A6" w:rsidTr="007A1DD2">
        <w:trPr>
          <w:trHeight w:val="68"/>
        </w:trPr>
        <w:tc>
          <w:tcPr>
            <w:tcW w:w="437"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1</w:t>
            </w:r>
          </w:p>
        </w:tc>
        <w:tc>
          <w:tcPr>
            <w:tcW w:w="803"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2</w:t>
            </w:r>
          </w:p>
        </w:tc>
        <w:tc>
          <w:tcPr>
            <w:tcW w:w="716"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shd w:val="clear" w:color="auto" w:fill="FFFFFF"/>
              </w:rPr>
            </w:pPr>
            <w:r w:rsidRPr="00FF56A6">
              <w:rPr>
                <w:rFonts w:ascii="Times New Roman" w:hAnsi="Times New Roman" w:cs="Times New Roman"/>
                <w:shd w:val="clear" w:color="auto" w:fill="FFFFFF"/>
              </w:rPr>
              <w:t>3</w:t>
            </w:r>
          </w:p>
        </w:tc>
        <w:tc>
          <w:tcPr>
            <w:tcW w:w="837"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tabs>
                <w:tab w:val="left" w:pos="3"/>
              </w:tabs>
              <w:jc w:val="center"/>
              <w:rPr>
                <w:rFonts w:ascii="Times New Roman" w:hAnsi="Times New Roman" w:cs="Times New Roman"/>
              </w:rPr>
            </w:pPr>
            <w:r w:rsidRPr="00FF56A6">
              <w:rPr>
                <w:rFonts w:ascii="Times New Roman" w:hAnsi="Times New Roman" w:cs="Times New Roman"/>
              </w:rPr>
              <w:t>4</w:t>
            </w:r>
          </w:p>
        </w:tc>
        <w:tc>
          <w:tcPr>
            <w:tcW w:w="656"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5</w:t>
            </w:r>
          </w:p>
        </w:tc>
        <w:tc>
          <w:tcPr>
            <w:tcW w:w="777" w:type="pct"/>
            <w:tcBorders>
              <w:top w:val="single" w:sz="4" w:space="0" w:color="auto"/>
              <w:left w:val="single" w:sz="4" w:space="0" w:color="auto"/>
              <w:bottom w:val="single" w:sz="4" w:space="0" w:color="auto"/>
              <w:right w:val="single" w:sz="4" w:space="0" w:color="auto"/>
            </w:tcBorders>
            <w:vAlign w:val="center"/>
            <w:hideMark/>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6</w:t>
            </w:r>
          </w:p>
        </w:tc>
        <w:tc>
          <w:tcPr>
            <w:tcW w:w="77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rPr>
            </w:pPr>
            <w:r w:rsidRPr="00FF56A6">
              <w:rPr>
                <w:rFonts w:ascii="Times New Roman" w:hAnsi="Times New Roman" w:cs="Times New Roman"/>
              </w:rPr>
              <w:t>7</w:t>
            </w:r>
          </w:p>
        </w:tc>
      </w:tr>
      <w:tr w:rsidR="007A1DD2" w:rsidRPr="00FF56A6" w:rsidTr="007A1DD2">
        <w:trPr>
          <w:trHeight w:val="151"/>
        </w:trPr>
        <w:tc>
          <w:tcPr>
            <w:tcW w:w="437" w:type="pct"/>
            <w:vMerge w:val="restart"/>
            <w:tcBorders>
              <w:top w:val="single" w:sz="4" w:space="0" w:color="auto"/>
              <w:left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30</w:t>
            </w:r>
          </w:p>
        </w:tc>
        <w:tc>
          <w:tcPr>
            <w:tcW w:w="803" w:type="pct"/>
            <w:tcBorders>
              <w:top w:val="single" w:sz="4" w:space="0" w:color="auto"/>
              <w:left w:val="single" w:sz="4" w:space="0" w:color="auto"/>
              <w:bottom w:val="single" w:sz="4" w:space="0" w:color="auto"/>
              <w:right w:val="single" w:sz="4" w:space="0" w:color="auto"/>
            </w:tcBorders>
            <w:vAlign w:val="center"/>
          </w:tcPr>
          <w:p w:rsidR="007A1DD2" w:rsidRPr="00FF56A6" w:rsidRDefault="007A1DD2"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 ный матрикс ксено брюшины</w:t>
            </w:r>
          </w:p>
        </w:tc>
        <w:tc>
          <w:tcPr>
            <w:tcW w:w="71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4,5</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(2,75; 6,25)</w:t>
            </w:r>
          </w:p>
        </w:tc>
        <w:tc>
          <w:tcPr>
            <w:tcW w:w="83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21</w:t>
            </w:r>
          </w:p>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 xml:space="preserve"> (15,7</w:t>
            </w:r>
            <w:r w:rsidRPr="00FF56A6">
              <w:rPr>
                <w:rFonts w:ascii="Times New Roman" w:hAnsi="Times New Roman" w:cs="Times New Roman"/>
                <w:sz w:val="24"/>
                <w:szCs w:val="24"/>
                <w:lang w:val="kk-KZ"/>
              </w:rPr>
              <w:t>5</w:t>
            </w:r>
            <w:r w:rsidRPr="00FF56A6">
              <w:rPr>
                <w:rFonts w:ascii="Times New Roman" w:hAnsi="Times New Roman" w:cs="Times New Roman"/>
                <w:sz w:val="24"/>
                <w:szCs w:val="24"/>
              </w:rPr>
              <w:t>; 22,</w:t>
            </w:r>
            <w:r w:rsidRPr="00FF56A6">
              <w:rPr>
                <w:rFonts w:ascii="Times New Roman" w:hAnsi="Times New Roman" w:cs="Times New Roman"/>
                <w:sz w:val="24"/>
                <w:szCs w:val="24"/>
                <w:lang w:val="kk-KZ"/>
              </w:rPr>
              <w:t>25</w:t>
            </w:r>
            <w:r w:rsidRPr="00FF56A6">
              <w:rPr>
                <w:rFonts w:ascii="Times New Roman" w:hAnsi="Times New Roman" w:cs="Times New Roman"/>
                <w:sz w:val="24"/>
                <w:szCs w:val="24"/>
              </w:rPr>
              <w:t>)</w:t>
            </w:r>
          </w:p>
        </w:tc>
        <w:tc>
          <w:tcPr>
            <w:tcW w:w="6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3,5</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(3; 4,25)</w:t>
            </w:r>
          </w:p>
        </w:tc>
        <w:tc>
          <w:tcPr>
            <w:tcW w:w="77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9,5 </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7,5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12</w:t>
            </w:r>
            <w:r w:rsidRPr="00FF56A6">
              <w:rPr>
                <w:rFonts w:ascii="Times New Roman" w:hAnsi="Times New Roman" w:cs="Times New Roman"/>
                <w:sz w:val="24"/>
                <w:szCs w:val="24"/>
              </w:rPr>
              <w:t>)</w:t>
            </w:r>
          </w:p>
        </w:tc>
        <w:tc>
          <w:tcPr>
            <w:tcW w:w="77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40</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(38; 44,75)</w:t>
            </w:r>
          </w:p>
        </w:tc>
      </w:tr>
      <w:tr w:rsidR="007A1DD2" w:rsidRPr="00FF56A6" w:rsidTr="007A1DD2">
        <w:trPr>
          <w:trHeight w:val="151"/>
        </w:trPr>
        <w:tc>
          <w:tcPr>
            <w:tcW w:w="437" w:type="pct"/>
            <w:vMerge/>
            <w:tcBorders>
              <w:left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vAlign w:val="center"/>
          </w:tcPr>
          <w:p w:rsidR="007A1DD2" w:rsidRPr="00FF56A6" w:rsidRDefault="007A1DD2"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 люляризо ванная ксено брюшина</w:t>
            </w:r>
          </w:p>
        </w:tc>
        <w:tc>
          <w:tcPr>
            <w:tcW w:w="71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7</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(5; 10)</w:t>
            </w:r>
          </w:p>
        </w:tc>
        <w:tc>
          <w:tcPr>
            <w:tcW w:w="83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 xml:space="preserve">25,5 </w:t>
            </w:r>
          </w:p>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(21,7</w:t>
            </w:r>
            <w:r w:rsidRPr="00FF56A6">
              <w:rPr>
                <w:rFonts w:ascii="Times New Roman" w:hAnsi="Times New Roman" w:cs="Times New Roman"/>
                <w:sz w:val="24"/>
                <w:szCs w:val="24"/>
                <w:lang w:val="kk-KZ"/>
              </w:rPr>
              <w:t>5</w:t>
            </w:r>
            <w:r w:rsidRPr="00FF56A6">
              <w:rPr>
                <w:rFonts w:ascii="Times New Roman" w:hAnsi="Times New Roman" w:cs="Times New Roman"/>
                <w:sz w:val="24"/>
                <w:szCs w:val="24"/>
              </w:rPr>
              <w:t>; 29,</w:t>
            </w:r>
            <w:r w:rsidRPr="00FF56A6">
              <w:rPr>
                <w:rFonts w:ascii="Times New Roman" w:hAnsi="Times New Roman" w:cs="Times New Roman"/>
                <w:sz w:val="24"/>
                <w:szCs w:val="24"/>
                <w:lang w:val="kk-KZ"/>
              </w:rPr>
              <w:t>25</w:t>
            </w:r>
            <w:r w:rsidRPr="00FF56A6">
              <w:rPr>
                <w:rFonts w:ascii="Times New Roman" w:hAnsi="Times New Roman" w:cs="Times New Roman"/>
                <w:sz w:val="24"/>
                <w:szCs w:val="24"/>
              </w:rPr>
              <w:t>)</w:t>
            </w:r>
          </w:p>
        </w:tc>
        <w:tc>
          <w:tcPr>
            <w:tcW w:w="6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3,5</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(2,75; 6,</w:t>
            </w:r>
            <w:r w:rsidRPr="00FF56A6">
              <w:rPr>
                <w:rFonts w:ascii="Times New Roman" w:hAnsi="Times New Roman" w:cs="Times New Roman"/>
                <w:sz w:val="24"/>
                <w:szCs w:val="24"/>
                <w:lang w:val="kk-KZ"/>
              </w:rPr>
              <w:t>25</w:t>
            </w:r>
            <w:r w:rsidRPr="00FF56A6">
              <w:rPr>
                <w:rFonts w:ascii="Times New Roman" w:hAnsi="Times New Roman" w:cs="Times New Roman"/>
                <w:sz w:val="24"/>
                <w:szCs w:val="24"/>
              </w:rPr>
              <w:t>)</w:t>
            </w:r>
          </w:p>
        </w:tc>
        <w:tc>
          <w:tcPr>
            <w:tcW w:w="77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10 </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(9,75; 11)</w:t>
            </w:r>
          </w:p>
        </w:tc>
        <w:tc>
          <w:tcPr>
            <w:tcW w:w="77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43,5 </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(41,25; 49)</w:t>
            </w:r>
          </w:p>
        </w:tc>
      </w:tr>
      <w:tr w:rsidR="007A1DD2" w:rsidRPr="00FF56A6" w:rsidTr="007A1DD2">
        <w:trPr>
          <w:trHeight w:val="151"/>
        </w:trPr>
        <w:tc>
          <w:tcPr>
            <w:tcW w:w="437" w:type="pct"/>
            <w:vMerge/>
            <w:tcBorders>
              <w:left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71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8,5</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(4,75;11)</w:t>
            </w:r>
          </w:p>
        </w:tc>
        <w:tc>
          <w:tcPr>
            <w:tcW w:w="83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 xml:space="preserve">29,5 </w:t>
            </w:r>
          </w:p>
          <w:p w:rsidR="007A1DD2" w:rsidRPr="00FF56A6" w:rsidRDefault="007A1DD2"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(22,75; 34)</w:t>
            </w:r>
          </w:p>
        </w:tc>
        <w:tc>
          <w:tcPr>
            <w:tcW w:w="6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(3,5; 4,5)</w:t>
            </w:r>
          </w:p>
        </w:tc>
        <w:tc>
          <w:tcPr>
            <w:tcW w:w="77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9,5</w:t>
            </w:r>
          </w:p>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(7,75; 11,25)</w:t>
            </w:r>
          </w:p>
        </w:tc>
        <w:tc>
          <w:tcPr>
            <w:tcW w:w="77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57,5 (53,75; 60)</w:t>
            </w:r>
          </w:p>
        </w:tc>
      </w:tr>
      <w:tr w:rsidR="007A1DD2" w:rsidRPr="00FF56A6" w:rsidTr="007A1DD2">
        <w:trPr>
          <w:trHeight w:val="151"/>
        </w:trPr>
        <w:tc>
          <w:tcPr>
            <w:tcW w:w="437" w:type="pct"/>
            <w:vMerge/>
            <w:tcBorders>
              <w:left w:val="single" w:sz="4" w:space="0" w:color="auto"/>
              <w:bottom w:val="single" w:sz="4" w:space="0" w:color="auto"/>
              <w:right w:val="single" w:sz="4" w:space="0" w:color="auto"/>
            </w:tcBorders>
            <w:vAlign w:val="center"/>
          </w:tcPr>
          <w:p w:rsidR="007A1DD2" w:rsidRPr="00FF56A6" w:rsidRDefault="007A1DD2" w:rsidP="00FF56A6">
            <w:pPr>
              <w:jc w:val="cente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71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0,064</w:t>
            </w:r>
          </w:p>
        </w:tc>
        <w:tc>
          <w:tcPr>
            <w:tcW w:w="83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tabs>
                <w:tab w:val="left" w:pos="3"/>
              </w:tabs>
              <w:jc w:val="center"/>
              <w:rPr>
                <w:rFonts w:ascii="Times New Roman" w:hAnsi="Times New Roman" w:cs="Times New Roman"/>
                <w:i/>
                <w:sz w:val="24"/>
                <w:szCs w:val="24"/>
              </w:rPr>
            </w:pPr>
            <w:r w:rsidRPr="00FF56A6">
              <w:rPr>
                <w:rFonts w:ascii="Times New Roman" w:hAnsi="Times New Roman" w:cs="Times New Roman"/>
                <w:i/>
                <w:sz w:val="24"/>
                <w:szCs w:val="24"/>
              </w:rPr>
              <w:t>0,024*</w:t>
            </w:r>
          </w:p>
        </w:tc>
        <w:tc>
          <w:tcPr>
            <w:tcW w:w="656"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0,976 </w:t>
            </w:r>
          </w:p>
        </w:tc>
        <w:tc>
          <w:tcPr>
            <w:tcW w:w="777"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sz w:val="24"/>
                <w:szCs w:val="24"/>
              </w:rPr>
            </w:pPr>
            <w:r w:rsidRPr="00FF56A6">
              <w:rPr>
                <w:rFonts w:ascii="Times New Roman" w:hAnsi="Times New Roman" w:cs="Times New Roman"/>
                <w:sz w:val="24"/>
                <w:szCs w:val="24"/>
              </w:rPr>
              <w:t>0,756</w:t>
            </w:r>
          </w:p>
        </w:tc>
        <w:tc>
          <w:tcPr>
            <w:tcW w:w="774" w:type="pct"/>
            <w:tcBorders>
              <w:top w:val="single" w:sz="4" w:space="0" w:color="auto"/>
              <w:left w:val="single" w:sz="4" w:space="0" w:color="auto"/>
              <w:bottom w:val="single" w:sz="4" w:space="0" w:color="auto"/>
              <w:right w:val="single" w:sz="4" w:space="0" w:color="auto"/>
            </w:tcBorders>
          </w:tcPr>
          <w:p w:rsidR="007A1DD2" w:rsidRPr="00FF56A6" w:rsidRDefault="007A1DD2"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0,000*</w:t>
            </w:r>
          </w:p>
        </w:tc>
      </w:tr>
      <w:tr w:rsidR="001C0C70" w:rsidRPr="00FF56A6" w:rsidTr="004E1229">
        <w:trPr>
          <w:trHeight w:val="151"/>
        </w:trPr>
        <w:tc>
          <w:tcPr>
            <w:tcW w:w="437" w:type="pct"/>
            <w:vMerge w:val="restart"/>
            <w:tcBorders>
              <w:top w:val="single" w:sz="4" w:space="0" w:color="auto"/>
              <w:left w:val="single" w:sz="4" w:space="0" w:color="auto"/>
              <w:right w:val="single" w:sz="4" w:space="0" w:color="auto"/>
            </w:tcBorders>
            <w:vAlign w:val="center"/>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90</w:t>
            </w:r>
          </w:p>
        </w:tc>
        <w:tc>
          <w:tcPr>
            <w:tcW w:w="803" w:type="pct"/>
            <w:tcBorders>
              <w:top w:val="single" w:sz="4" w:space="0" w:color="auto"/>
              <w:left w:val="single" w:sz="4" w:space="0" w:color="auto"/>
              <w:bottom w:val="single" w:sz="4" w:space="0" w:color="auto"/>
              <w:right w:val="single" w:sz="4" w:space="0" w:color="auto"/>
            </w:tcBorders>
            <w:vAlign w:val="center"/>
            <w:hideMark/>
          </w:tcPr>
          <w:p w:rsidR="001C0C70" w:rsidRPr="00FF56A6" w:rsidRDefault="001C0C70"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 ный матрикс ксено брюшины</w:t>
            </w:r>
          </w:p>
        </w:tc>
        <w:tc>
          <w:tcPr>
            <w:tcW w:w="71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4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(2,75; 5,5)</w:t>
            </w:r>
          </w:p>
        </w:tc>
        <w:tc>
          <w:tcPr>
            <w:tcW w:w="83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 xml:space="preserve">10,5 </w:t>
            </w:r>
          </w:p>
          <w:p w:rsidR="001C0C70" w:rsidRPr="00FF56A6" w:rsidRDefault="001C0C70"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(8,75; 15,25)</w:t>
            </w:r>
          </w:p>
        </w:tc>
        <w:tc>
          <w:tcPr>
            <w:tcW w:w="65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5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(3; 6)</w:t>
            </w:r>
          </w:p>
        </w:tc>
        <w:tc>
          <w:tcPr>
            <w:tcW w:w="77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11,5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(9,75; 13)</w:t>
            </w:r>
          </w:p>
        </w:tc>
        <w:tc>
          <w:tcPr>
            <w:tcW w:w="774"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47,5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(38,5; 50,75)</w:t>
            </w:r>
          </w:p>
        </w:tc>
      </w:tr>
      <w:tr w:rsidR="001C0C70" w:rsidRPr="00FF56A6" w:rsidTr="004E1229">
        <w:trPr>
          <w:trHeight w:val="157"/>
        </w:trPr>
        <w:tc>
          <w:tcPr>
            <w:tcW w:w="437" w:type="pct"/>
            <w:vMerge/>
            <w:tcBorders>
              <w:left w:val="single" w:sz="4" w:space="0" w:color="auto"/>
              <w:right w:val="single" w:sz="4" w:space="0" w:color="auto"/>
            </w:tcBorders>
            <w:vAlign w:val="center"/>
            <w:hideMark/>
          </w:tcPr>
          <w:p w:rsidR="001C0C70" w:rsidRPr="00FF56A6" w:rsidRDefault="001C0C70" w:rsidP="00FF56A6">
            <w:pP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vAlign w:val="center"/>
            <w:hideMark/>
          </w:tcPr>
          <w:p w:rsidR="001C0C70" w:rsidRPr="00FF56A6" w:rsidRDefault="001C0C70"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 люляризованная ксено брюшина</w:t>
            </w:r>
          </w:p>
        </w:tc>
        <w:tc>
          <w:tcPr>
            <w:tcW w:w="71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5,5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(4; 7)</w:t>
            </w:r>
          </w:p>
        </w:tc>
        <w:tc>
          <w:tcPr>
            <w:tcW w:w="83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 xml:space="preserve">14 </w:t>
            </w:r>
          </w:p>
          <w:p w:rsidR="001C0C70" w:rsidRPr="00FF56A6" w:rsidRDefault="001C0C70" w:rsidP="00FF56A6">
            <w:pPr>
              <w:tabs>
                <w:tab w:val="left" w:pos="3"/>
              </w:tabs>
              <w:jc w:val="center"/>
              <w:rPr>
                <w:rFonts w:ascii="Times New Roman" w:hAnsi="Times New Roman" w:cs="Times New Roman"/>
                <w:sz w:val="24"/>
                <w:szCs w:val="24"/>
              </w:rPr>
            </w:pPr>
            <w:r w:rsidRPr="00FF56A6">
              <w:rPr>
                <w:rFonts w:ascii="Times New Roman" w:hAnsi="Times New Roman" w:cs="Times New Roman"/>
                <w:sz w:val="24"/>
                <w:szCs w:val="24"/>
              </w:rPr>
              <w:t>(11,5; 16,5)</w:t>
            </w:r>
          </w:p>
        </w:tc>
        <w:tc>
          <w:tcPr>
            <w:tcW w:w="65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4,5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(4; 6)</w:t>
            </w:r>
          </w:p>
        </w:tc>
        <w:tc>
          <w:tcPr>
            <w:tcW w:w="77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11 (9,75; 11,25)</w:t>
            </w:r>
          </w:p>
        </w:tc>
        <w:tc>
          <w:tcPr>
            <w:tcW w:w="774"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55 (52,75; 59)</w:t>
            </w:r>
          </w:p>
        </w:tc>
      </w:tr>
      <w:tr w:rsidR="001C0C70" w:rsidRPr="00FF56A6" w:rsidTr="004E1229">
        <w:trPr>
          <w:trHeight w:val="81"/>
        </w:trPr>
        <w:tc>
          <w:tcPr>
            <w:tcW w:w="437" w:type="pct"/>
            <w:vMerge/>
            <w:tcBorders>
              <w:left w:val="single" w:sz="4" w:space="0" w:color="auto"/>
              <w:right w:val="single" w:sz="4" w:space="0" w:color="auto"/>
            </w:tcBorders>
            <w:vAlign w:val="center"/>
            <w:hideMark/>
          </w:tcPr>
          <w:p w:rsidR="001C0C70" w:rsidRPr="00FF56A6" w:rsidRDefault="001C0C70" w:rsidP="00FF56A6">
            <w:pP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71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p w:rsidR="001C0C70" w:rsidRPr="00FF56A6" w:rsidRDefault="001C0C70" w:rsidP="00FF56A6">
            <w:pPr>
              <w:ind w:left="-86"/>
              <w:jc w:val="center"/>
              <w:rPr>
                <w:rFonts w:ascii="Times New Roman" w:hAnsi="Times New Roman" w:cs="Times New Roman"/>
                <w:sz w:val="24"/>
                <w:szCs w:val="24"/>
              </w:rPr>
            </w:pPr>
            <w:r w:rsidRPr="00FF56A6">
              <w:rPr>
                <w:rFonts w:ascii="Times New Roman" w:hAnsi="Times New Roman" w:cs="Times New Roman"/>
                <w:sz w:val="24"/>
                <w:szCs w:val="24"/>
              </w:rPr>
              <w:t xml:space="preserve"> (2,75; 5,25)</w:t>
            </w:r>
          </w:p>
        </w:tc>
        <w:tc>
          <w:tcPr>
            <w:tcW w:w="83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13 </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(12,75; 14,5)</w:t>
            </w:r>
          </w:p>
        </w:tc>
        <w:tc>
          <w:tcPr>
            <w:tcW w:w="656"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6,5</w:t>
            </w:r>
          </w:p>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 (3,75; 7)</w:t>
            </w:r>
          </w:p>
        </w:tc>
        <w:tc>
          <w:tcPr>
            <w:tcW w:w="777" w:type="pct"/>
            <w:tcBorders>
              <w:top w:val="single" w:sz="4" w:space="0" w:color="auto"/>
              <w:left w:val="single" w:sz="4" w:space="0" w:color="auto"/>
              <w:bottom w:val="single" w:sz="4" w:space="0" w:color="auto"/>
              <w:right w:val="single" w:sz="4" w:space="0" w:color="auto"/>
            </w:tcBorders>
            <w:hideMark/>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15,5 (13; 17)</w:t>
            </w:r>
          </w:p>
        </w:tc>
        <w:tc>
          <w:tcPr>
            <w:tcW w:w="774"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57 (53,5; 61,25)</w:t>
            </w:r>
          </w:p>
        </w:tc>
      </w:tr>
      <w:tr w:rsidR="001C0C70" w:rsidRPr="00FF56A6" w:rsidTr="004E1229">
        <w:trPr>
          <w:trHeight w:val="81"/>
        </w:trPr>
        <w:tc>
          <w:tcPr>
            <w:tcW w:w="437" w:type="pct"/>
            <w:vMerge/>
            <w:tcBorders>
              <w:left w:val="single" w:sz="4" w:space="0" w:color="auto"/>
              <w:bottom w:val="single" w:sz="4" w:space="0" w:color="auto"/>
              <w:right w:val="single" w:sz="4" w:space="0" w:color="auto"/>
            </w:tcBorders>
            <w:vAlign w:val="center"/>
          </w:tcPr>
          <w:p w:rsidR="001C0C70" w:rsidRPr="00FF56A6" w:rsidRDefault="001C0C70" w:rsidP="00FF56A6">
            <w:pP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rPr>
                <w:rFonts w:ascii="Times New Roman" w:hAnsi="Times New Roman" w:cs="Times New Roman"/>
                <w:sz w:val="24"/>
                <w:szCs w:val="24"/>
                <w:lang w:val="en-US"/>
              </w:rPr>
            </w:pPr>
            <w:r w:rsidRPr="00FF56A6">
              <w:rPr>
                <w:rFonts w:ascii="Times New Roman" w:hAnsi="Times New Roman" w:cs="Times New Roman"/>
                <w:sz w:val="24"/>
                <w:szCs w:val="24"/>
                <w:lang w:val="en-US"/>
              </w:rPr>
              <w:t>p</w:t>
            </w:r>
          </w:p>
        </w:tc>
        <w:tc>
          <w:tcPr>
            <w:tcW w:w="716"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0,266</w:t>
            </w:r>
          </w:p>
        </w:tc>
        <w:tc>
          <w:tcPr>
            <w:tcW w:w="837"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0,319</w:t>
            </w:r>
          </w:p>
        </w:tc>
        <w:tc>
          <w:tcPr>
            <w:tcW w:w="656"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sz w:val="24"/>
                <w:szCs w:val="24"/>
              </w:rPr>
            </w:pPr>
            <w:r w:rsidRPr="00FF56A6">
              <w:rPr>
                <w:rFonts w:ascii="Times New Roman" w:hAnsi="Times New Roman" w:cs="Times New Roman"/>
                <w:sz w:val="24"/>
                <w:szCs w:val="24"/>
              </w:rPr>
              <w:t>0,564</w:t>
            </w:r>
          </w:p>
        </w:tc>
        <w:tc>
          <w:tcPr>
            <w:tcW w:w="777"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0,003*</w:t>
            </w:r>
          </w:p>
        </w:tc>
        <w:tc>
          <w:tcPr>
            <w:tcW w:w="774" w:type="pct"/>
            <w:tcBorders>
              <w:top w:val="single" w:sz="4" w:space="0" w:color="auto"/>
              <w:left w:val="single" w:sz="4" w:space="0" w:color="auto"/>
              <w:bottom w:val="single" w:sz="4" w:space="0" w:color="auto"/>
              <w:right w:val="single" w:sz="4" w:space="0" w:color="auto"/>
            </w:tcBorders>
          </w:tcPr>
          <w:p w:rsidR="001C0C70" w:rsidRPr="00FF56A6" w:rsidRDefault="001C0C70"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0,006*</w:t>
            </w:r>
          </w:p>
        </w:tc>
      </w:tr>
      <w:tr w:rsidR="00F61CF9" w:rsidRPr="00FF56A6" w:rsidTr="00384380">
        <w:trPr>
          <w:trHeight w:val="157"/>
        </w:trPr>
        <w:tc>
          <w:tcPr>
            <w:tcW w:w="437" w:type="pct"/>
            <w:vMerge w:val="restart"/>
            <w:tcBorders>
              <w:top w:val="single" w:sz="4" w:space="0" w:color="auto"/>
              <w:left w:val="single" w:sz="4" w:space="0" w:color="auto"/>
              <w:right w:val="single" w:sz="4" w:space="0" w:color="auto"/>
            </w:tcBorders>
            <w:vAlign w:val="center"/>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180</w:t>
            </w:r>
          </w:p>
        </w:tc>
        <w:tc>
          <w:tcPr>
            <w:tcW w:w="803" w:type="pct"/>
            <w:tcBorders>
              <w:top w:val="single" w:sz="4" w:space="0" w:color="auto"/>
              <w:left w:val="single" w:sz="4" w:space="0" w:color="auto"/>
              <w:bottom w:val="single" w:sz="4" w:space="0" w:color="auto"/>
              <w:right w:val="single" w:sz="4" w:space="0" w:color="auto"/>
            </w:tcBorders>
            <w:vAlign w:val="center"/>
            <w:hideMark/>
          </w:tcPr>
          <w:p w:rsidR="00F61CF9" w:rsidRPr="00FF56A6" w:rsidRDefault="00F61CF9"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 ный матрикс ксено брюшины</w:t>
            </w:r>
          </w:p>
        </w:tc>
        <w:tc>
          <w:tcPr>
            <w:tcW w:w="71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3 (2; 3,25)</w:t>
            </w:r>
          </w:p>
        </w:tc>
        <w:tc>
          <w:tcPr>
            <w:tcW w:w="83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ind w:left="-92" w:right="-107"/>
              <w:jc w:val="center"/>
              <w:rPr>
                <w:rFonts w:ascii="Times New Roman" w:hAnsi="Times New Roman" w:cs="Times New Roman"/>
                <w:sz w:val="24"/>
                <w:szCs w:val="24"/>
              </w:rPr>
            </w:pPr>
            <w:r w:rsidRPr="00FF56A6">
              <w:rPr>
                <w:rFonts w:ascii="Times New Roman" w:hAnsi="Times New Roman" w:cs="Times New Roman"/>
                <w:sz w:val="24"/>
                <w:szCs w:val="24"/>
              </w:rPr>
              <w:t>5,5 (4,75; 7,25)</w:t>
            </w:r>
          </w:p>
        </w:tc>
        <w:tc>
          <w:tcPr>
            <w:tcW w:w="65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ind w:left="-92" w:right="-107"/>
              <w:jc w:val="center"/>
              <w:rPr>
                <w:rFonts w:ascii="Times New Roman" w:hAnsi="Times New Roman" w:cs="Times New Roman"/>
                <w:sz w:val="24"/>
                <w:szCs w:val="24"/>
              </w:rPr>
            </w:pPr>
            <w:r w:rsidRPr="00FF56A6">
              <w:rPr>
                <w:rFonts w:ascii="Times New Roman" w:hAnsi="Times New Roman" w:cs="Times New Roman"/>
                <w:sz w:val="24"/>
                <w:szCs w:val="24"/>
              </w:rPr>
              <w:t>2 (1,75; 2,25)</w:t>
            </w:r>
          </w:p>
        </w:tc>
        <w:tc>
          <w:tcPr>
            <w:tcW w:w="77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ind w:left="-92" w:right="-107"/>
              <w:jc w:val="center"/>
              <w:rPr>
                <w:rFonts w:ascii="Times New Roman" w:hAnsi="Times New Roman" w:cs="Times New Roman"/>
                <w:sz w:val="24"/>
                <w:szCs w:val="24"/>
              </w:rPr>
            </w:pPr>
            <w:r w:rsidRPr="00FF56A6">
              <w:rPr>
                <w:rFonts w:ascii="Times New Roman" w:hAnsi="Times New Roman" w:cs="Times New Roman"/>
                <w:sz w:val="24"/>
                <w:szCs w:val="24"/>
              </w:rPr>
              <w:t>5 (</w:t>
            </w:r>
            <w:r w:rsidRPr="00FF56A6">
              <w:rPr>
                <w:rFonts w:ascii="Times New Roman" w:hAnsi="Times New Roman" w:cs="Times New Roman"/>
                <w:sz w:val="24"/>
                <w:szCs w:val="24"/>
                <w:lang w:val="kk-KZ"/>
              </w:rPr>
              <w:t>3,5</w:t>
            </w:r>
            <w:r w:rsidRPr="00FF56A6">
              <w:rPr>
                <w:rFonts w:ascii="Times New Roman" w:hAnsi="Times New Roman" w:cs="Times New Roman"/>
                <w:sz w:val="24"/>
                <w:szCs w:val="24"/>
              </w:rPr>
              <w:t>; 6,25)</w:t>
            </w:r>
          </w:p>
        </w:tc>
        <w:tc>
          <w:tcPr>
            <w:tcW w:w="774" w:type="pct"/>
            <w:tcBorders>
              <w:top w:val="single" w:sz="4" w:space="0" w:color="auto"/>
              <w:left w:val="single" w:sz="4" w:space="0" w:color="auto"/>
              <w:bottom w:val="single" w:sz="4" w:space="0" w:color="auto"/>
              <w:right w:val="single" w:sz="4" w:space="0" w:color="auto"/>
            </w:tcBorders>
          </w:tcPr>
          <w:p w:rsidR="00F61CF9" w:rsidRPr="00FF56A6" w:rsidRDefault="00F61CF9" w:rsidP="00FF56A6">
            <w:pPr>
              <w:ind w:left="-92" w:right="-107"/>
              <w:jc w:val="center"/>
              <w:rPr>
                <w:rFonts w:ascii="Times New Roman" w:hAnsi="Times New Roman" w:cs="Times New Roman"/>
                <w:sz w:val="24"/>
                <w:szCs w:val="24"/>
              </w:rPr>
            </w:pPr>
            <w:r w:rsidRPr="00FF56A6">
              <w:rPr>
                <w:rFonts w:ascii="Times New Roman" w:hAnsi="Times New Roman" w:cs="Times New Roman"/>
                <w:sz w:val="24"/>
                <w:szCs w:val="24"/>
                <w:lang w:val="kk-KZ"/>
              </w:rPr>
              <w:t>48</w:t>
            </w:r>
            <w:r w:rsidRPr="00FF56A6">
              <w:rPr>
                <w:rFonts w:ascii="Times New Roman" w:hAnsi="Times New Roman" w:cs="Times New Roman"/>
                <w:sz w:val="24"/>
                <w:szCs w:val="24"/>
              </w:rPr>
              <w:t>,5 (</w:t>
            </w:r>
            <w:r w:rsidRPr="00FF56A6">
              <w:rPr>
                <w:rFonts w:ascii="Times New Roman" w:hAnsi="Times New Roman" w:cs="Times New Roman"/>
                <w:sz w:val="24"/>
                <w:szCs w:val="24"/>
                <w:lang w:val="kk-KZ"/>
              </w:rPr>
              <w:t>40,5</w:t>
            </w:r>
            <w:r w:rsidRPr="00FF56A6">
              <w:rPr>
                <w:rFonts w:ascii="Times New Roman" w:hAnsi="Times New Roman" w:cs="Times New Roman"/>
                <w:sz w:val="24"/>
                <w:szCs w:val="24"/>
              </w:rPr>
              <w:t>; 51,5)</w:t>
            </w:r>
          </w:p>
        </w:tc>
      </w:tr>
      <w:tr w:rsidR="00F61CF9" w:rsidRPr="00FF56A6" w:rsidTr="00384380">
        <w:trPr>
          <w:trHeight w:val="157"/>
        </w:trPr>
        <w:tc>
          <w:tcPr>
            <w:tcW w:w="437" w:type="pct"/>
            <w:vMerge/>
            <w:tcBorders>
              <w:left w:val="single" w:sz="4" w:space="0" w:color="auto"/>
              <w:right w:val="single" w:sz="4" w:space="0" w:color="auto"/>
            </w:tcBorders>
            <w:vAlign w:val="center"/>
            <w:hideMark/>
          </w:tcPr>
          <w:p w:rsidR="00F61CF9" w:rsidRPr="00FF56A6" w:rsidRDefault="00F61CF9" w:rsidP="00FF56A6">
            <w:pPr>
              <w:rPr>
                <w:rFonts w:ascii="Times New Roman" w:hAnsi="Times New Roman" w:cs="Times New Roman"/>
                <w:sz w:val="24"/>
                <w:szCs w:val="24"/>
              </w:rPr>
            </w:pPr>
          </w:p>
        </w:tc>
        <w:tc>
          <w:tcPr>
            <w:tcW w:w="803" w:type="pct"/>
            <w:tcBorders>
              <w:top w:val="single" w:sz="4" w:space="0" w:color="auto"/>
              <w:left w:val="single" w:sz="4" w:space="0" w:color="auto"/>
              <w:bottom w:val="single" w:sz="4" w:space="0" w:color="auto"/>
              <w:right w:val="single" w:sz="4" w:space="0" w:color="auto"/>
            </w:tcBorders>
            <w:vAlign w:val="center"/>
            <w:hideMark/>
          </w:tcPr>
          <w:p w:rsidR="00F61CF9" w:rsidRPr="00FF56A6" w:rsidRDefault="00F61CF9"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 люляризован ная ксено брюшина</w:t>
            </w:r>
          </w:p>
        </w:tc>
        <w:tc>
          <w:tcPr>
            <w:tcW w:w="71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 xml:space="preserve">3,5 </w:t>
            </w:r>
          </w:p>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(1; 5)</w:t>
            </w:r>
          </w:p>
        </w:tc>
        <w:tc>
          <w:tcPr>
            <w:tcW w:w="83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2,5 (1,75; 3)</w:t>
            </w:r>
          </w:p>
        </w:tc>
        <w:tc>
          <w:tcPr>
            <w:tcW w:w="65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2 (1; 2,25)</w:t>
            </w:r>
          </w:p>
        </w:tc>
        <w:tc>
          <w:tcPr>
            <w:tcW w:w="77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3 (2; 4)</w:t>
            </w:r>
          </w:p>
        </w:tc>
        <w:tc>
          <w:tcPr>
            <w:tcW w:w="774" w:type="pct"/>
            <w:tcBorders>
              <w:top w:val="single" w:sz="4" w:space="0" w:color="auto"/>
              <w:left w:val="single" w:sz="4" w:space="0" w:color="auto"/>
              <w:bottom w:val="single" w:sz="4" w:space="0" w:color="auto"/>
              <w:right w:val="single" w:sz="4" w:space="0" w:color="auto"/>
            </w:tcBorders>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48 (46,75; 52,75)</w:t>
            </w:r>
          </w:p>
        </w:tc>
      </w:tr>
      <w:tr w:rsidR="00F61CF9" w:rsidRPr="00FF56A6" w:rsidTr="00384380">
        <w:trPr>
          <w:trHeight w:val="81"/>
        </w:trPr>
        <w:tc>
          <w:tcPr>
            <w:tcW w:w="437" w:type="pct"/>
            <w:vMerge/>
            <w:tcBorders>
              <w:left w:val="single" w:sz="4" w:space="0" w:color="auto"/>
              <w:right w:val="single" w:sz="4" w:space="0" w:color="auto"/>
            </w:tcBorders>
            <w:vAlign w:val="center"/>
            <w:hideMark/>
          </w:tcPr>
          <w:p w:rsidR="00F61CF9" w:rsidRPr="00FF56A6" w:rsidRDefault="00F61CF9" w:rsidP="00FF56A6">
            <w:pPr>
              <w:rPr>
                <w:rFonts w:ascii="Times New Roman" w:hAnsi="Times New Roman" w:cs="Times New Roman"/>
              </w:rPr>
            </w:pPr>
          </w:p>
        </w:tc>
        <w:tc>
          <w:tcPr>
            <w:tcW w:w="803"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71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4,5 (3; 5)</w:t>
            </w:r>
          </w:p>
        </w:tc>
        <w:tc>
          <w:tcPr>
            <w:tcW w:w="83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15,5 (13,75; 17,25)</w:t>
            </w:r>
          </w:p>
        </w:tc>
        <w:tc>
          <w:tcPr>
            <w:tcW w:w="65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2 (1; 3,25)</w:t>
            </w:r>
          </w:p>
        </w:tc>
        <w:tc>
          <w:tcPr>
            <w:tcW w:w="77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8</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4,75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10,25</w:t>
            </w:r>
            <w:r w:rsidRPr="00FF56A6">
              <w:rPr>
                <w:rFonts w:ascii="Times New Roman" w:hAnsi="Times New Roman" w:cs="Times New Roman"/>
                <w:sz w:val="24"/>
                <w:szCs w:val="24"/>
              </w:rPr>
              <w:t>)</w:t>
            </w:r>
          </w:p>
        </w:tc>
        <w:tc>
          <w:tcPr>
            <w:tcW w:w="774" w:type="pct"/>
            <w:tcBorders>
              <w:top w:val="single" w:sz="4" w:space="0" w:color="auto"/>
              <w:left w:val="single" w:sz="4" w:space="0" w:color="auto"/>
              <w:bottom w:val="single" w:sz="4" w:space="0" w:color="auto"/>
              <w:right w:val="single" w:sz="4" w:space="0" w:color="auto"/>
            </w:tcBorders>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52 (46,5; 54)</w:t>
            </w:r>
          </w:p>
        </w:tc>
      </w:tr>
      <w:tr w:rsidR="00F61CF9" w:rsidRPr="00FF56A6" w:rsidTr="00384380">
        <w:trPr>
          <w:trHeight w:val="81"/>
        </w:trPr>
        <w:tc>
          <w:tcPr>
            <w:tcW w:w="437" w:type="pct"/>
            <w:vMerge/>
            <w:tcBorders>
              <w:left w:val="single" w:sz="4" w:space="0" w:color="auto"/>
              <w:bottom w:val="single" w:sz="4" w:space="0" w:color="auto"/>
              <w:right w:val="single" w:sz="4" w:space="0" w:color="auto"/>
            </w:tcBorders>
            <w:vAlign w:val="center"/>
          </w:tcPr>
          <w:p w:rsidR="00F61CF9" w:rsidRPr="00FF56A6" w:rsidRDefault="00F61CF9" w:rsidP="00FF56A6">
            <w:pPr>
              <w:jc w:val="center"/>
              <w:rPr>
                <w:rFonts w:ascii="Times New Roman" w:hAnsi="Times New Roman" w:cs="Times New Roman"/>
              </w:rPr>
            </w:pPr>
          </w:p>
        </w:tc>
        <w:tc>
          <w:tcPr>
            <w:tcW w:w="803"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rPr>
                <w:rFonts w:ascii="Times New Roman" w:hAnsi="Times New Roman" w:cs="Times New Roman"/>
                <w:sz w:val="24"/>
                <w:szCs w:val="24"/>
              </w:rPr>
            </w:pPr>
            <w:r w:rsidRPr="00FF56A6">
              <w:rPr>
                <w:rFonts w:ascii="Times New Roman" w:hAnsi="Times New Roman" w:cs="Times New Roman"/>
                <w:sz w:val="24"/>
                <w:szCs w:val="24"/>
              </w:rPr>
              <w:t>р</w:t>
            </w:r>
          </w:p>
        </w:tc>
        <w:tc>
          <w:tcPr>
            <w:tcW w:w="71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rPr>
            </w:pPr>
            <w:r w:rsidRPr="00FF56A6">
              <w:rPr>
                <w:rFonts w:ascii="Times New Roman" w:hAnsi="Times New Roman" w:cs="Times New Roman"/>
                <w:sz w:val="24"/>
                <w:szCs w:val="24"/>
              </w:rPr>
              <w:t>0,271</w:t>
            </w:r>
          </w:p>
        </w:tc>
        <w:tc>
          <w:tcPr>
            <w:tcW w:w="83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i/>
                <w:sz w:val="24"/>
                <w:szCs w:val="24"/>
              </w:rPr>
            </w:pPr>
            <w:r w:rsidRPr="00FF56A6">
              <w:rPr>
                <w:rFonts w:ascii="Times New Roman" w:hAnsi="Times New Roman" w:cs="Times New Roman"/>
                <w:i/>
                <w:sz w:val="24"/>
                <w:szCs w:val="24"/>
              </w:rPr>
              <w:t>0,00*</w:t>
            </w:r>
          </w:p>
        </w:tc>
        <w:tc>
          <w:tcPr>
            <w:tcW w:w="656"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932</w:t>
            </w:r>
          </w:p>
        </w:tc>
        <w:tc>
          <w:tcPr>
            <w:tcW w:w="777" w:type="pct"/>
            <w:tcBorders>
              <w:top w:val="single" w:sz="4" w:space="0" w:color="auto"/>
              <w:left w:val="single" w:sz="4" w:space="0" w:color="auto"/>
              <w:bottom w:val="single" w:sz="4" w:space="0" w:color="auto"/>
              <w:right w:val="single" w:sz="4" w:space="0" w:color="auto"/>
            </w:tcBorders>
            <w:hideMark/>
          </w:tcPr>
          <w:p w:rsidR="00F61CF9" w:rsidRPr="00FF56A6" w:rsidRDefault="00F61CF9" w:rsidP="00FF56A6">
            <w:pPr>
              <w:jc w:val="center"/>
              <w:rPr>
                <w:rFonts w:ascii="Times New Roman" w:hAnsi="Times New Roman" w:cs="Times New Roman"/>
                <w:i/>
                <w:sz w:val="24"/>
                <w:szCs w:val="24"/>
                <w:lang w:val="kk-KZ"/>
              </w:rPr>
            </w:pPr>
            <w:r w:rsidRPr="00FF56A6">
              <w:rPr>
                <w:rFonts w:ascii="Times New Roman" w:hAnsi="Times New Roman" w:cs="Times New Roman"/>
                <w:i/>
                <w:sz w:val="24"/>
                <w:szCs w:val="24"/>
              </w:rPr>
              <w:t>0,00</w:t>
            </w:r>
            <w:r w:rsidRPr="00FF56A6">
              <w:rPr>
                <w:rFonts w:ascii="Times New Roman" w:hAnsi="Times New Roman" w:cs="Times New Roman"/>
                <w:i/>
                <w:sz w:val="24"/>
                <w:szCs w:val="24"/>
                <w:lang w:val="kk-KZ"/>
              </w:rPr>
              <w:t>1</w:t>
            </w:r>
            <w:r w:rsidRPr="00FF56A6">
              <w:rPr>
                <w:rFonts w:ascii="Times New Roman" w:hAnsi="Times New Roman" w:cs="Times New Roman"/>
                <w:i/>
                <w:sz w:val="24"/>
                <w:szCs w:val="24"/>
              </w:rPr>
              <w:t>*</w:t>
            </w:r>
          </w:p>
        </w:tc>
        <w:tc>
          <w:tcPr>
            <w:tcW w:w="774" w:type="pct"/>
            <w:tcBorders>
              <w:top w:val="single" w:sz="4" w:space="0" w:color="auto"/>
              <w:left w:val="single" w:sz="4" w:space="0" w:color="auto"/>
              <w:bottom w:val="single" w:sz="4" w:space="0" w:color="auto"/>
              <w:right w:val="single" w:sz="4" w:space="0" w:color="auto"/>
            </w:tcBorders>
          </w:tcPr>
          <w:p w:rsidR="00F61CF9" w:rsidRPr="00FF56A6" w:rsidRDefault="00F61CF9"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653</w:t>
            </w:r>
          </w:p>
        </w:tc>
      </w:tr>
      <w:tr w:rsidR="0044785D" w:rsidRPr="00FF56A6" w:rsidTr="0044785D">
        <w:trPr>
          <w:trHeight w:val="69"/>
        </w:trPr>
        <w:tc>
          <w:tcPr>
            <w:tcW w:w="5000" w:type="pct"/>
            <w:gridSpan w:val="7"/>
            <w:tcBorders>
              <w:top w:val="single" w:sz="4" w:space="0" w:color="auto"/>
              <w:left w:val="single" w:sz="4" w:space="0" w:color="auto"/>
              <w:bottom w:val="single" w:sz="4" w:space="0" w:color="auto"/>
              <w:right w:val="single" w:sz="4" w:space="0" w:color="auto"/>
            </w:tcBorders>
            <w:vAlign w:val="center"/>
          </w:tcPr>
          <w:p w:rsidR="0044785D" w:rsidRPr="00FF56A6" w:rsidRDefault="0044785D" w:rsidP="001C0C70">
            <w:pPr>
              <w:ind w:firstLine="738"/>
              <w:jc w:val="both"/>
              <w:rPr>
                <w:rFonts w:ascii="Times New Roman" w:hAnsi="Times New Roman" w:cs="Times New Roman"/>
              </w:rPr>
            </w:pPr>
            <w:r w:rsidRPr="001C0C70">
              <w:rPr>
                <w:rFonts w:ascii="Times New Roman" w:hAnsi="Times New Roman" w:cs="Times New Roman"/>
                <w:sz w:val="24"/>
                <w:szCs w:val="24"/>
              </w:rPr>
              <w:t>*</w:t>
            </w:r>
            <w:r w:rsidRPr="00FF56A6">
              <w:rPr>
                <w:rFonts w:ascii="Times New Roman" w:hAnsi="Times New Roman" w:cs="Times New Roman"/>
                <w:sz w:val="24"/>
                <w:szCs w:val="24"/>
              </w:rPr>
              <w:t xml:space="preserve"> – p&lt;0.05 (сравнение внекл</w:t>
            </w:r>
            <w:r w:rsidR="0006755A" w:rsidRPr="00FF56A6">
              <w:rPr>
                <w:rFonts w:ascii="Times New Roman" w:hAnsi="Times New Roman" w:cs="Times New Roman"/>
                <w:sz w:val="24"/>
                <w:szCs w:val="24"/>
              </w:rPr>
              <w:t>еточного матрикса ксенобрюшины,</w:t>
            </w:r>
            <w:r w:rsidR="001C0C70">
              <w:rPr>
                <w:rFonts w:ascii="Times New Roman" w:hAnsi="Times New Roman" w:cs="Times New Roman"/>
                <w:sz w:val="24"/>
                <w:szCs w:val="24"/>
              </w:rPr>
              <w:t xml:space="preserve"> </w:t>
            </w:r>
            <w:r w:rsidRPr="00FF56A6">
              <w:rPr>
                <w:rFonts w:ascii="Times New Roman" w:hAnsi="Times New Roman" w:cs="Times New Roman"/>
                <w:sz w:val="24"/>
                <w:szCs w:val="24"/>
              </w:rPr>
              <w:t>недецеллюляризованной ксенобрюшины и сетки УльтраПро одного срока исследования)</w:t>
            </w:r>
          </w:p>
        </w:tc>
      </w:tr>
    </w:tbl>
    <w:p w:rsidR="007A1DD2" w:rsidRPr="00FF56A6" w:rsidRDefault="007A1DD2" w:rsidP="00FF56A6">
      <w:pPr>
        <w:pStyle w:val="a3"/>
        <w:ind w:right="114"/>
        <w:jc w:val="both"/>
        <w:rPr>
          <w:rFonts w:ascii="Times New Roman" w:eastAsia="Calibri" w:hAnsi="Times New Roman" w:cs="Times New Roman"/>
          <w:sz w:val="28"/>
          <w:szCs w:val="28"/>
          <w:lang w:eastAsia="ru-RU"/>
        </w:rPr>
      </w:pPr>
    </w:p>
    <w:p w:rsidR="00C55D88" w:rsidRPr="00FF56A6" w:rsidRDefault="00C55D88" w:rsidP="00FF56A6">
      <w:pPr>
        <w:pStyle w:val="af1"/>
        <w:shd w:val="clear" w:color="auto" w:fill="FFFFFF"/>
        <w:spacing w:before="0" w:beforeAutospacing="0" w:after="0" w:afterAutospacing="0"/>
        <w:ind w:firstLine="709"/>
        <w:jc w:val="both"/>
        <w:rPr>
          <w:sz w:val="28"/>
          <w:szCs w:val="28"/>
        </w:rPr>
      </w:pPr>
      <w:r w:rsidRPr="00FF56A6">
        <w:rPr>
          <w:sz w:val="28"/>
          <w:szCs w:val="28"/>
        </w:rPr>
        <w:t>Как видно из представленных в таблице 4 данных, на 7 сутки во всех исследуемых группах наблюдалась умеренная инфильтрация лейкоцитами, лимфоцитами, плазматическими клетками и макрофагами. В клеточном инфильтрате отмечалось преобладание гранулоцитарных и лимфоцитарных клеток над другими клеточными элементами.</w:t>
      </w:r>
      <w:r w:rsidRPr="00FF56A6">
        <w:rPr>
          <w:rFonts w:eastAsia="Calibri"/>
          <w:sz w:val="28"/>
          <w:szCs w:val="28"/>
          <w:lang w:eastAsia="ar-SA"/>
        </w:rPr>
        <w:t xml:space="preserve"> Отличий между группами по количеству гранулоцитов (</w:t>
      </w:r>
      <w:r w:rsidRPr="00FF56A6">
        <w:rPr>
          <w:rFonts w:eastAsia="Calibri"/>
          <w:sz w:val="28"/>
          <w:szCs w:val="28"/>
          <w:lang w:val="en-US" w:eastAsia="ar-SA"/>
        </w:rPr>
        <w:t>p</w:t>
      </w:r>
      <w:r w:rsidRPr="00FF56A6">
        <w:rPr>
          <w:rFonts w:eastAsia="Calibri"/>
          <w:sz w:val="28"/>
          <w:szCs w:val="28"/>
          <w:lang w:eastAsia="ar-SA"/>
        </w:rPr>
        <w:t>=0,743), плазматических клеток (</w:t>
      </w:r>
      <w:r w:rsidRPr="00FF56A6">
        <w:rPr>
          <w:rFonts w:eastAsia="Calibri"/>
          <w:sz w:val="28"/>
          <w:szCs w:val="28"/>
          <w:lang w:val="en-US" w:eastAsia="ar-SA"/>
        </w:rPr>
        <w:t>p</w:t>
      </w:r>
      <w:r w:rsidRPr="00FF56A6">
        <w:rPr>
          <w:rFonts w:eastAsia="Calibri"/>
          <w:sz w:val="28"/>
          <w:szCs w:val="28"/>
          <w:lang w:eastAsia="ar-SA"/>
        </w:rPr>
        <w:t>=0,178) и макрофагов (</w:t>
      </w:r>
      <w:r w:rsidRPr="00FF56A6">
        <w:rPr>
          <w:rFonts w:eastAsia="Calibri"/>
          <w:sz w:val="28"/>
          <w:szCs w:val="28"/>
          <w:lang w:val="en-US" w:eastAsia="ar-SA"/>
        </w:rPr>
        <w:t>p</w:t>
      </w:r>
      <w:r w:rsidRPr="00FF56A6">
        <w:rPr>
          <w:rFonts w:eastAsia="Calibri"/>
          <w:sz w:val="28"/>
          <w:szCs w:val="28"/>
          <w:lang w:eastAsia="ar-SA"/>
        </w:rPr>
        <w:t>=0,168) не наблюдалось</w:t>
      </w:r>
      <w:r w:rsidRPr="00FF56A6">
        <w:rPr>
          <w:sz w:val="28"/>
          <w:szCs w:val="28"/>
        </w:rPr>
        <w:t xml:space="preserve"> (</w:t>
      </w:r>
      <w:r w:rsidR="00F61CF9" w:rsidRPr="00FF56A6">
        <w:rPr>
          <w:sz w:val="28"/>
          <w:szCs w:val="28"/>
        </w:rPr>
        <w:t>р</w:t>
      </w:r>
      <w:r w:rsidRPr="00FF56A6">
        <w:rPr>
          <w:sz w:val="28"/>
          <w:szCs w:val="28"/>
        </w:rPr>
        <w:t>исунок 14</w:t>
      </w:r>
      <w:r w:rsidR="003B5E5D" w:rsidRPr="00FF56A6">
        <w:rPr>
          <w:sz w:val="28"/>
          <w:szCs w:val="28"/>
        </w:rPr>
        <w:t>, рисунок 15</w:t>
      </w:r>
      <w:r w:rsidRPr="00FF56A6">
        <w:rPr>
          <w:sz w:val="28"/>
          <w:szCs w:val="28"/>
        </w:rPr>
        <w:t>).</w:t>
      </w:r>
    </w:p>
    <w:p w:rsidR="00C55D88" w:rsidRPr="00FF56A6" w:rsidRDefault="00C55D88" w:rsidP="00FF56A6">
      <w:pPr>
        <w:tabs>
          <w:tab w:val="left" w:pos="426"/>
        </w:tabs>
        <w:ind w:firstLine="567"/>
        <w:jc w:val="both"/>
        <w:rPr>
          <w:rFonts w:ascii="Times New Roman" w:hAnsi="Times New Roman" w:cs="Times New Roman"/>
          <w:sz w:val="28"/>
          <w:szCs w:val="28"/>
        </w:rPr>
      </w:pPr>
    </w:p>
    <w:p w:rsidR="008F085B" w:rsidRPr="00FF56A6" w:rsidRDefault="008F085B" w:rsidP="00FF56A6">
      <w:pPr>
        <w:tabs>
          <w:tab w:val="left" w:pos="426"/>
        </w:tabs>
        <w:jc w:val="center"/>
        <w:rPr>
          <w:rFonts w:ascii="Times New Roman" w:hAnsi="Times New Roman" w:cs="Times New Roman"/>
          <w:noProof/>
          <w:lang w:eastAsia="ru-RU"/>
        </w:rPr>
      </w:pPr>
    </w:p>
    <w:p w:rsidR="008F085B" w:rsidRPr="00FF56A6" w:rsidRDefault="008F085B" w:rsidP="00FF56A6">
      <w:pPr>
        <w:tabs>
          <w:tab w:val="left" w:pos="426"/>
        </w:tabs>
        <w:jc w:val="center"/>
        <w:rPr>
          <w:rFonts w:ascii="Times New Roman" w:hAnsi="Times New Roman" w:cs="Times New Roman"/>
          <w:noProof/>
          <w:lang w:eastAsia="ru-RU"/>
        </w:rPr>
      </w:pPr>
      <w:r w:rsidRPr="00FF56A6">
        <w:rPr>
          <w:rFonts w:ascii="Times New Roman" w:hAnsi="Times New Roman" w:cs="Times New Roman"/>
          <w:noProof/>
          <w:lang w:eastAsia="ru-RU"/>
        </w:rPr>
        <w:drawing>
          <wp:inline distT="0" distB="0" distL="0" distR="0" wp14:anchorId="792A4D6D" wp14:editId="66E958C3">
            <wp:extent cx="3756707" cy="2340244"/>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r="51723" b="9455"/>
                    <a:stretch/>
                  </pic:blipFill>
                  <pic:spPr bwMode="auto">
                    <a:xfrm>
                      <a:off x="0" y="0"/>
                      <a:ext cx="3798012" cy="2365975"/>
                    </a:xfrm>
                    <a:prstGeom prst="rect">
                      <a:avLst/>
                    </a:prstGeom>
                    <a:ln>
                      <a:noFill/>
                    </a:ln>
                    <a:extLst>
                      <a:ext uri="{53640926-AAD7-44D8-BBD7-CCE9431645EC}">
                        <a14:shadowObscured xmlns:a14="http://schemas.microsoft.com/office/drawing/2010/main"/>
                      </a:ext>
                    </a:extLst>
                  </pic:spPr>
                </pic:pic>
              </a:graphicData>
            </a:graphic>
          </wp:inline>
        </w:drawing>
      </w:r>
    </w:p>
    <w:p w:rsidR="003B5E5D" w:rsidRPr="001C0C70" w:rsidRDefault="003B5E5D" w:rsidP="00FF56A6">
      <w:pPr>
        <w:tabs>
          <w:tab w:val="left" w:pos="426"/>
        </w:tabs>
        <w:jc w:val="center"/>
        <w:rPr>
          <w:rFonts w:ascii="Times New Roman" w:hAnsi="Times New Roman" w:cs="Times New Roman"/>
          <w:noProof/>
          <w:sz w:val="16"/>
          <w:szCs w:val="16"/>
          <w:lang w:eastAsia="ru-RU"/>
        </w:rPr>
      </w:pPr>
    </w:p>
    <w:p w:rsidR="008F085B" w:rsidRPr="00FF56A6" w:rsidRDefault="008F085B" w:rsidP="001C0C70">
      <w:pPr>
        <w:tabs>
          <w:tab w:val="left" w:pos="426"/>
        </w:tabs>
        <w:jc w:val="center"/>
        <w:rPr>
          <w:rFonts w:ascii="Times New Roman" w:hAnsi="Times New Roman" w:cs="Times New Roman"/>
          <w:bCs/>
          <w:sz w:val="28"/>
          <w:szCs w:val="28"/>
        </w:rPr>
      </w:pPr>
      <w:r w:rsidRPr="00FF56A6">
        <w:rPr>
          <w:rFonts w:ascii="Times New Roman" w:hAnsi="Times New Roman" w:cs="Times New Roman"/>
          <w:bCs/>
          <w:sz w:val="28"/>
          <w:szCs w:val="28"/>
        </w:rPr>
        <w:t xml:space="preserve">Рисунок 14 – </w:t>
      </w:r>
      <w:r w:rsidR="003B5E5D" w:rsidRPr="00FF56A6">
        <w:rPr>
          <w:rFonts w:ascii="Times New Roman" w:hAnsi="Times New Roman" w:cs="Times New Roman"/>
          <w:bCs/>
          <w:sz w:val="28"/>
          <w:szCs w:val="28"/>
        </w:rPr>
        <w:t>У</w:t>
      </w:r>
      <w:r w:rsidRPr="00FF56A6">
        <w:rPr>
          <w:rFonts w:ascii="Times New Roman" w:hAnsi="Times New Roman" w:cs="Times New Roman"/>
          <w:sz w:val="28"/>
          <w:szCs w:val="28"/>
        </w:rPr>
        <w:t xml:space="preserve">меренная клеточная инфильтрация в месте имплантации внеклеточного матрикса ксенобрюшины к фиброзной капсуле почек </w:t>
      </w:r>
      <w:r w:rsidRPr="00FF56A6">
        <w:rPr>
          <w:rFonts w:ascii="Times New Roman" w:eastAsia="Calibri" w:hAnsi="Times New Roman" w:cs="Times New Roman"/>
          <w:sz w:val="28"/>
          <w:szCs w:val="28"/>
          <w:lang w:eastAsia="ar-SA"/>
        </w:rPr>
        <w:t>с использованием внеклеточного матрикса ксенобрюшины</w:t>
      </w:r>
    </w:p>
    <w:p w:rsidR="008F085B" w:rsidRPr="001C0C70" w:rsidRDefault="008F085B" w:rsidP="00FF56A6">
      <w:pPr>
        <w:tabs>
          <w:tab w:val="left" w:pos="426"/>
        </w:tabs>
        <w:ind w:firstLine="709"/>
        <w:jc w:val="both"/>
        <w:rPr>
          <w:rFonts w:ascii="Times New Roman" w:hAnsi="Times New Roman" w:cs="Times New Roman"/>
          <w:bCs/>
          <w:sz w:val="16"/>
          <w:szCs w:val="16"/>
        </w:rPr>
      </w:pPr>
    </w:p>
    <w:p w:rsidR="008F085B" w:rsidRPr="00FF56A6" w:rsidRDefault="008F085B" w:rsidP="00FF56A6">
      <w:pPr>
        <w:tabs>
          <w:tab w:val="left" w:pos="426"/>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 xml:space="preserve">Примечание – </w:t>
      </w:r>
      <w:r w:rsidRPr="00FF56A6">
        <w:rPr>
          <w:rFonts w:ascii="Times New Roman" w:hAnsi="Times New Roman" w:cs="Times New Roman"/>
          <w:sz w:val="24"/>
          <w:szCs w:val="24"/>
        </w:rPr>
        <w:t>7 сутки. Окраска: гематоксилином и эозином. Ув: а -Х 200</w:t>
      </w:r>
    </w:p>
    <w:p w:rsidR="008F085B" w:rsidRPr="00FF56A6" w:rsidRDefault="008F085B" w:rsidP="00FF56A6">
      <w:pPr>
        <w:tabs>
          <w:tab w:val="left" w:pos="426"/>
        </w:tabs>
        <w:ind w:firstLine="709"/>
        <w:jc w:val="both"/>
        <w:rPr>
          <w:rFonts w:ascii="Times New Roman" w:hAnsi="Times New Roman" w:cs="Times New Roman"/>
          <w:bCs/>
          <w:sz w:val="24"/>
          <w:szCs w:val="24"/>
        </w:rPr>
      </w:pPr>
    </w:p>
    <w:p w:rsidR="008F085B" w:rsidRPr="00FF56A6" w:rsidRDefault="008F085B" w:rsidP="00FF56A6">
      <w:pPr>
        <w:tabs>
          <w:tab w:val="left" w:pos="426"/>
        </w:tabs>
        <w:jc w:val="center"/>
        <w:rPr>
          <w:rFonts w:ascii="Times New Roman" w:hAnsi="Times New Roman" w:cs="Times New Roman"/>
          <w:noProof/>
          <w:lang w:eastAsia="ru-RU"/>
        </w:rPr>
      </w:pPr>
    </w:p>
    <w:p w:rsidR="00C55D88" w:rsidRPr="00FF56A6" w:rsidRDefault="00C55D88" w:rsidP="00FF56A6">
      <w:pPr>
        <w:tabs>
          <w:tab w:val="left" w:pos="426"/>
        </w:tabs>
        <w:jc w:val="center"/>
        <w:rPr>
          <w:rFonts w:ascii="Times New Roman" w:hAnsi="Times New Roman" w:cs="Times New Roman"/>
          <w:b/>
          <w:bCs/>
          <w:sz w:val="24"/>
          <w:szCs w:val="28"/>
        </w:rPr>
      </w:pPr>
      <w:r w:rsidRPr="00FF56A6">
        <w:rPr>
          <w:rFonts w:ascii="Times New Roman" w:hAnsi="Times New Roman" w:cs="Times New Roman"/>
          <w:noProof/>
          <w:lang w:eastAsia="ru-RU"/>
        </w:rPr>
        <w:drawing>
          <wp:inline distT="0" distB="0" distL="0" distR="0" wp14:anchorId="20FF2EF2" wp14:editId="78B8C849">
            <wp:extent cx="3874576" cy="2370526"/>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50837" b="11349"/>
                    <a:stretch/>
                  </pic:blipFill>
                  <pic:spPr bwMode="auto">
                    <a:xfrm>
                      <a:off x="0" y="0"/>
                      <a:ext cx="3938918" cy="2409892"/>
                    </a:xfrm>
                    <a:prstGeom prst="rect">
                      <a:avLst/>
                    </a:prstGeom>
                    <a:ln>
                      <a:noFill/>
                    </a:ln>
                    <a:extLst>
                      <a:ext uri="{53640926-AAD7-44D8-BBD7-CCE9431645EC}">
                        <a14:shadowObscured xmlns:a14="http://schemas.microsoft.com/office/drawing/2010/main"/>
                      </a:ext>
                    </a:extLst>
                  </pic:spPr>
                </pic:pic>
              </a:graphicData>
            </a:graphic>
          </wp:inline>
        </w:drawing>
      </w:r>
    </w:p>
    <w:p w:rsidR="00F61CF9" w:rsidRPr="00FF56A6" w:rsidRDefault="00F61CF9" w:rsidP="00FF56A6">
      <w:pPr>
        <w:tabs>
          <w:tab w:val="left" w:pos="426"/>
        </w:tabs>
        <w:jc w:val="both"/>
        <w:rPr>
          <w:rFonts w:ascii="Times New Roman" w:hAnsi="Times New Roman" w:cs="Times New Roman"/>
          <w:bCs/>
          <w:sz w:val="16"/>
          <w:szCs w:val="16"/>
        </w:rPr>
      </w:pPr>
    </w:p>
    <w:p w:rsidR="00F61CF9" w:rsidRPr="00FF56A6" w:rsidRDefault="008F085B" w:rsidP="001C0C70">
      <w:pPr>
        <w:tabs>
          <w:tab w:val="left" w:pos="426"/>
        </w:tabs>
        <w:jc w:val="center"/>
        <w:rPr>
          <w:rFonts w:ascii="Times New Roman" w:hAnsi="Times New Roman" w:cs="Times New Roman"/>
          <w:bCs/>
          <w:sz w:val="28"/>
          <w:szCs w:val="24"/>
        </w:rPr>
      </w:pPr>
      <w:r w:rsidRPr="00FF56A6">
        <w:rPr>
          <w:rFonts w:ascii="Times New Roman" w:hAnsi="Times New Roman" w:cs="Times New Roman"/>
          <w:bCs/>
          <w:sz w:val="28"/>
          <w:szCs w:val="24"/>
        </w:rPr>
        <w:t>Рисунок 15</w:t>
      </w:r>
      <w:r w:rsidR="00F61CF9" w:rsidRPr="00FF56A6">
        <w:rPr>
          <w:rFonts w:ascii="Times New Roman" w:hAnsi="Times New Roman" w:cs="Times New Roman"/>
          <w:bCs/>
          <w:sz w:val="28"/>
          <w:szCs w:val="24"/>
        </w:rPr>
        <w:t xml:space="preserve"> – </w:t>
      </w:r>
      <w:r w:rsidR="003B5E5D" w:rsidRPr="00FF56A6">
        <w:rPr>
          <w:rFonts w:ascii="Times New Roman" w:hAnsi="Times New Roman" w:cs="Times New Roman"/>
          <w:sz w:val="28"/>
          <w:szCs w:val="24"/>
        </w:rPr>
        <w:t>Ф</w:t>
      </w:r>
      <w:r w:rsidR="00F61CF9" w:rsidRPr="00FF56A6">
        <w:rPr>
          <w:rFonts w:ascii="Times New Roman" w:hAnsi="Times New Roman" w:cs="Times New Roman"/>
          <w:sz w:val="28"/>
          <w:szCs w:val="24"/>
        </w:rPr>
        <w:t>ормирование юной грануляционной ткани с инфильтрацией гранулоцитами, плазматическими клетками, лимфоцитами и макрофагами в зоне имплантации недецеллюляризованной ксенобрюшины к фиброзной капсуле почек</w:t>
      </w:r>
    </w:p>
    <w:p w:rsidR="00F61CF9" w:rsidRPr="00FF56A6" w:rsidRDefault="00F61CF9" w:rsidP="00FF56A6">
      <w:pPr>
        <w:tabs>
          <w:tab w:val="left" w:pos="426"/>
        </w:tabs>
        <w:jc w:val="both"/>
        <w:rPr>
          <w:rFonts w:ascii="Times New Roman" w:hAnsi="Times New Roman" w:cs="Times New Roman"/>
          <w:b/>
          <w:bCs/>
          <w:sz w:val="16"/>
          <w:szCs w:val="16"/>
        </w:rPr>
      </w:pPr>
    </w:p>
    <w:p w:rsidR="00F61CF9" w:rsidRPr="00FF56A6" w:rsidRDefault="00F61CF9" w:rsidP="00FF56A6">
      <w:pPr>
        <w:tabs>
          <w:tab w:val="left" w:pos="426"/>
        </w:tabs>
        <w:ind w:firstLine="709"/>
        <w:jc w:val="both"/>
        <w:rPr>
          <w:rFonts w:ascii="Times New Roman" w:hAnsi="Times New Roman" w:cs="Times New Roman"/>
          <w:bCs/>
          <w:sz w:val="24"/>
          <w:szCs w:val="24"/>
        </w:rPr>
      </w:pPr>
      <w:r w:rsidRPr="00FF56A6">
        <w:rPr>
          <w:rFonts w:ascii="Times New Roman" w:hAnsi="Times New Roman" w:cs="Times New Roman"/>
          <w:bCs/>
          <w:sz w:val="24"/>
          <w:szCs w:val="24"/>
        </w:rPr>
        <w:t xml:space="preserve">Примечание – </w:t>
      </w:r>
      <w:r w:rsidRPr="00FF56A6">
        <w:rPr>
          <w:rFonts w:ascii="Times New Roman" w:hAnsi="Times New Roman" w:cs="Times New Roman"/>
          <w:sz w:val="24"/>
          <w:szCs w:val="24"/>
        </w:rPr>
        <w:t>7 сутки. Окраска: гематоксилином и эозином. Ув: а -Х 200</w:t>
      </w:r>
    </w:p>
    <w:p w:rsidR="00C55D88" w:rsidRPr="00FF56A6" w:rsidRDefault="00C55D88" w:rsidP="00FF56A6">
      <w:pPr>
        <w:pStyle w:val="af1"/>
        <w:shd w:val="clear" w:color="auto" w:fill="FFFFFF"/>
        <w:spacing w:before="0" w:beforeAutospacing="0" w:after="0" w:afterAutospacing="0"/>
        <w:ind w:firstLine="709"/>
        <w:jc w:val="both"/>
        <w:rPr>
          <w:sz w:val="28"/>
          <w:szCs w:val="28"/>
        </w:rPr>
      </w:pPr>
    </w:p>
    <w:p w:rsidR="00C55D88" w:rsidRPr="00FF56A6" w:rsidRDefault="00C55D88" w:rsidP="00FF56A6">
      <w:pPr>
        <w:pStyle w:val="af1"/>
        <w:shd w:val="clear" w:color="auto" w:fill="FFFFFF"/>
        <w:spacing w:before="0" w:beforeAutospacing="0" w:after="0" w:afterAutospacing="0"/>
        <w:ind w:firstLine="709"/>
        <w:jc w:val="both"/>
        <w:rPr>
          <w:rFonts w:eastAsia="Calibri"/>
          <w:sz w:val="28"/>
          <w:szCs w:val="28"/>
          <w:lang w:eastAsia="ar-SA"/>
        </w:rPr>
      </w:pPr>
      <w:r w:rsidRPr="00FF56A6">
        <w:rPr>
          <w:rFonts w:eastAsia="Calibri"/>
          <w:sz w:val="28"/>
          <w:szCs w:val="28"/>
          <w:lang w:eastAsia="ar-SA"/>
        </w:rPr>
        <w:t>В группе с использованием внеклеточного матрикса ксенобрюшины в составле клеточного инфильтрата преобладали лимфоциты 40</w:t>
      </w:r>
      <w:r w:rsidR="003B5E5D" w:rsidRPr="00FF56A6">
        <w:rPr>
          <w:rFonts w:eastAsia="Calibri"/>
          <w:sz w:val="28"/>
          <w:szCs w:val="28"/>
          <w:lang w:eastAsia="ar-SA"/>
        </w:rPr>
        <w:t xml:space="preserve"> </w:t>
      </w:r>
      <w:r w:rsidRPr="00FF56A6">
        <w:rPr>
          <w:rFonts w:eastAsia="Calibri"/>
          <w:sz w:val="28"/>
          <w:szCs w:val="28"/>
          <w:lang w:eastAsia="ar-SA"/>
        </w:rPr>
        <w:t>(34,75; 41) и фибробласты 23,5</w:t>
      </w:r>
      <w:r w:rsidR="003B5E5D" w:rsidRPr="00FF56A6">
        <w:rPr>
          <w:rFonts w:eastAsia="Calibri"/>
          <w:sz w:val="28"/>
          <w:szCs w:val="28"/>
          <w:lang w:eastAsia="ar-SA"/>
        </w:rPr>
        <w:t xml:space="preserve"> </w:t>
      </w:r>
      <w:r w:rsidRPr="00FF56A6">
        <w:rPr>
          <w:rFonts w:eastAsia="Calibri"/>
          <w:sz w:val="28"/>
          <w:szCs w:val="28"/>
          <w:lang w:eastAsia="ar-SA"/>
        </w:rPr>
        <w:t>(22; 25,25), а также наблюдалось умеренное количество гранулоцитов 12</w:t>
      </w:r>
      <w:r w:rsidR="003B5E5D" w:rsidRPr="00FF56A6">
        <w:rPr>
          <w:rFonts w:eastAsia="Calibri"/>
          <w:sz w:val="28"/>
          <w:szCs w:val="28"/>
          <w:lang w:eastAsia="ar-SA"/>
        </w:rPr>
        <w:t xml:space="preserve"> </w:t>
      </w:r>
      <w:r w:rsidRPr="00FF56A6">
        <w:rPr>
          <w:rFonts w:eastAsia="Calibri"/>
          <w:sz w:val="28"/>
          <w:szCs w:val="28"/>
          <w:lang w:eastAsia="ar-SA"/>
        </w:rPr>
        <w:t>(7,25; 15). А</w:t>
      </w:r>
      <w:r w:rsidR="008132A5" w:rsidRPr="00FF56A6">
        <w:rPr>
          <w:rFonts w:eastAsia="Calibri"/>
          <w:sz w:val="28"/>
          <w:szCs w:val="28"/>
          <w:lang w:eastAsia="ar-SA"/>
        </w:rPr>
        <w:t>н</w:t>
      </w:r>
      <w:r w:rsidRPr="00FF56A6">
        <w:rPr>
          <w:rFonts w:eastAsia="Calibri"/>
          <w:sz w:val="28"/>
          <w:szCs w:val="28"/>
          <w:lang w:eastAsia="ar-SA"/>
        </w:rPr>
        <w:t>алогичная морфологическая картина наблюдалась в группе с использованием недец</w:t>
      </w:r>
      <w:r w:rsidR="00113E27" w:rsidRPr="00FF56A6">
        <w:rPr>
          <w:rFonts w:eastAsia="Calibri"/>
          <w:sz w:val="28"/>
          <w:szCs w:val="28"/>
          <w:lang w:eastAsia="ar-SA"/>
        </w:rPr>
        <w:t xml:space="preserve">еллюляризованной ксенобрюшины, </w:t>
      </w:r>
      <w:r w:rsidRPr="00FF56A6">
        <w:rPr>
          <w:rFonts w:eastAsia="Calibri"/>
          <w:sz w:val="28"/>
          <w:szCs w:val="28"/>
          <w:lang w:eastAsia="ar-SA"/>
        </w:rPr>
        <w:t xml:space="preserve">где количество лимфоцитов составляло 36,5(33; 37,5), а гранулоцитов 13 (12,5; 13,5). </w:t>
      </w:r>
    </w:p>
    <w:p w:rsidR="00C55D88" w:rsidRPr="00FF56A6" w:rsidRDefault="00C55D88" w:rsidP="00FF56A6">
      <w:pPr>
        <w:pStyle w:val="af1"/>
        <w:shd w:val="clear" w:color="auto" w:fill="FFFFFF"/>
        <w:spacing w:before="0" w:beforeAutospacing="0" w:after="0" w:afterAutospacing="0"/>
        <w:ind w:firstLine="709"/>
        <w:jc w:val="both"/>
        <w:rPr>
          <w:sz w:val="28"/>
          <w:szCs w:val="28"/>
        </w:rPr>
      </w:pPr>
      <w:r w:rsidRPr="00FF56A6">
        <w:rPr>
          <w:rFonts w:eastAsia="Calibri"/>
          <w:sz w:val="28"/>
          <w:szCs w:val="28"/>
          <w:lang w:eastAsia="ar-SA"/>
        </w:rPr>
        <w:lastRenderedPageBreak/>
        <w:t xml:space="preserve">В группе с использованием сетки </w:t>
      </w:r>
      <w:r w:rsidR="00E53F8B" w:rsidRPr="00FF56A6">
        <w:rPr>
          <w:rFonts w:eastAsia="Calibri"/>
          <w:sz w:val="28"/>
          <w:szCs w:val="28"/>
          <w:lang w:eastAsia="ar-SA"/>
        </w:rPr>
        <w:t>УльтраПро</w:t>
      </w:r>
      <w:r w:rsidRPr="00FF56A6">
        <w:rPr>
          <w:rFonts w:eastAsia="Calibri"/>
          <w:sz w:val="28"/>
          <w:szCs w:val="28"/>
          <w:lang w:eastAsia="ar-SA"/>
        </w:rPr>
        <w:t xml:space="preserve"> отмечалось меньшее в сравнении с другими группами количество лимфоцитов (</w:t>
      </w:r>
      <w:r w:rsidRPr="00FF56A6">
        <w:rPr>
          <w:rFonts w:eastAsia="Calibri"/>
          <w:sz w:val="28"/>
          <w:szCs w:val="28"/>
          <w:lang w:val="en-US" w:eastAsia="ar-SA"/>
        </w:rPr>
        <w:t>p</w:t>
      </w:r>
      <w:r w:rsidRPr="00FF56A6">
        <w:rPr>
          <w:rFonts w:eastAsia="Calibri"/>
          <w:sz w:val="28"/>
          <w:szCs w:val="28"/>
          <w:lang w:eastAsia="ar-SA"/>
        </w:rPr>
        <w:t>=0,0001) и большее количество фибробластов (</w:t>
      </w:r>
      <w:r w:rsidRPr="00FF56A6">
        <w:rPr>
          <w:rFonts w:eastAsia="Calibri"/>
          <w:sz w:val="28"/>
          <w:szCs w:val="28"/>
          <w:lang w:val="en-US" w:eastAsia="ar-SA"/>
        </w:rPr>
        <w:t>p</w:t>
      </w:r>
      <w:r w:rsidRPr="00FF56A6">
        <w:rPr>
          <w:rFonts w:eastAsia="Calibri"/>
          <w:sz w:val="28"/>
          <w:szCs w:val="28"/>
          <w:lang w:eastAsia="ar-SA"/>
        </w:rPr>
        <w:t>=0,002).</w:t>
      </w:r>
      <w:r w:rsidRPr="00FF56A6">
        <w:rPr>
          <w:sz w:val="28"/>
          <w:szCs w:val="28"/>
        </w:rPr>
        <w:t xml:space="preserve"> При гистологическом исследовании </w:t>
      </w:r>
      <w:r w:rsidRPr="00FF56A6">
        <w:rPr>
          <w:rFonts w:eastAsiaTheme="minorHAnsi"/>
          <w:sz w:val="28"/>
          <w:szCs w:val="28"/>
          <w:lang w:eastAsia="en-US"/>
        </w:rPr>
        <w:t>с</w:t>
      </w:r>
      <w:r w:rsidRPr="00FF56A6">
        <w:rPr>
          <w:bCs/>
          <w:sz w:val="28"/>
          <w:szCs w:val="28"/>
        </w:rPr>
        <w:t xml:space="preserve">етка </w:t>
      </w:r>
      <w:r w:rsidR="00E53F8B" w:rsidRPr="00FF56A6">
        <w:rPr>
          <w:sz w:val="28"/>
          <w:szCs w:val="28"/>
        </w:rPr>
        <w:t>УльтраПро</w:t>
      </w:r>
      <w:r w:rsidRPr="00FF56A6">
        <w:rPr>
          <w:sz w:val="28"/>
          <w:szCs w:val="28"/>
        </w:rPr>
        <w:t xml:space="preserve"> была представлена в виде ячеистых структур округлой и вытянутой формы, окружённых волокнистой тканью (</w:t>
      </w:r>
      <w:r w:rsidR="00F61CF9" w:rsidRPr="00FF56A6">
        <w:rPr>
          <w:sz w:val="28"/>
          <w:szCs w:val="28"/>
        </w:rPr>
        <w:t>р</w:t>
      </w:r>
      <w:r w:rsidRPr="00FF56A6">
        <w:rPr>
          <w:sz w:val="28"/>
          <w:szCs w:val="28"/>
        </w:rPr>
        <w:t>исунок 15).</w:t>
      </w:r>
    </w:p>
    <w:p w:rsidR="00C55D88" w:rsidRPr="00FF56A6" w:rsidRDefault="00C55D88" w:rsidP="00FF56A6">
      <w:pPr>
        <w:pStyle w:val="af1"/>
        <w:shd w:val="clear" w:color="auto" w:fill="FFFFFF"/>
        <w:spacing w:before="0" w:beforeAutospacing="0" w:after="0" w:afterAutospacing="0"/>
        <w:ind w:firstLine="709"/>
        <w:jc w:val="both"/>
        <w:rPr>
          <w:sz w:val="28"/>
          <w:szCs w:val="28"/>
        </w:rPr>
      </w:pPr>
    </w:p>
    <w:tbl>
      <w:tblPr>
        <w:tblStyle w:val="af8"/>
        <w:tblW w:w="98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3"/>
      </w:tblGrid>
      <w:tr w:rsidR="00C55D88" w:rsidRPr="00FF56A6" w:rsidTr="00F61CF9">
        <w:trPr>
          <w:trHeight w:val="4099"/>
          <w:jc w:val="center"/>
        </w:trPr>
        <w:tc>
          <w:tcPr>
            <w:tcW w:w="9883" w:type="dxa"/>
          </w:tcPr>
          <w:p w:rsidR="00C55D88" w:rsidRPr="00FF56A6" w:rsidRDefault="005C0B59" w:rsidP="00FF56A6">
            <w:pPr>
              <w:tabs>
                <w:tab w:val="left" w:pos="2821"/>
              </w:tabs>
              <w:jc w:val="both"/>
              <w:rPr>
                <w:rFonts w:ascii="Times New Roman" w:hAnsi="Times New Roman" w:cs="Times New Roman"/>
                <w:sz w:val="28"/>
                <w:szCs w:val="28"/>
              </w:rPr>
            </w:pPr>
            <w:r w:rsidRPr="00FF56A6">
              <w:rPr>
                <w:rFonts w:ascii="Times New Roman" w:hAnsi="Times New Roman" w:cs="Times New Roman"/>
                <w:noProof/>
                <w:lang w:eastAsia="ru-RU"/>
              </w:rPr>
              <mc:AlternateContent>
                <mc:Choice Requires="wps">
                  <w:drawing>
                    <wp:anchor distT="0" distB="0" distL="114300" distR="114300" simplePos="0" relativeHeight="251675648" behindDoc="0" locked="0" layoutInCell="1" allowOverlap="1" wp14:anchorId="63E89892" wp14:editId="6D320336">
                      <wp:simplePos x="0" y="0"/>
                      <wp:positionH relativeFrom="column">
                        <wp:posOffset>3200400</wp:posOffset>
                      </wp:positionH>
                      <wp:positionV relativeFrom="paragraph">
                        <wp:posOffset>2331085</wp:posOffset>
                      </wp:positionV>
                      <wp:extent cx="318770" cy="333375"/>
                      <wp:effectExtent l="0" t="0" r="5080" b="9525"/>
                      <wp:wrapNone/>
                      <wp:docPr id="197" name="Поле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7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5EB6" w:rsidRPr="00F61CF9" w:rsidRDefault="001D5EB6">
                                  <w:pPr>
                                    <w:rPr>
                                      <w:rFonts w:ascii="Times New Roman" w:hAnsi="Times New Roman" w:cs="Times New Roman"/>
                                      <w:sz w:val="24"/>
                                      <w:szCs w:val="24"/>
                                    </w:rPr>
                                  </w:pPr>
                                  <w:r>
                                    <w:rPr>
                                      <w:rFonts w:ascii="Times New Roman" w:hAnsi="Times New Roman" w:cs="Times New Roman"/>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E89892" id="Поле 197" o:spid="_x0000_s1103" type="#_x0000_t202" style="position:absolute;left:0;text-align:left;margin-left:252pt;margin-top:183.55pt;width:25.1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" fillcolor="white [3201]" stroked="f" strokeweight=".5pt">
                      <v:path arrowok="t"/>
                      <v:textbox>
                        <w:txbxContent>
                          <w:p w:rsidR="001D5EB6" w:rsidRPr="00F61CF9" w:rsidRDefault="001D5EB6">
                            <w:pPr>
                              <w:rPr>
                                <w:rFonts w:ascii="Times New Roman" w:hAnsi="Times New Roman" w:cs="Times New Roman"/>
                                <w:sz w:val="24"/>
                                <w:szCs w:val="24"/>
                              </w:rPr>
                            </w:pPr>
                            <w:r>
                              <w:rPr>
                                <w:rFonts w:ascii="Times New Roman" w:hAnsi="Times New Roman" w:cs="Times New Roman"/>
                                <w:sz w:val="24"/>
                                <w:szCs w:val="24"/>
                              </w:rPr>
                              <w:t>б</w:t>
                            </w:r>
                          </w:p>
                        </w:txbxContent>
                      </v:textbox>
                    </v:shape>
                  </w:pict>
                </mc:Fallback>
              </mc:AlternateContent>
            </w:r>
            <w:r w:rsidRPr="00FF56A6">
              <w:rPr>
                <w:rFonts w:ascii="Times New Roman" w:hAnsi="Times New Roman" w:cs="Times New Roman"/>
                <w:noProof/>
                <w:lang w:eastAsia="ru-RU"/>
              </w:rPr>
              <mc:AlternateContent>
                <mc:Choice Requires="wps">
                  <w:drawing>
                    <wp:anchor distT="0" distB="0" distL="114300" distR="114300" simplePos="0" relativeHeight="251674624" behindDoc="0" locked="0" layoutInCell="1" allowOverlap="1" wp14:anchorId="32B21738" wp14:editId="753188B2">
                      <wp:simplePos x="0" y="0"/>
                      <wp:positionH relativeFrom="column">
                        <wp:posOffset>78740</wp:posOffset>
                      </wp:positionH>
                      <wp:positionV relativeFrom="paragraph">
                        <wp:posOffset>2320290</wp:posOffset>
                      </wp:positionV>
                      <wp:extent cx="318770" cy="333375"/>
                      <wp:effectExtent l="0" t="0" r="5080" b="9525"/>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7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5EB6" w:rsidRPr="00F61CF9" w:rsidRDefault="001D5EB6">
                                  <w:pPr>
                                    <w:rPr>
                                      <w:rFonts w:ascii="Times New Roman" w:hAnsi="Times New Roman" w:cs="Times New Roman"/>
                                      <w:sz w:val="24"/>
                                      <w:szCs w:val="24"/>
                                    </w:rPr>
                                  </w:pPr>
                                  <w:r w:rsidRPr="00F61CF9">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B21738" id="Поле 194" o:spid="_x0000_s1104" type="#_x0000_t202" style="position:absolute;left:0;text-align:left;margin-left:6.2pt;margin-top:182.7pt;width:25.1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" fillcolor="white [3201]" stroked="f" strokeweight=".5pt">
                      <v:path arrowok="t"/>
                      <v:textbox>
                        <w:txbxContent>
                          <w:p w:rsidR="001D5EB6" w:rsidRPr="00F61CF9" w:rsidRDefault="001D5EB6">
                            <w:pPr>
                              <w:rPr>
                                <w:rFonts w:ascii="Times New Roman" w:hAnsi="Times New Roman" w:cs="Times New Roman"/>
                                <w:sz w:val="24"/>
                                <w:szCs w:val="24"/>
                              </w:rPr>
                            </w:pPr>
                            <w:r w:rsidRPr="00F61CF9">
                              <w:rPr>
                                <w:rFonts w:ascii="Times New Roman" w:hAnsi="Times New Roman" w:cs="Times New Roman"/>
                                <w:sz w:val="24"/>
                                <w:szCs w:val="24"/>
                              </w:rPr>
                              <w:t>а</w:t>
                            </w:r>
                          </w:p>
                        </w:txbxContent>
                      </v:textbox>
                    </v:shape>
                  </w:pict>
                </mc:Fallback>
              </mc:AlternateContent>
            </w:r>
            <w:r w:rsidR="00C55D88" w:rsidRPr="00FF56A6">
              <w:rPr>
                <w:rFonts w:ascii="Times New Roman" w:hAnsi="Times New Roman" w:cs="Times New Roman"/>
                <w:noProof/>
                <w:lang w:eastAsia="ru-RU"/>
              </w:rPr>
              <w:drawing>
                <wp:inline distT="0" distB="0" distL="0" distR="0" wp14:anchorId="08560E34" wp14:editId="686B85D4">
                  <wp:extent cx="6138988" cy="2624447"/>
                  <wp:effectExtent l="0" t="0" r="0" b="508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b="2200"/>
                          <a:stretch/>
                        </pic:blipFill>
                        <pic:spPr bwMode="auto">
                          <a:xfrm>
                            <a:off x="0" y="0"/>
                            <a:ext cx="6138988" cy="2624447"/>
                          </a:xfrm>
                          <a:prstGeom prst="rect">
                            <a:avLst/>
                          </a:prstGeom>
                          <a:ln>
                            <a:noFill/>
                          </a:ln>
                          <a:extLst>
                            <a:ext uri="{53640926-AAD7-44D8-BBD7-CCE9431645EC}">
                              <a14:shadowObscured xmlns:a14="http://schemas.microsoft.com/office/drawing/2010/main"/>
                            </a:ext>
                          </a:extLst>
                        </pic:spPr>
                      </pic:pic>
                    </a:graphicData>
                  </a:graphic>
                </wp:inline>
              </w:drawing>
            </w:r>
          </w:p>
        </w:tc>
      </w:tr>
    </w:tbl>
    <w:p w:rsidR="00F61CF9" w:rsidRPr="00FF56A6" w:rsidRDefault="00F61CF9" w:rsidP="00FF56A6">
      <w:pPr>
        <w:pStyle w:val="af1"/>
        <w:shd w:val="clear" w:color="auto" w:fill="FFFFFF"/>
        <w:spacing w:before="0" w:beforeAutospacing="0" w:after="0" w:afterAutospacing="0"/>
        <w:ind w:firstLine="709"/>
        <w:jc w:val="both"/>
        <w:rPr>
          <w:sz w:val="16"/>
          <w:szCs w:val="16"/>
        </w:rPr>
      </w:pPr>
    </w:p>
    <w:p w:rsidR="00F61CF9" w:rsidRPr="00FF56A6" w:rsidRDefault="00F61CF9" w:rsidP="00FF56A6">
      <w:pPr>
        <w:pStyle w:val="af1"/>
        <w:shd w:val="clear" w:color="auto" w:fill="FFFFFF"/>
        <w:spacing w:before="0" w:beforeAutospacing="0" w:after="0" w:afterAutospacing="0"/>
        <w:ind w:firstLine="709"/>
        <w:jc w:val="both"/>
      </w:pPr>
      <w:r w:rsidRPr="00FF56A6">
        <w:t>а – в зоне имплантации сетки УльтраПро определяется лимфоидная инфильтрация; б – лимфоидная инфильтрация с примесью единичных эозинофилов</w:t>
      </w:r>
      <w:r w:rsidRPr="00FF56A6">
        <w:rPr>
          <w:bCs/>
        </w:rPr>
        <w:t xml:space="preserve"> в паранефральной</w:t>
      </w:r>
      <w:r w:rsidRPr="00FF56A6">
        <w:t xml:space="preserve"> клетчатке</w:t>
      </w:r>
    </w:p>
    <w:p w:rsidR="00F61CF9" w:rsidRPr="00FF56A6" w:rsidRDefault="00F61CF9" w:rsidP="00FF56A6">
      <w:pPr>
        <w:pStyle w:val="af1"/>
        <w:shd w:val="clear" w:color="auto" w:fill="FFFFFF"/>
        <w:spacing w:before="0" w:beforeAutospacing="0" w:after="0" w:afterAutospacing="0"/>
        <w:ind w:firstLine="709"/>
        <w:jc w:val="both"/>
        <w:rPr>
          <w:sz w:val="16"/>
          <w:szCs w:val="16"/>
        </w:rPr>
      </w:pPr>
    </w:p>
    <w:p w:rsidR="00F61CF9" w:rsidRPr="00FF56A6" w:rsidRDefault="00F61CF9" w:rsidP="00FF56A6">
      <w:pPr>
        <w:pStyle w:val="af1"/>
        <w:shd w:val="clear" w:color="auto" w:fill="FFFFFF"/>
        <w:spacing w:before="0" w:beforeAutospacing="0" w:after="0" w:afterAutospacing="0"/>
        <w:jc w:val="center"/>
        <w:rPr>
          <w:sz w:val="28"/>
          <w:szCs w:val="28"/>
        </w:rPr>
      </w:pPr>
      <w:r w:rsidRPr="00FF56A6">
        <w:rPr>
          <w:sz w:val="28"/>
          <w:szCs w:val="28"/>
        </w:rPr>
        <w:t>Рисунок 1</w:t>
      </w:r>
      <w:r w:rsidR="003B5E5D" w:rsidRPr="00FF56A6">
        <w:rPr>
          <w:sz w:val="28"/>
          <w:szCs w:val="28"/>
        </w:rPr>
        <w:t>6</w:t>
      </w:r>
      <w:r w:rsidRPr="00FF56A6">
        <w:rPr>
          <w:sz w:val="28"/>
          <w:szCs w:val="28"/>
        </w:rPr>
        <w:t xml:space="preserve"> – </w:t>
      </w:r>
      <w:r w:rsidR="00636B7A" w:rsidRPr="00FF56A6">
        <w:rPr>
          <w:rFonts w:eastAsia="Calibri"/>
          <w:sz w:val="28"/>
          <w:szCs w:val="28"/>
          <w:lang w:eastAsia="ar-SA"/>
        </w:rPr>
        <w:t xml:space="preserve">В группе с использованием </w:t>
      </w:r>
      <w:r w:rsidR="001C0C70">
        <w:rPr>
          <w:sz w:val="28"/>
          <w:szCs w:val="28"/>
        </w:rPr>
        <w:t>сетки УльтраПро на 7 сутки</w:t>
      </w:r>
    </w:p>
    <w:p w:rsidR="00F61CF9" w:rsidRPr="00FF56A6" w:rsidRDefault="00F61CF9" w:rsidP="00FF56A6">
      <w:pPr>
        <w:pStyle w:val="af1"/>
        <w:shd w:val="clear" w:color="auto" w:fill="FFFFFF"/>
        <w:spacing w:before="0" w:beforeAutospacing="0" w:after="0" w:afterAutospacing="0"/>
        <w:ind w:firstLine="709"/>
        <w:jc w:val="both"/>
        <w:rPr>
          <w:sz w:val="16"/>
          <w:szCs w:val="16"/>
        </w:rPr>
      </w:pPr>
    </w:p>
    <w:p w:rsidR="00C55D88" w:rsidRPr="00FF56A6" w:rsidRDefault="00636B7A" w:rsidP="00FF56A6">
      <w:pPr>
        <w:pStyle w:val="af1"/>
        <w:shd w:val="clear" w:color="auto" w:fill="FFFFFF"/>
        <w:spacing w:before="0" w:beforeAutospacing="0" w:after="0" w:afterAutospacing="0"/>
        <w:ind w:firstLine="709"/>
        <w:jc w:val="both"/>
      </w:pPr>
      <w:r w:rsidRPr="00FF56A6">
        <w:t>Примечание – 7 сутки</w:t>
      </w:r>
      <w:r w:rsidR="00F61CF9" w:rsidRPr="00FF56A6">
        <w:t>: Окраска: гематоксилином и эозином. Ув.: Х400</w:t>
      </w:r>
    </w:p>
    <w:p w:rsidR="00F61CF9" w:rsidRPr="00FF56A6" w:rsidRDefault="00F61CF9" w:rsidP="00FF56A6">
      <w:pPr>
        <w:tabs>
          <w:tab w:val="left" w:pos="426"/>
        </w:tabs>
        <w:ind w:firstLine="567"/>
        <w:jc w:val="both"/>
        <w:rPr>
          <w:rFonts w:ascii="Times New Roman" w:hAnsi="Times New Roman" w:cs="Times New Roman"/>
          <w:sz w:val="28"/>
          <w:szCs w:val="28"/>
        </w:rPr>
      </w:pPr>
    </w:p>
    <w:p w:rsidR="00C55D88" w:rsidRPr="00FF56A6" w:rsidRDefault="00C55D88"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Между 7 и 14 сутками в группе с использованием внеклеточного матрикса ксенобрюшины наблюдается формирование «перекреста» между стромальными клетками и лимфоцитами</w:t>
      </w:r>
      <w:r w:rsidR="00B222D0" w:rsidRPr="00FF56A6">
        <w:rPr>
          <w:rFonts w:ascii="Times New Roman" w:hAnsi="Times New Roman" w:cs="Times New Roman"/>
          <w:sz w:val="28"/>
          <w:szCs w:val="28"/>
        </w:rPr>
        <w:t xml:space="preserve">. </w:t>
      </w:r>
      <w:r w:rsidRPr="00FF56A6">
        <w:rPr>
          <w:rFonts w:ascii="Times New Roman" w:hAnsi="Times New Roman" w:cs="Times New Roman"/>
          <w:sz w:val="28"/>
          <w:szCs w:val="28"/>
        </w:rPr>
        <w:t xml:space="preserve">В месте имплантации к фиброзной капсуле почки в группе с использованием внеклеточного матрикса ксенобрюшины наблюдается умеренная клеточная инфильтрация лимфоцитами 30 (22,3; 37,7) и макрофагами 4,5 (2,5; 5), а также активное образование фибробластов 31,5 (24,3; 37). </w:t>
      </w:r>
    </w:p>
    <w:p w:rsidR="001C0C70" w:rsidRDefault="00C55D88" w:rsidP="001C0C70">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Общее количество гранулоцитов в клеточном инфильтрате в сравнении с предыдущим сроком в динамике снижается во всех исследуемых группах, при этом отличий между группами по количеству гранулоцитов не выявлено (p=0,211). В группе с использованием внеклеточной ксенобрюшины к 14 дню среднее количество гранулоцитов в сравнении с 7 сутками возросло на 27,3%, а количество макрофагов возросло на 27,7%. </w:t>
      </w:r>
    </w:p>
    <w:p w:rsidR="001C0C70" w:rsidRDefault="001C0C70" w:rsidP="001C0C70">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группе с использованием недецеллюляризованной ксенобрюшины к 14 суткам эксперимента количество гранулоцитов возросло на 49%, плазматических клеток на 27% и фибробластов на 43,1%, а количество плазматических клеток снизилось на 25,5%. Статистически значимых различий между группами выявлено не было. В обеих группах наблюдалось формирование грануляционной ткани с тяжами соединительной ткани, </w:t>
      </w:r>
      <w:r w:rsidRPr="00FF56A6">
        <w:rPr>
          <w:rFonts w:ascii="Times New Roman" w:hAnsi="Times New Roman" w:cs="Times New Roman"/>
          <w:sz w:val="28"/>
          <w:szCs w:val="28"/>
        </w:rPr>
        <w:lastRenderedPageBreak/>
        <w:t>фибробластами, а также умеренной лимфогистиоцитарной инфильтрацией (рисунок 17, рисунок 18).</w:t>
      </w:r>
    </w:p>
    <w:p w:rsidR="003E60CC" w:rsidRPr="001C0C70" w:rsidRDefault="001C0C70" w:rsidP="00FF56A6">
      <w:pPr>
        <w:tabs>
          <w:tab w:val="left" w:pos="426"/>
        </w:tabs>
        <w:ind w:firstLine="567"/>
        <w:jc w:val="both"/>
        <w:rPr>
          <w:rFonts w:ascii="Times New Roman" w:hAnsi="Times New Roman" w:cs="Times New Roman"/>
          <w:sz w:val="28"/>
          <w:szCs w:val="28"/>
        </w:rPr>
      </w:pPr>
      <w:r w:rsidRPr="001C0C70">
        <w:rPr>
          <w:rFonts w:ascii="Times New Roman" w:hAnsi="Times New Roman" w:cs="Times New Roman"/>
          <w:noProof/>
          <w:sz w:val="28"/>
          <w:szCs w:val="28"/>
          <w:lang w:eastAsia="ru-RU"/>
        </w:rPr>
        <w:drawing>
          <wp:anchor distT="0" distB="0" distL="114300" distR="114300" simplePos="0" relativeHeight="251640320" behindDoc="0" locked="0" layoutInCell="1" allowOverlap="1" wp14:anchorId="56DDECD6" wp14:editId="1AD3B96B">
            <wp:simplePos x="0" y="0"/>
            <wp:positionH relativeFrom="margin">
              <wp:posOffset>1064260</wp:posOffset>
            </wp:positionH>
            <wp:positionV relativeFrom="paragraph">
              <wp:posOffset>210820</wp:posOffset>
            </wp:positionV>
            <wp:extent cx="3827780" cy="2386965"/>
            <wp:effectExtent l="0" t="0" r="127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r="51144" b="11374"/>
                    <a:stretch/>
                  </pic:blipFill>
                  <pic:spPr bwMode="auto">
                    <a:xfrm>
                      <a:off x="0" y="0"/>
                      <a:ext cx="3827780" cy="2386965"/>
                    </a:xfrm>
                    <a:prstGeom prst="rect">
                      <a:avLst/>
                    </a:prstGeom>
                    <a:ln>
                      <a:noFill/>
                    </a:ln>
                    <a:extLst>
                      <a:ext uri="{53640926-AAD7-44D8-BBD7-CCE9431645EC}">
                        <a14:shadowObscured xmlns:a14="http://schemas.microsoft.com/office/drawing/2010/main"/>
                      </a:ext>
                    </a:extLst>
                  </pic:spPr>
                </pic:pic>
              </a:graphicData>
            </a:graphic>
          </wp:anchor>
        </w:drawing>
      </w:r>
    </w:p>
    <w:p w:rsidR="001C0C70" w:rsidRPr="001C0C70" w:rsidRDefault="001C0C70" w:rsidP="00FF56A6">
      <w:pPr>
        <w:pStyle w:val="af1"/>
        <w:shd w:val="clear" w:color="auto" w:fill="FFFFFF"/>
        <w:spacing w:before="0" w:beforeAutospacing="0" w:after="0" w:afterAutospacing="0"/>
        <w:jc w:val="center"/>
        <w:rPr>
          <w:sz w:val="16"/>
          <w:szCs w:val="16"/>
        </w:rPr>
      </w:pPr>
    </w:p>
    <w:p w:rsidR="002B08B5" w:rsidRPr="00FF56A6" w:rsidRDefault="00EA5F3B" w:rsidP="00FF56A6">
      <w:pPr>
        <w:pStyle w:val="af1"/>
        <w:shd w:val="clear" w:color="auto" w:fill="FFFFFF"/>
        <w:spacing w:before="0" w:beforeAutospacing="0" w:after="0" w:afterAutospacing="0"/>
        <w:jc w:val="center"/>
        <w:rPr>
          <w:sz w:val="28"/>
          <w:szCs w:val="28"/>
        </w:rPr>
      </w:pPr>
      <w:r w:rsidRPr="00FF56A6">
        <w:rPr>
          <w:sz w:val="28"/>
          <w:szCs w:val="28"/>
        </w:rPr>
        <w:t>Рисунок 17 – П</w:t>
      </w:r>
      <w:r w:rsidR="00F61CF9" w:rsidRPr="00FF56A6">
        <w:rPr>
          <w:sz w:val="28"/>
          <w:szCs w:val="28"/>
        </w:rPr>
        <w:t>рорастание единичными тяжами волокнистой ткани в месте имплантации внеклеточного марикса ксенобр</w:t>
      </w:r>
      <w:r w:rsidRPr="00FF56A6">
        <w:rPr>
          <w:sz w:val="28"/>
          <w:szCs w:val="28"/>
        </w:rPr>
        <w:t>юшины к фиброзной капсуле почки</w:t>
      </w:r>
    </w:p>
    <w:p w:rsidR="001C0C70" w:rsidRPr="001C0C70" w:rsidRDefault="001C0C70" w:rsidP="00FF56A6">
      <w:pPr>
        <w:pStyle w:val="af1"/>
        <w:shd w:val="clear" w:color="auto" w:fill="FFFFFF"/>
        <w:spacing w:before="0" w:beforeAutospacing="0" w:after="0" w:afterAutospacing="0"/>
        <w:jc w:val="center"/>
        <w:rPr>
          <w:sz w:val="16"/>
          <w:szCs w:val="16"/>
        </w:rPr>
      </w:pPr>
    </w:p>
    <w:p w:rsidR="00EA5F3B" w:rsidRPr="00FF56A6" w:rsidRDefault="00EA5F3B" w:rsidP="001C0C70">
      <w:pPr>
        <w:pStyle w:val="af1"/>
        <w:shd w:val="clear" w:color="auto" w:fill="FFFFFF"/>
        <w:spacing w:before="0" w:beforeAutospacing="0" w:after="0" w:afterAutospacing="0"/>
        <w:ind w:firstLine="709"/>
        <w:jc w:val="both"/>
      </w:pPr>
      <w:r w:rsidRPr="00FF56A6">
        <w:t xml:space="preserve">Примечание – 14 сутки. </w:t>
      </w:r>
      <w:r w:rsidRPr="00FF56A6">
        <w:rPr>
          <w:rFonts w:eastAsia="Calibri"/>
          <w:lang w:eastAsia="ar-SA"/>
        </w:rPr>
        <w:t xml:space="preserve">Окраска: гематоксилином и эозином. </w:t>
      </w:r>
      <w:r w:rsidRPr="00FF56A6">
        <w:t>Ув.: Х200</w:t>
      </w:r>
    </w:p>
    <w:p w:rsidR="0056364C" w:rsidRPr="001C0C70" w:rsidRDefault="001C0C70" w:rsidP="00FF56A6">
      <w:pPr>
        <w:pStyle w:val="af1"/>
        <w:shd w:val="clear" w:color="auto" w:fill="FFFFFF"/>
        <w:spacing w:before="0" w:beforeAutospacing="0" w:after="0" w:afterAutospacing="0"/>
        <w:jc w:val="both"/>
        <w:rPr>
          <w:strike/>
          <w:sz w:val="16"/>
          <w:szCs w:val="16"/>
        </w:rPr>
      </w:pPr>
      <w:r w:rsidRPr="001C0C70">
        <w:rPr>
          <w:strike/>
          <w:noProof/>
          <w:sz w:val="16"/>
          <w:szCs w:val="16"/>
        </w:rPr>
        <w:drawing>
          <wp:anchor distT="0" distB="0" distL="114300" distR="114300" simplePos="0" relativeHeight="251646464" behindDoc="0" locked="0" layoutInCell="1" allowOverlap="1" wp14:anchorId="09FBC9BC" wp14:editId="1B76E440">
            <wp:simplePos x="0" y="0"/>
            <wp:positionH relativeFrom="margin">
              <wp:posOffset>829310</wp:posOffset>
            </wp:positionH>
            <wp:positionV relativeFrom="paragraph">
              <wp:posOffset>200660</wp:posOffset>
            </wp:positionV>
            <wp:extent cx="4118610" cy="2427605"/>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53435" t="1" b="17645"/>
                    <a:stretch/>
                  </pic:blipFill>
                  <pic:spPr bwMode="auto">
                    <a:xfrm>
                      <a:off x="0" y="0"/>
                      <a:ext cx="4118610" cy="2427605"/>
                    </a:xfrm>
                    <a:prstGeom prst="rect">
                      <a:avLst/>
                    </a:prstGeom>
                    <a:ln>
                      <a:noFill/>
                    </a:ln>
                    <a:extLst>
                      <a:ext uri="{53640926-AAD7-44D8-BBD7-CCE9431645EC}">
                        <a14:shadowObscured xmlns:a14="http://schemas.microsoft.com/office/drawing/2010/main"/>
                      </a:ext>
                    </a:extLst>
                  </pic:spPr>
                </pic:pic>
              </a:graphicData>
            </a:graphic>
          </wp:anchor>
        </w:drawing>
      </w:r>
    </w:p>
    <w:p w:rsidR="001C0C70" w:rsidRPr="001C0C70" w:rsidRDefault="001C0C70" w:rsidP="00FF56A6">
      <w:pPr>
        <w:pStyle w:val="af1"/>
        <w:shd w:val="clear" w:color="auto" w:fill="FFFFFF"/>
        <w:spacing w:before="0" w:beforeAutospacing="0" w:after="0" w:afterAutospacing="0"/>
        <w:jc w:val="center"/>
        <w:rPr>
          <w:sz w:val="16"/>
          <w:szCs w:val="16"/>
        </w:rPr>
      </w:pPr>
    </w:p>
    <w:p w:rsidR="00F61CF9" w:rsidRPr="00FF56A6" w:rsidRDefault="00C55D88" w:rsidP="00FF56A6">
      <w:pPr>
        <w:pStyle w:val="af1"/>
        <w:shd w:val="clear" w:color="auto" w:fill="FFFFFF"/>
        <w:spacing w:before="0" w:beforeAutospacing="0" w:after="0" w:afterAutospacing="0"/>
        <w:jc w:val="center"/>
        <w:rPr>
          <w:sz w:val="28"/>
          <w:szCs w:val="28"/>
        </w:rPr>
      </w:pPr>
      <w:r w:rsidRPr="00FF56A6">
        <w:rPr>
          <w:sz w:val="28"/>
          <w:szCs w:val="28"/>
        </w:rPr>
        <w:t>Рисунок 1</w:t>
      </w:r>
      <w:r w:rsidR="00EA5F3B" w:rsidRPr="00FF56A6">
        <w:rPr>
          <w:sz w:val="28"/>
          <w:szCs w:val="28"/>
        </w:rPr>
        <w:t>8</w:t>
      </w:r>
      <w:r w:rsidRPr="00FF56A6">
        <w:rPr>
          <w:sz w:val="28"/>
          <w:szCs w:val="28"/>
        </w:rPr>
        <w:t xml:space="preserve"> –</w:t>
      </w:r>
      <w:r w:rsidR="00636B7A" w:rsidRPr="00FF56A6">
        <w:rPr>
          <w:rFonts w:eastAsia="Calibri"/>
          <w:sz w:val="28"/>
          <w:szCs w:val="28"/>
          <w:lang w:eastAsia="ar-SA"/>
        </w:rPr>
        <w:t xml:space="preserve"> </w:t>
      </w:r>
      <w:r w:rsidR="00EA5F3B" w:rsidRPr="00FF56A6">
        <w:rPr>
          <w:rFonts w:eastAsia="Calibri"/>
          <w:sz w:val="28"/>
          <w:szCs w:val="28"/>
          <w:lang w:eastAsia="ar-SA"/>
        </w:rPr>
        <w:t>С</w:t>
      </w:r>
      <w:r w:rsidR="00EA5F3B" w:rsidRPr="00FF56A6">
        <w:rPr>
          <w:sz w:val="28"/>
          <w:szCs w:val="28"/>
        </w:rPr>
        <w:t>озревание грануляционной ткани, умеренная лимфоидно-макрофагальная реакция, изменение количества гранулоцитов, плазматических клеток и рост стромальных клеток в зоне имплантации недецеллюляризованной ксенобрюшины к фиброзной капсуле</w:t>
      </w:r>
    </w:p>
    <w:p w:rsidR="001C0C70" w:rsidRPr="001C0C70" w:rsidRDefault="001C0C70" w:rsidP="00FF56A6">
      <w:pPr>
        <w:pStyle w:val="af1"/>
        <w:shd w:val="clear" w:color="auto" w:fill="FFFFFF"/>
        <w:spacing w:before="0" w:beforeAutospacing="0" w:after="0" w:afterAutospacing="0"/>
        <w:ind w:firstLine="709"/>
        <w:jc w:val="both"/>
        <w:rPr>
          <w:sz w:val="16"/>
          <w:szCs w:val="16"/>
        </w:rPr>
      </w:pPr>
    </w:p>
    <w:p w:rsidR="00C55D88" w:rsidRPr="00FF56A6" w:rsidRDefault="00F61CF9" w:rsidP="00FF56A6">
      <w:pPr>
        <w:pStyle w:val="af1"/>
        <w:shd w:val="clear" w:color="auto" w:fill="FFFFFF"/>
        <w:spacing w:before="0" w:beforeAutospacing="0" w:after="0" w:afterAutospacing="0"/>
        <w:ind w:firstLine="709"/>
        <w:jc w:val="both"/>
        <w:rPr>
          <w:rFonts w:eastAsia="Calibri"/>
          <w:lang w:eastAsia="ar-SA"/>
        </w:rPr>
      </w:pPr>
      <w:r w:rsidRPr="00FF56A6">
        <w:t xml:space="preserve">Примечание – </w:t>
      </w:r>
      <w:r w:rsidR="00C55D88" w:rsidRPr="00FF56A6">
        <w:t xml:space="preserve">14 сутки. </w:t>
      </w:r>
      <w:r w:rsidR="00C55D88" w:rsidRPr="00FF56A6">
        <w:rPr>
          <w:rFonts w:eastAsia="Calibri"/>
          <w:lang w:eastAsia="ar-SA"/>
        </w:rPr>
        <w:t xml:space="preserve">Окраска: гематоксилином и эозином. </w:t>
      </w:r>
      <w:r w:rsidRPr="00FF56A6">
        <w:t>Ув.: Х200</w:t>
      </w:r>
    </w:p>
    <w:p w:rsidR="00C55D88" w:rsidRPr="00FF56A6" w:rsidRDefault="00C55D88" w:rsidP="00FF56A6">
      <w:pPr>
        <w:pStyle w:val="af1"/>
        <w:shd w:val="clear" w:color="auto" w:fill="FFFFFF"/>
        <w:spacing w:before="0" w:beforeAutospacing="0" w:after="0" w:afterAutospacing="0"/>
        <w:jc w:val="both"/>
        <w:rPr>
          <w:sz w:val="28"/>
          <w:szCs w:val="28"/>
        </w:rPr>
      </w:pPr>
    </w:p>
    <w:p w:rsidR="00C55D88" w:rsidRPr="00FF56A6" w:rsidRDefault="00C55D88" w:rsidP="00FF56A6">
      <w:pPr>
        <w:pStyle w:val="af1"/>
        <w:shd w:val="clear" w:color="auto" w:fill="FFFFFF"/>
        <w:spacing w:before="0" w:beforeAutospacing="0" w:after="0" w:afterAutospacing="0"/>
        <w:ind w:firstLine="709"/>
        <w:jc w:val="both"/>
        <w:rPr>
          <w:sz w:val="28"/>
          <w:szCs w:val="28"/>
        </w:rPr>
      </w:pPr>
      <w:r w:rsidRPr="00FF56A6">
        <w:rPr>
          <w:rFonts w:eastAsia="Calibri"/>
          <w:sz w:val="28"/>
          <w:szCs w:val="28"/>
          <w:lang w:eastAsia="ar-SA"/>
        </w:rPr>
        <w:t xml:space="preserve">На 14 сутки в группе с использованием сетки </w:t>
      </w:r>
      <w:r w:rsidR="00E53F8B" w:rsidRPr="00FF56A6">
        <w:rPr>
          <w:rFonts w:eastAsia="Calibri"/>
          <w:sz w:val="28"/>
          <w:szCs w:val="28"/>
          <w:lang w:eastAsia="ar-SA"/>
        </w:rPr>
        <w:t>УльтраПро</w:t>
      </w:r>
      <w:r w:rsidRPr="00FF56A6">
        <w:rPr>
          <w:rFonts w:eastAsia="Calibri"/>
          <w:sz w:val="28"/>
          <w:szCs w:val="28"/>
          <w:lang w:eastAsia="ar-SA"/>
        </w:rPr>
        <w:t xml:space="preserve"> отмечалось большее в сравнении с другими группами количество лимфоцитов (</w:t>
      </w:r>
      <w:r w:rsidRPr="00FF56A6">
        <w:rPr>
          <w:rFonts w:eastAsia="Calibri"/>
          <w:sz w:val="28"/>
          <w:szCs w:val="28"/>
          <w:lang w:val="en-US" w:eastAsia="ar-SA"/>
        </w:rPr>
        <w:t>p</w:t>
      </w:r>
      <w:r w:rsidRPr="00FF56A6">
        <w:rPr>
          <w:rFonts w:eastAsia="Calibri"/>
          <w:sz w:val="28"/>
          <w:szCs w:val="28"/>
          <w:lang w:eastAsia="ar-SA"/>
        </w:rPr>
        <w:t>=0,16) и большее количество макрофагов (</w:t>
      </w:r>
      <w:r w:rsidRPr="00FF56A6">
        <w:rPr>
          <w:rFonts w:eastAsia="Calibri"/>
          <w:sz w:val="28"/>
          <w:szCs w:val="28"/>
          <w:lang w:val="en-US" w:eastAsia="ar-SA"/>
        </w:rPr>
        <w:t>p</w:t>
      </w:r>
      <w:r w:rsidRPr="00FF56A6">
        <w:rPr>
          <w:rFonts w:eastAsia="Calibri"/>
          <w:sz w:val="28"/>
          <w:szCs w:val="28"/>
          <w:lang w:eastAsia="ar-SA"/>
        </w:rPr>
        <w:t>=0,028).</w:t>
      </w:r>
      <w:r w:rsidRPr="00FF56A6">
        <w:rPr>
          <w:sz w:val="28"/>
          <w:szCs w:val="28"/>
        </w:rPr>
        <w:t xml:space="preserve"> Морфологическая картина </w:t>
      </w:r>
      <w:r w:rsidRPr="00FF56A6">
        <w:rPr>
          <w:bCs/>
          <w:sz w:val="28"/>
          <w:szCs w:val="28"/>
        </w:rPr>
        <w:t xml:space="preserve">в зоне контакта ткани почек и паранефральной клетчатки с использованием </w:t>
      </w:r>
      <w:r w:rsidRPr="00FF56A6">
        <w:rPr>
          <w:bCs/>
          <w:sz w:val="28"/>
          <w:szCs w:val="28"/>
        </w:rPr>
        <w:lastRenderedPageBreak/>
        <w:t xml:space="preserve">макропористой частично </w:t>
      </w:r>
      <w:r w:rsidRPr="00FF56A6">
        <w:rPr>
          <w:sz w:val="28"/>
          <w:szCs w:val="28"/>
        </w:rPr>
        <w:t xml:space="preserve">рассасывающейся легкой </w:t>
      </w:r>
      <w:r w:rsidRPr="00FF56A6">
        <w:rPr>
          <w:bCs/>
          <w:sz w:val="28"/>
          <w:szCs w:val="28"/>
        </w:rPr>
        <w:t xml:space="preserve">сетки </w:t>
      </w:r>
      <w:r w:rsidR="00E53F8B" w:rsidRPr="00FF56A6">
        <w:rPr>
          <w:sz w:val="28"/>
          <w:szCs w:val="28"/>
        </w:rPr>
        <w:t>УльтраПро</w:t>
      </w:r>
      <w:r w:rsidRPr="00FF56A6">
        <w:rPr>
          <w:bCs/>
          <w:sz w:val="28"/>
          <w:szCs w:val="28"/>
        </w:rPr>
        <w:t xml:space="preserve"> на 14 </w:t>
      </w:r>
      <w:r w:rsidR="005D3A78" w:rsidRPr="00FF56A6">
        <w:rPr>
          <w:bCs/>
          <w:sz w:val="28"/>
          <w:szCs w:val="28"/>
        </w:rPr>
        <w:t>сутки представлена на рисунке 19</w:t>
      </w:r>
      <w:r w:rsidRPr="00FF56A6">
        <w:rPr>
          <w:sz w:val="28"/>
          <w:szCs w:val="28"/>
        </w:rPr>
        <w:t xml:space="preserve">. </w:t>
      </w:r>
    </w:p>
    <w:p w:rsidR="002B08B5" w:rsidRPr="00FF56A6" w:rsidRDefault="002B08B5" w:rsidP="00FF56A6">
      <w:pPr>
        <w:pStyle w:val="af1"/>
        <w:shd w:val="clear" w:color="auto" w:fill="FFFFFF"/>
        <w:spacing w:before="0" w:beforeAutospacing="0" w:after="0" w:afterAutospacing="0"/>
        <w:ind w:firstLine="709"/>
        <w:jc w:val="both"/>
        <w:rPr>
          <w:sz w:val="28"/>
          <w:szCs w:val="28"/>
        </w:rPr>
      </w:pPr>
    </w:p>
    <w:p w:rsidR="00384380" w:rsidRPr="00FF56A6" w:rsidRDefault="005C0B59" w:rsidP="00FF56A6">
      <w:pPr>
        <w:pStyle w:val="af1"/>
        <w:shd w:val="clear" w:color="auto" w:fill="FFFFFF"/>
        <w:spacing w:before="0" w:beforeAutospacing="0" w:after="0" w:afterAutospacing="0"/>
        <w:jc w:val="center"/>
        <w:rPr>
          <w:sz w:val="28"/>
          <w:szCs w:val="28"/>
        </w:rPr>
      </w:pPr>
      <w:r w:rsidRPr="00FF56A6">
        <w:rPr>
          <w:noProof/>
        </w:rPr>
        <mc:AlternateContent>
          <mc:Choice Requires="wpg">
            <w:drawing>
              <wp:anchor distT="0" distB="0" distL="114300" distR="114300" simplePos="0" relativeHeight="251676672" behindDoc="0" locked="0" layoutInCell="1" allowOverlap="1" wp14:anchorId="50950E12" wp14:editId="014997AB">
                <wp:simplePos x="0" y="0"/>
                <wp:positionH relativeFrom="column">
                  <wp:posOffset>132080</wp:posOffset>
                </wp:positionH>
                <wp:positionV relativeFrom="paragraph">
                  <wp:posOffset>2451100</wp:posOffset>
                </wp:positionV>
                <wp:extent cx="3403600" cy="283210"/>
                <wp:effectExtent l="2540" t="0" r="3810" b="0"/>
                <wp:wrapNone/>
                <wp:docPr id="47" name="Группа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0" cy="283210"/>
                          <a:chOff x="0" y="0"/>
                          <a:chExt cx="34036" cy="2830"/>
                        </a:xfrm>
                      </wpg:grpSpPr>
                      <wps:wsp>
                        <wps:cNvPr id="48" name="Поле 200"/>
                        <wps:cNvSpPr txBox="1">
                          <a:spLocks noChangeArrowheads="1"/>
                        </wps:cNvSpPr>
                        <wps:spPr bwMode="auto">
                          <a:xfrm>
                            <a:off x="0" y="0"/>
                            <a:ext cx="4209" cy="28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5EB6" w:rsidRPr="00384380" w:rsidRDefault="001D5EB6" w:rsidP="00384380">
                              <w:pPr>
                                <w:jc w:val="center"/>
                                <w:rPr>
                                  <w:rFonts w:ascii="Times New Roman" w:hAnsi="Times New Roman" w:cs="Times New Roman"/>
                                  <w:sz w:val="24"/>
                                  <w:szCs w:val="24"/>
                                </w:rPr>
                              </w:pPr>
                              <w:r w:rsidRPr="00384380">
                                <w:rPr>
                                  <w:rFonts w:ascii="Times New Roman" w:hAnsi="Times New Roman" w:cs="Times New Roman"/>
                                  <w:sz w:val="24"/>
                                  <w:szCs w:val="24"/>
                                </w:rPr>
                                <w:t>а</w:t>
                              </w:r>
                            </w:p>
                          </w:txbxContent>
                        </wps:txbx>
                        <wps:bodyPr rot="0" vert="horz" wrap="square" lIns="91440" tIns="45720" rIns="91440" bIns="45720" anchor="t" anchorCtr="0" upright="1">
                          <a:noAutofit/>
                        </wps:bodyPr>
                      </wps:wsp>
                      <wps:wsp>
                        <wps:cNvPr id="49" name="Поле 201"/>
                        <wps:cNvSpPr txBox="1">
                          <a:spLocks noChangeArrowheads="1"/>
                        </wps:cNvSpPr>
                        <wps:spPr bwMode="auto">
                          <a:xfrm>
                            <a:off x="29826" y="0"/>
                            <a:ext cx="4210" cy="28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5EB6" w:rsidRPr="00384380" w:rsidRDefault="001D5EB6" w:rsidP="00384380">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950E12" id="Группа 202" o:spid="_x0000_s1105" style="position:absolute;left:0;text-align:left;margin-left:10.4pt;margin-top:193pt;width:268pt;height:22.3pt;z-index:251676672" coordsize="34036,2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">
                <v:shape id="Поле 200" o:spid="_x0000_s1106" type="#_x0000_t202" style="position:absolute;width:4209;height:2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rsidR="001D5EB6" w:rsidRPr="00384380" w:rsidRDefault="001D5EB6" w:rsidP="00384380">
                        <w:pPr>
                          <w:jc w:val="center"/>
                          <w:rPr>
                            <w:rFonts w:ascii="Times New Roman" w:hAnsi="Times New Roman" w:cs="Times New Roman"/>
                            <w:sz w:val="24"/>
                            <w:szCs w:val="24"/>
                          </w:rPr>
                        </w:pPr>
                        <w:r w:rsidRPr="00384380">
                          <w:rPr>
                            <w:rFonts w:ascii="Times New Roman" w:hAnsi="Times New Roman" w:cs="Times New Roman"/>
                            <w:sz w:val="24"/>
                            <w:szCs w:val="24"/>
                          </w:rPr>
                          <w:t>а</w:t>
                        </w:r>
                      </w:p>
                    </w:txbxContent>
                  </v:textbox>
                </v:shape>
                <v:shape id="Поле 201" o:spid="_x0000_s1107" type="#_x0000_t202" style="position:absolute;left:29826;width:4210;height:2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rsidR="001D5EB6" w:rsidRPr="00384380" w:rsidRDefault="001D5EB6" w:rsidP="00384380">
                        <w:pPr>
                          <w:jc w:val="center"/>
                          <w:rPr>
                            <w:rFonts w:ascii="Times New Roman" w:hAnsi="Times New Roman" w:cs="Times New Roman"/>
                            <w:sz w:val="24"/>
                            <w:szCs w:val="24"/>
                          </w:rPr>
                        </w:pPr>
                        <w:r>
                          <w:rPr>
                            <w:rFonts w:ascii="Times New Roman" w:hAnsi="Times New Roman" w:cs="Times New Roman"/>
                            <w:sz w:val="24"/>
                            <w:szCs w:val="24"/>
                          </w:rPr>
                          <w:t>б</w:t>
                        </w:r>
                      </w:p>
                    </w:txbxContent>
                  </v:textbox>
                </v:shape>
              </v:group>
            </w:pict>
          </mc:Fallback>
        </mc:AlternateContent>
      </w:r>
      <w:r w:rsidR="00384380" w:rsidRPr="00FF56A6">
        <w:rPr>
          <w:noProof/>
        </w:rPr>
        <w:drawing>
          <wp:inline distT="0" distB="0" distL="0" distR="0" wp14:anchorId="7F4C2766" wp14:editId="279081AC">
            <wp:extent cx="5849620" cy="283464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901252" cy="2859660"/>
                    </a:xfrm>
                    <a:prstGeom prst="rect">
                      <a:avLst/>
                    </a:prstGeom>
                  </pic:spPr>
                </pic:pic>
              </a:graphicData>
            </a:graphic>
          </wp:inline>
        </w:drawing>
      </w:r>
    </w:p>
    <w:p w:rsidR="00384380" w:rsidRPr="001C0C70" w:rsidRDefault="00384380" w:rsidP="00FF56A6">
      <w:pPr>
        <w:pStyle w:val="af1"/>
        <w:shd w:val="clear" w:color="auto" w:fill="FFFFFF"/>
        <w:spacing w:before="0" w:beforeAutospacing="0" w:after="0" w:afterAutospacing="0"/>
        <w:ind w:firstLine="709"/>
        <w:jc w:val="both"/>
        <w:rPr>
          <w:sz w:val="16"/>
          <w:szCs w:val="16"/>
        </w:rPr>
      </w:pPr>
    </w:p>
    <w:p w:rsidR="00384380" w:rsidRPr="00FF56A6" w:rsidRDefault="00384380" w:rsidP="00FF56A6">
      <w:pPr>
        <w:pStyle w:val="af1"/>
        <w:shd w:val="clear" w:color="auto" w:fill="FFFFFF"/>
        <w:spacing w:before="0" w:beforeAutospacing="0" w:after="0" w:afterAutospacing="0"/>
        <w:ind w:firstLine="709"/>
        <w:jc w:val="both"/>
      </w:pPr>
      <w:r w:rsidRPr="00FF56A6">
        <w:t xml:space="preserve">а – лимфоидно-макрофагальная инфильтрация с наличием гигантских многоядерных клеток в месте контакта </w:t>
      </w:r>
      <w:r w:rsidRPr="00FF56A6">
        <w:rPr>
          <w:bCs/>
        </w:rPr>
        <w:t xml:space="preserve">сетки </w:t>
      </w:r>
      <w:r w:rsidRPr="00FF56A6">
        <w:t>УльтраПро; б – зона имплантации почки и паранефральной клетчатке с выраженной инфильтрацией значительным числом эозинофилов, лимфоцитами</w:t>
      </w:r>
    </w:p>
    <w:p w:rsidR="00384380" w:rsidRPr="00FF56A6" w:rsidRDefault="00384380" w:rsidP="00FF56A6">
      <w:pPr>
        <w:pStyle w:val="af1"/>
        <w:shd w:val="clear" w:color="auto" w:fill="FFFFFF"/>
        <w:spacing w:before="0" w:beforeAutospacing="0" w:after="0" w:afterAutospacing="0"/>
        <w:ind w:firstLine="709"/>
        <w:jc w:val="both"/>
        <w:rPr>
          <w:sz w:val="16"/>
          <w:szCs w:val="16"/>
        </w:rPr>
      </w:pPr>
    </w:p>
    <w:p w:rsidR="00384380" w:rsidRPr="00FF56A6" w:rsidRDefault="005D3A78" w:rsidP="00FF56A6">
      <w:pPr>
        <w:pStyle w:val="af1"/>
        <w:shd w:val="clear" w:color="auto" w:fill="FFFFFF"/>
        <w:spacing w:before="0" w:beforeAutospacing="0" w:after="0" w:afterAutospacing="0"/>
        <w:jc w:val="center"/>
        <w:rPr>
          <w:sz w:val="28"/>
          <w:szCs w:val="28"/>
        </w:rPr>
      </w:pPr>
      <w:r w:rsidRPr="00FF56A6">
        <w:rPr>
          <w:sz w:val="28"/>
          <w:szCs w:val="28"/>
        </w:rPr>
        <w:t>Рисунок 19</w:t>
      </w:r>
      <w:r w:rsidR="00384380" w:rsidRPr="00FF56A6">
        <w:rPr>
          <w:sz w:val="28"/>
          <w:szCs w:val="28"/>
        </w:rPr>
        <w:t xml:space="preserve"> – </w:t>
      </w:r>
      <w:r w:rsidR="00A33F18" w:rsidRPr="00FF56A6">
        <w:rPr>
          <w:rFonts w:eastAsia="Calibri"/>
          <w:sz w:val="28"/>
          <w:szCs w:val="28"/>
          <w:lang w:eastAsia="ar-SA"/>
        </w:rPr>
        <w:t xml:space="preserve">Группа с использованием </w:t>
      </w:r>
      <w:r w:rsidR="00A33F18" w:rsidRPr="00FF56A6">
        <w:rPr>
          <w:bCs/>
          <w:sz w:val="28"/>
          <w:szCs w:val="28"/>
        </w:rPr>
        <w:t xml:space="preserve">сетки </w:t>
      </w:r>
      <w:r w:rsidR="00A33F18" w:rsidRPr="00FF56A6">
        <w:rPr>
          <w:sz w:val="28"/>
          <w:szCs w:val="28"/>
        </w:rPr>
        <w:t>УльтраПро</w:t>
      </w:r>
    </w:p>
    <w:p w:rsidR="00384380" w:rsidRPr="00FF56A6" w:rsidRDefault="00384380" w:rsidP="00FF56A6">
      <w:pPr>
        <w:pStyle w:val="af1"/>
        <w:shd w:val="clear" w:color="auto" w:fill="FFFFFF"/>
        <w:spacing w:before="0" w:beforeAutospacing="0" w:after="0" w:afterAutospacing="0"/>
        <w:ind w:firstLine="709"/>
        <w:jc w:val="both"/>
        <w:rPr>
          <w:sz w:val="16"/>
          <w:szCs w:val="16"/>
        </w:rPr>
      </w:pPr>
    </w:p>
    <w:p w:rsidR="00384380" w:rsidRPr="00FF56A6" w:rsidRDefault="00384380" w:rsidP="00FF56A6">
      <w:pPr>
        <w:pStyle w:val="af1"/>
        <w:shd w:val="clear" w:color="auto" w:fill="FFFFFF"/>
        <w:spacing w:before="0" w:beforeAutospacing="0" w:after="0" w:afterAutospacing="0"/>
        <w:ind w:firstLine="709"/>
        <w:jc w:val="both"/>
      </w:pPr>
      <w:r w:rsidRPr="00FF56A6">
        <w:t>Примечание – 14 суток. Окраска: гематоксилином и эозином. Ув.: Х 400</w:t>
      </w:r>
    </w:p>
    <w:p w:rsidR="005D3A78" w:rsidRPr="00FF56A6" w:rsidRDefault="005D3A78" w:rsidP="00FF56A6">
      <w:pPr>
        <w:pStyle w:val="af1"/>
        <w:shd w:val="clear" w:color="auto" w:fill="FFFFFF"/>
        <w:spacing w:before="0" w:beforeAutospacing="0" w:after="0" w:afterAutospacing="0"/>
        <w:ind w:firstLine="709"/>
        <w:jc w:val="both"/>
        <w:rPr>
          <w:sz w:val="28"/>
          <w:szCs w:val="28"/>
        </w:rPr>
      </w:pPr>
    </w:p>
    <w:p w:rsidR="00C55D88" w:rsidRPr="00FF56A6" w:rsidRDefault="00C55D88" w:rsidP="00FF56A6">
      <w:pPr>
        <w:pStyle w:val="af1"/>
        <w:shd w:val="clear" w:color="auto" w:fill="FFFFFF"/>
        <w:spacing w:before="0" w:beforeAutospacing="0" w:after="0" w:afterAutospacing="0"/>
        <w:ind w:firstLine="709"/>
        <w:jc w:val="both"/>
        <w:rPr>
          <w:sz w:val="28"/>
          <w:szCs w:val="28"/>
        </w:rPr>
      </w:pPr>
      <w:r w:rsidRPr="00FF56A6">
        <w:rPr>
          <w:sz w:val="28"/>
          <w:szCs w:val="28"/>
        </w:rPr>
        <w:t xml:space="preserve">На 21 сутки после имплантации в обеих группах морфологическая картина характеризуется умеренной лимфоцитарной и макрофагальной инфильтрацией, в зоне контакта имплантата с тканью почки формируется волокнистая соединительная ткань. Количественный состав клеток зоны имплантации характеризуется превалированием количества лимфоцитарных клеток над гранулоцитами, однако прослеживается тенденция снижения процентного содержания клеток воспаления и повышения стромальных клеток (фибробласты/фиброциты), что свидетельствует об активации процесса роста стромы, коллагенообразования и является свидетельством активности фибропластического процесса. </w:t>
      </w:r>
    </w:p>
    <w:p w:rsidR="00384380" w:rsidRPr="00FF56A6" w:rsidRDefault="00C55D88" w:rsidP="00FF56A6">
      <w:pPr>
        <w:pStyle w:val="af1"/>
        <w:shd w:val="clear" w:color="auto" w:fill="FFFFFF"/>
        <w:spacing w:before="0" w:beforeAutospacing="0" w:after="0" w:afterAutospacing="0"/>
        <w:ind w:firstLine="709"/>
        <w:jc w:val="both"/>
        <w:rPr>
          <w:sz w:val="28"/>
          <w:szCs w:val="28"/>
        </w:rPr>
      </w:pPr>
      <w:r w:rsidRPr="00FF56A6">
        <w:rPr>
          <w:sz w:val="28"/>
          <w:szCs w:val="28"/>
        </w:rPr>
        <w:t>В группе с использование внеклеточного матрикса ксенобрюшины снижается количество лимфоцитов на 41,3% 16 (14,75; 20), а также отмечается меньшее количество фибробластов 37,5 (33,7; 40,5) в отличие от других групп (</w:t>
      </w:r>
      <w:r w:rsidRPr="00FF56A6">
        <w:rPr>
          <w:sz w:val="28"/>
          <w:szCs w:val="28"/>
          <w:lang w:val="en-US"/>
        </w:rPr>
        <w:t>p</w:t>
      </w:r>
      <w:r w:rsidRPr="00FF56A6">
        <w:rPr>
          <w:sz w:val="28"/>
          <w:szCs w:val="28"/>
        </w:rPr>
        <w:t>=0.045). В группе с недецеллюляризованной ксенобрюшиной количество гранулоцитов снижается на 65,8%, а количество фибробластов увеличилось на 24,7%</w:t>
      </w:r>
      <w:r w:rsidR="001D0843" w:rsidRPr="00FF56A6">
        <w:rPr>
          <w:sz w:val="28"/>
          <w:szCs w:val="28"/>
        </w:rPr>
        <w:t xml:space="preserve"> (</w:t>
      </w:r>
      <w:r w:rsidR="00384380" w:rsidRPr="00FF56A6">
        <w:rPr>
          <w:sz w:val="28"/>
          <w:szCs w:val="28"/>
        </w:rPr>
        <w:t>р</w:t>
      </w:r>
      <w:r w:rsidR="001C0C70">
        <w:rPr>
          <w:sz w:val="28"/>
          <w:szCs w:val="28"/>
        </w:rPr>
        <w:t>исун</w:t>
      </w:r>
      <w:r w:rsidR="001D0843" w:rsidRPr="00FF56A6">
        <w:rPr>
          <w:sz w:val="28"/>
          <w:szCs w:val="28"/>
        </w:rPr>
        <w:t>к</w:t>
      </w:r>
      <w:r w:rsidR="001C0C70">
        <w:rPr>
          <w:sz w:val="28"/>
          <w:szCs w:val="28"/>
        </w:rPr>
        <w:t>и</w:t>
      </w:r>
      <w:r w:rsidR="001D0843" w:rsidRPr="00FF56A6">
        <w:rPr>
          <w:sz w:val="28"/>
          <w:szCs w:val="28"/>
        </w:rPr>
        <w:t xml:space="preserve"> </w:t>
      </w:r>
      <w:r w:rsidR="005D3A78" w:rsidRPr="00FF56A6">
        <w:rPr>
          <w:sz w:val="28"/>
          <w:szCs w:val="28"/>
        </w:rPr>
        <w:t>20</w:t>
      </w:r>
      <w:r w:rsidR="001C0C70">
        <w:rPr>
          <w:sz w:val="28"/>
          <w:szCs w:val="28"/>
        </w:rPr>
        <w:t>, 21</w:t>
      </w:r>
      <w:r w:rsidR="001D0843" w:rsidRPr="00FF56A6">
        <w:rPr>
          <w:sz w:val="28"/>
          <w:szCs w:val="28"/>
        </w:rPr>
        <w:t>)</w:t>
      </w:r>
      <w:r w:rsidRPr="00FF56A6">
        <w:rPr>
          <w:sz w:val="28"/>
          <w:szCs w:val="28"/>
        </w:rPr>
        <w:t xml:space="preserve">. </w:t>
      </w:r>
    </w:p>
    <w:p w:rsidR="001C0C70" w:rsidRPr="001C0C70" w:rsidRDefault="001C0C70" w:rsidP="00FF56A6">
      <w:pPr>
        <w:pStyle w:val="af1"/>
        <w:shd w:val="clear" w:color="auto" w:fill="FFFFFF"/>
        <w:spacing w:before="0" w:beforeAutospacing="0" w:after="0" w:afterAutospacing="0"/>
        <w:ind w:firstLine="709"/>
        <w:jc w:val="both"/>
        <w:rPr>
          <w:sz w:val="16"/>
          <w:szCs w:val="16"/>
        </w:rPr>
      </w:pPr>
      <w:r w:rsidRPr="00FF56A6">
        <w:rPr>
          <w:noProof/>
        </w:rPr>
        <w:lastRenderedPageBreak/>
        <w:drawing>
          <wp:anchor distT="0" distB="0" distL="114300" distR="114300" simplePos="0" relativeHeight="251652608" behindDoc="0" locked="0" layoutInCell="1" allowOverlap="1" wp14:anchorId="77114400" wp14:editId="6C6AB28D">
            <wp:simplePos x="0" y="0"/>
            <wp:positionH relativeFrom="margin">
              <wp:posOffset>868680</wp:posOffset>
            </wp:positionH>
            <wp:positionV relativeFrom="paragraph">
              <wp:posOffset>80645</wp:posOffset>
            </wp:positionV>
            <wp:extent cx="3776345" cy="2324735"/>
            <wp:effectExtent l="0" t="0" r="0" b="0"/>
            <wp:wrapTopAndBottom/>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r="48452" b="10059"/>
                    <a:stretch/>
                  </pic:blipFill>
                  <pic:spPr bwMode="auto">
                    <a:xfrm>
                      <a:off x="0" y="0"/>
                      <a:ext cx="3776345" cy="2324735"/>
                    </a:xfrm>
                    <a:prstGeom prst="rect">
                      <a:avLst/>
                    </a:prstGeom>
                    <a:ln>
                      <a:noFill/>
                    </a:ln>
                    <a:extLst>
                      <a:ext uri="{53640926-AAD7-44D8-BBD7-CCE9431645EC}">
                        <a14:shadowObscured xmlns:a14="http://schemas.microsoft.com/office/drawing/2010/main"/>
                      </a:ext>
                    </a:extLst>
                  </pic:spPr>
                </pic:pic>
              </a:graphicData>
            </a:graphic>
          </wp:anchor>
        </w:drawing>
      </w:r>
    </w:p>
    <w:p w:rsidR="005D3A78" w:rsidRPr="00FF56A6" w:rsidRDefault="005D3A78" w:rsidP="001C0C70">
      <w:pPr>
        <w:pStyle w:val="af1"/>
        <w:shd w:val="clear" w:color="auto" w:fill="FFFFFF"/>
        <w:spacing w:before="0" w:beforeAutospacing="0" w:after="0" w:afterAutospacing="0"/>
        <w:jc w:val="center"/>
        <w:rPr>
          <w:sz w:val="28"/>
        </w:rPr>
      </w:pPr>
      <w:r w:rsidRPr="00FF56A6">
        <w:rPr>
          <w:sz w:val="28"/>
        </w:rPr>
        <w:t>Рисунок 20</w:t>
      </w:r>
      <w:r w:rsidR="00384380" w:rsidRPr="00FF56A6">
        <w:rPr>
          <w:sz w:val="28"/>
        </w:rPr>
        <w:t xml:space="preserve"> – </w:t>
      </w:r>
      <w:r w:rsidR="006B1365" w:rsidRPr="00FF56A6">
        <w:rPr>
          <w:sz w:val="28"/>
        </w:rPr>
        <w:t>И</w:t>
      </w:r>
      <w:r w:rsidR="00384380" w:rsidRPr="00FF56A6">
        <w:rPr>
          <w:sz w:val="28"/>
        </w:rPr>
        <w:t>нфильтрация лимфоидными клетками и единичными макрофагами среди упорядоченно расположенных волокон соединительной ткани в зоне имплантации внеклеточного матрикса ксенобрюшины к фиброзной капсуле почки</w:t>
      </w:r>
    </w:p>
    <w:p w:rsidR="001C0C70" w:rsidRPr="001C0C70" w:rsidRDefault="001C0C70" w:rsidP="00FF56A6">
      <w:pPr>
        <w:pStyle w:val="af1"/>
        <w:shd w:val="clear" w:color="auto" w:fill="FFFFFF"/>
        <w:spacing w:before="0" w:beforeAutospacing="0" w:after="0" w:afterAutospacing="0"/>
        <w:ind w:firstLine="709"/>
        <w:jc w:val="both"/>
        <w:rPr>
          <w:sz w:val="16"/>
          <w:szCs w:val="16"/>
        </w:rPr>
      </w:pPr>
    </w:p>
    <w:p w:rsidR="00935122" w:rsidRPr="00FF56A6" w:rsidRDefault="00935122" w:rsidP="00FF56A6">
      <w:pPr>
        <w:pStyle w:val="af1"/>
        <w:shd w:val="clear" w:color="auto" w:fill="FFFFFF"/>
        <w:spacing w:before="0" w:beforeAutospacing="0" w:after="0" w:afterAutospacing="0"/>
        <w:ind w:firstLine="709"/>
        <w:jc w:val="both"/>
      </w:pPr>
      <w:r w:rsidRPr="00FF56A6">
        <w:t>Примечание – 21 сутки. Окраска: а - гематоксилином и эозином. Ув.: Х 200</w:t>
      </w:r>
    </w:p>
    <w:p w:rsidR="002B08B5" w:rsidRPr="00FF56A6" w:rsidRDefault="0009146C" w:rsidP="00FF56A6">
      <w:pPr>
        <w:pStyle w:val="af1"/>
        <w:shd w:val="clear" w:color="auto" w:fill="FFFFFF"/>
        <w:spacing w:before="0" w:beforeAutospacing="0" w:after="0" w:afterAutospacing="0"/>
        <w:ind w:firstLine="709"/>
        <w:jc w:val="both"/>
      </w:pPr>
      <w:r w:rsidRPr="00FF56A6">
        <w:rPr>
          <w:noProof/>
        </w:rPr>
        <w:drawing>
          <wp:anchor distT="0" distB="0" distL="114300" distR="114300" simplePos="0" relativeHeight="251653632" behindDoc="0" locked="0" layoutInCell="1" allowOverlap="1" wp14:anchorId="05F0D85A" wp14:editId="03A89CDC">
            <wp:simplePos x="0" y="0"/>
            <wp:positionH relativeFrom="margin">
              <wp:posOffset>1134745</wp:posOffset>
            </wp:positionH>
            <wp:positionV relativeFrom="paragraph">
              <wp:posOffset>223983</wp:posOffset>
            </wp:positionV>
            <wp:extent cx="3811270" cy="2370455"/>
            <wp:effectExtent l="0" t="0" r="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53052" b="11641"/>
                    <a:stretch/>
                  </pic:blipFill>
                  <pic:spPr bwMode="auto">
                    <a:xfrm>
                      <a:off x="0" y="0"/>
                      <a:ext cx="3811270" cy="2370455"/>
                    </a:xfrm>
                    <a:prstGeom prst="rect">
                      <a:avLst/>
                    </a:prstGeom>
                    <a:ln>
                      <a:noFill/>
                    </a:ln>
                    <a:extLst>
                      <a:ext uri="{53640926-AAD7-44D8-BBD7-CCE9431645EC}">
                        <a14:shadowObscured xmlns:a14="http://schemas.microsoft.com/office/drawing/2010/main"/>
                      </a:ext>
                    </a:extLst>
                  </pic:spPr>
                </pic:pic>
              </a:graphicData>
            </a:graphic>
          </wp:anchor>
        </w:drawing>
      </w:r>
    </w:p>
    <w:p w:rsidR="005D3A78" w:rsidRPr="00FF56A6" w:rsidRDefault="005D3A78" w:rsidP="00FF56A6">
      <w:pPr>
        <w:pStyle w:val="af1"/>
        <w:shd w:val="clear" w:color="auto" w:fill="FFFFFF"/>
        <w:spacing w:before="0" w:beforeAutospacing="0" w:after="0" w:afterAutospacing="0"/>
        <w:ind w:firstLine="709"/>
        <w:jc w:val="both"/>
      </w:pPr>
    </w:p>
    <w:p w:rsidR="00A33F18" w:rsidRPr="00FF56A6" w:rsidRDefault="00935122" w:rsidP="001C0C70">
      <w:pPr>
        <w:pStyle w:val="af1"/>
        <w:shd w:val="clear" w:color="auto" w:fill="FFFFFF"/>
        <w:spacing w:before="0" w:beforeAutospacing="0" w:after="0" w:afterAutospacing="0"/>
        <w:jc w:val="center"/>
      </w:pPr>
      <w:r w:rsidRPr="00FF56A6">
        <w:rPr>
          <w:sz w:val="28"/>
          <w:szCs w:val="28"/>
        </w:rPr>
        <w:t xml:space="preserve">Рисунок 21 </w:t>
      </w:r>
      <w:r w:rsidR="00384380" w:rsidRPr="00FF56A6">
        <w:rPr>
          <w:sz w:val="28"/>
          <w:szCs w:val="28"/>
        </w:rPr>
        <w:t xml:space="preserve">– </w:t>
      </w:r>
      <w:r w:rsidR="0056364C" w:rsidRPr="00FF56A6">
        <w:rPr>
          <w:sz w:val="28"/>
          <w:szCs w:val="28"/>
        </w:rPr>
        <w:t>И</w:t>
      </w:r>
      <w:r w:rsidR="00384380" w:rsidRPr="00FF56A6">
        <w:rPr>
          <w:sz w:val="28"/>
          <w:szCs w:val="28"/>
        </w:rPr>
        <w:t xml:space="preserve">нфильтрация лимфоцитами, единичные гранулоциты, рост стромальных клеток, тяжи волокнистой соединительной ткани в зоне имплантации </w:t>
      </w:r>
      <w:r w:rsidR="00384380" w:rsidRPr="00FF56A6">
        <w:rPr>
          <w:sz w:val="28"/>
          <w:szCs w:val="28"/>
          <w:lang w:val="kk-KZ"/>
        </w:rPr>
        <w:t>недецеллюряризованной ксенобрюшины</w:t>
      </w:r>
      <w:r w:rsidR="00384380" w:rsidRPr="00FF56A6">
        <w:rPr>
          <w:sz w:val="28"/>
          <w:szCs w:val="28"/>
        </w:rPr>
        <w:t xml:space="preserve"> к фиброзной капсуле</w:t>
      </w:r>
    </w:p>
    <w:p w:rsidR="00A33F18" w:rsidRPr="00FF56A6" w:rsidRDefault="00A33F18" w:rsidP="00FF56A6">
      <w:pPr>
        <w:pStyle w:val="af1"/>
        <w:shd w:val="clear" w:color="auto" w:fill="FFFFFF"/>
        <w:spacing w:before="0" w:beforeAutospacing="0" w:after="0" w:afterAutospacing="0"/>
        <w:ind w:firstLine="709"/>
        <w:jc w:val="both"/>
        <w:rPr>
          <w:sz w:val="16"/>
          <w:szCs w:val="16"/>
        </w:rPr>
      </w:pPr>
    </w:p>
    <w:p w:rsidR="00384380" w:rsidRPr="00FF56A6" w:rsidRDefault="00384380" w:rsidP="00FF56A6">
      <w:pPr>
        <w:pStyle w:val="af1"/>
        <w:shd w:val="clear" w:color="auto" w:fill="FFFFFF"/>
        <w:spacing w:before="0" w:beforeAutospacing="0" w:after="0" w:afterAutospacing="0"/>
        <w:ind w:firstLine="709"/>
        <w:jc w:val="both"/>
      </w:pPr>
      <w:r w:rsidRPr="00FF56A6">
        <w:t>Примечание – 21 сутки. Окраска: а - гематоксилином и эозином. Ув.: Х 200</w:t>
      </w:r>
    </w:p>
    <w:p w:rsidR="001C0C70" w:rsidRDefault="001C0C70" w:rsidP="00FF56A6">
      <w:pPr>
        <w:pStyle w:val="af1"/>
        <w:shd w:val="clear" w:color="auto" w:fill="FFFFFF"/>
        <w:spacing w:before="0" w:beforeAutospacing="0" w:after="0" w:afterAutospacing="0"/>
        <w:ind w:firstLine="709"/>
        <w:jc w:val="both"/>
        <w:rPr>
          <w:sz w:val="28"/>
          <w:szCs w:val="28"/>
        </w:rPr>
      </w:pPr>
    </w:p>
    <w:p w:rsidR="0056672C" w:rsidRPr="007D19FC" w:rsidRDefault="00C55D88" w:rsidP="0056672C">
      <w:pPr>
        <w:pStyle w:val="af1"/>
        <w:shd w:val="clear" w:color="auto" w:fill="FFFFFF"/>
        <w:spacing w:before="0" w:beforeAutospacing="0" w:after="0" w:afterAutospacing="0"/>
        <w:ind w:firstLine="709"/>
        <w:jc w:val="both"/>
        <w:rPr>
          <w:sz w:val="28"/>
          <w:szCs w:val="28"/>
        </w:rPr>
      </w:pPr>
      <w:r w:rsidRPr="00FF56A6">
        <w:rPr>
          <w:sz w:val="28"/>
          <w:szCs w:val="28"/>
        </w:rPr>
        <w:t xml:space="preserve">В группе при нефропексии сеткой </w:t>
      </w:r>
      <w:r w:rsidR="00E53F8B" w:rsidRPr="00FF56A6">
        <w:rPr>
          <w:sz w:val="28"/>
          <w:szCs w:val="28"/>
        </w:rPr>
        <w:t>УльтраПро</w:t>
      </w:r>
      <w:r w:rsidRPr="00FF56A6">
        <w:rPr>
          <w:sz w:val="28"/>
          <w:szCs w:val="28"/>
        </w:rPr>
        <w:t xml:space="preserve"> отмечено хаотичное расположение коллагеновых волокон с увеличением плазматических клеток и сохранением </w:t>
      </w:r>
      <w:r w:rsidRPr="00FF56A6">
        <w:rPr>
          <w:bCs/>
          <w:sz w:val="28"/>
          <w:szCs w:val="28"/>
        </w:rPr>
        <w:t>л</w:t>
      </w:r>
      <w:r w:rsidRPr="00FF56A6">
        <w:rPr>
          <w:sz w:val="28"/>
          <w:szCs w:val="28"/>
        </w:rPr>
        <w:t>имфоидно-макрофагальной инфильтрации с примесью единичных эозинофилов и гигантских многоядерных клеток. Также в данной группе наблюдается увеличение фиброблас</w:t>
      </w:r>
      <w:r w:rsidR="003A0B74" w:rsidRPr="00FF56A6">
        <w:rPr>
          <w:sz w:val="28"/>
          <w:szCs w:val="28"/>
        </w:rPr>
        <w:t>ты</w:t>
      </w:r>
      <w:r w:rsidRPr="00FF56A6">
        <w:rPr>
          <w:sz w:val="28"/>
          <w:szCs w:val="28"/>
        </w:rPr>
        <w:t xml:space="preserve"> </w:t>
      </w:r>
      <w:r w:rsidR="0056672C" w:rsidRPr="007D19FC">
        <w:rPr>
          <w:sz w:val="28"/>
          <w:szCs w:val="28"/>
        </w:rPr>
        <w:t>на 42,7% и плазматическких клеток на 33,3% (рисунок 22) [</w:t>
      </w:r>
      <w:r w:rsidR="0056672C">
        <w:fldChar w:fldCharType="begin"/>
      </w:r>
      <w:r w:rsidR="0056672C">
        <w:instrText xml:space="preserve"> REF _Ref100521274 \r \h  \* MERGEFORMAT </w:instrText>
      </w:r>
      <w:r w:rsidR="0056672C">
        <w:fldChar w:fldCharType="separate"/>
      </w:r>
      <w:r w:rsidR="0056672C" w:rsidRPr="007D19FC">
        <w:rPr>
          <w:sz w:val="28"/>
          <w:szCs w:val="28"/>
        </w:rPr>
        <w:t>141</w:t>
      </w:r>
      <w:r w:rsidR="0056672C">
        <w:fldChar w:fldCharType="end"/>
      </w:r>
      <w:r w:rsidR="0056672C" w:rsidRPr="007D19FC">
        <w:rPr>
          <w:sz w:val="28"/>
          <w:szCs w:val="28"/>
        </w:rPr>
        <w:t xml:space="preserve">]. </w:t>
      </w:r>
    </w:p>
    <w:p w:rsidR="001C0C70" w:rsidRPr="001C0C70" w:rsidRDefault="001C0C70" w:rsidP="00FF56A6">
      <w:pPr>
        <w:pStyle w:val="af1"/>
        <w:shd w:val="clear" w:color="auto" w:fill="FFFFFF"/>
        <w:spacing w:before="0" w:beforeAutospacing="0" w:after="0" w:afterAutospacing="0"/>
        <w:jc w:val="both"/>
        <w:rPr>
          <w:sz w:val="16"/>
          <w:szCs w:val="16"/>
        </w:rPr>
      </w:pPr>
      <w:r w:rsidRPr="00FF56A6">
        <w:rPr>
          <w:noProof/>
        </w:rPr>
        <w:lastRenderedPageBreak/>
        <w:drawing>
          <wp:anchor distT="0" distB="0" distL="114300" distR="114300" simplePos="0" relativeHeight="251699200" behindDoc="0" locked="0" layoutInCell="1" allowOverlap="1" wp14:anchorId="3E6F07C5" wp14:editId="4489DFC4">
            <wp:simplePos x="0" y="0"/>
            <wp:positionH relativeFrom="margin">
              <wp:posOffset>763270</wp:posOffset>
            </wp:positionH>
            <wp:positionV relativeFrom="paragraph">
              <wp:posOffset>26035</wp:posOffset>
            </wp:positionV>
            <wp:extent cx="3905250" cy="2339975"/>
            <wp:effectExtent l="0" t="0" r="0" b="3175"/>
            <wp:wrapTopAndBottom/>
            <wp:docPr id="18" name="Рисунок 18" descr="C:\Users\Admin\Desktop\ДОКТАРАНТЫ-хирурги-2016\ДОКТАРАНТЫ-хирурги-2016\2016-01-14_Айгерим_УП\УП 7 дней\образец 4\2016-01-14 12-55-04_0843.jpg"/>
            <wp:cNvGraphicFramePr/>
            <a:graphic xmlns:a="http://schemas.openxmlformats.org/drawingml/2006/main">
              <a:graphicData uri="http://schemas.openxmlformats.org/drawingml/2006/picture">
                <pic:pic xmlns:pic="http://schemas.openxmlformats.org/drawingml/2006/picture">
                  <pic:nvPicPr>
                    <pic:cNvPr id="6" name="Рисунок 6" descr="C:\Users\Admin\Desktop\ДОКТАРАНТЫ-хирурги-2016\ДОКТАРАНТЫ-хирурги-2016\2016-01-14_Айгерим_УП\УП 7 дней\образец 4\2016-01-14 12-55-04_0843.jpg"/>
                    <pic:cNvPicPr/>
                  </pic:nvPicPr>
                  <pic:blipFill>
                    <a:blip r:embed="rId38" cstate="print">
                      <a:extLst>
                        <a:ext uri="{BEBA8EAE-BF5A-486C-A8C5-ECC9F3942E4B}">
                          <a14:imgProps xmlns:a14="http://schemas.microsoft.com/office/drawing/2010/main">
                            <a14:imgLayer r:embed="rId39">
                              <a14:imgEffect>
                                <a14:sharpenSoften amount="25000"/>
                              </a14:imgEffect>
                              <a14:imgEffect>
                                <a14:colorTemperature colorTemp="11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05250" cy="2339975"/>
                    </a:xfrm>
                    <a:prstGeom prst="rect">
                      <a:avLst/>
                    </a:prstGeom>
                    <a:noFill/>
                    <a:ln>
                      <a:noFill/>
                    </a:ln>
                  </pic:spPr>
                </pic:pic>
              </a:graphicData>
            </a:graphic>
          </wp:anchor>
        </w:drawing>
      </w:r>
    </w:p>
    <w:p w:rsidR="00384380" w:rsidRPr="00FF56A6" w:rsidRDefault="00C55D88" w:rsidP="001C0C70">
      <w:pPr>
        <w:pStyle w:val="af1"/>
        <w:shd w:val="clear" w:color="auto" w:fill="FFFFFF"/>
        <w:spacing w:before="0" w:beforeAutospacing="0" w:after="0" w:afterAutospacing="0"/>
        <w:jc w:val="center"/>
        <w:rPr>
          <w:sz w:val="16"/>
          <w:szCs w:val="16"/>
        </w:rPr>
      </w:pPr>
      <w:r w:rsidRPr="00FF56A6">
        <w:rPr>
          <w:sz w:val="28"/>
          <w:szCs w:val="28"/>
        </w:rPr>
        <w:t xml:space="preserve">Рисунок </w:t>
      </w:r>
      <w:r w:rsidR="00935122" w:rsidRPr="00FF56A6">
        <w:rPr>
          <w:sz w:val="28"/>
          <w:szCs w:val="28"/>
        </w:rPr>
        <w:t>22</w:t>
      </w:r>
      <w:r w:rsidRPr="00FF56A6">
        <w:rPr>
          <w:sz w:val="28"/>
          <w:szCs w:val="28"/>
        </w:rPr>
        <w:t xml:space="preserve"> </w:t>
      </w:r>
      <w:r w:rsidR="00384380" w:rsidRPr="00FF56A6">
        <w:rPr>
          <w:sz w:val="28"/>
          <w:szCs w:val="28"/>
        </w:rPr>
        <w:t>–</w:t>
      </w:r>
      <w:r w:rsidRPr="00FF56A6">
        <w:rPr>
          <w:sz w:val="28"/>
          <w:szCs w:val="28"/>
        </w:rPr>
        <w:t xml:space="preserve"> </w:t>
      </w:r>
      <w:r w:rsidRPr="00FF56A6">
        <w:rPr>
          <w:bCs/>
          <w:sz w:val="28"/>
          <w:szCs w:val="28"/>
        </w:rPr>
        <w:t>Л</w:t>
      </w:r>
      <w:r w:rsidRPr="00FF56A6">
        <w:rPr>
          <w:sz w:val="28"/>
          <w:szCs w:val="28"/>
        </w:rPr>
        <w:t>имфоидная инфильтрация капсулы почки при нефропексии</w:t>
      </w:r>
      <w:r w:rsidRPr="00FF56A6">
        <w:rPr>
          <w:bCs/>
          <w:sz w:val="28"/>
          <w:szCs w:val="28"/>
        </w:rPr>
        <w:t xml:space="preserve"> сеткой </w:t>
      </w:r>
      <w:r w:rsidR="00E53F8B" w:rsidRPr="00FF56A6">
        <w:rPr>
          <w:sz w:val="28"/>
          <w:szCs w:val="28"/>
        </w:rPr>
        <w:t>УльтраПро</w:t>
      </w:r>
    </w:p>
    <w:p w:rsidR="001C0C70" w:rsidRPr="001C0C70" w:rsidRDefault="001C0C70" w:rsidP="00FF56A6">
      <w:pPr>
        <w:pStyle w:val="af1"/>
        <w:shd w:val="clear" w:color="auto" w:fill="FFFFFF"/>
        <w:spacing w:before="0" w:beforeAutospacing="0" w:after="0" w:afterAutospacing="0"/>
        <w:jc w:val="both"/>
        <w:rPr>
          <w:sz w:val="16"/>
          <w:szCs w:val="16"/>
        </w:rPr>
      </w:pPr>
    </w:p>
    <w:p w:rsidR="00C55D88" w:rsidRPr="00FF56A6" w:rsidRDefault="00384380" w:rsidP="001C0C70">
      <w:pPr>
        <w:pStyle w:val="af1"/>
        <w:shd w:val="clear" w:color="auto" w:fill="FFFFFF"/>
        <w:spacing w:before="0" w:beforeAutospacing="0" w:after="0" w:afterAutospacing="0"/>
        <w:ind w:firstLine="709"/>
        <w:jc w:val="both"/>
      </w:pPr>
      <w:r w:rsidRPr="00FF56A6">
        <w:t xml:space="preserve">Примечание – </w:t>
      </w:r>
      <w:r w:rsidR="00C55D88" w:rsidRPr="00FF56A6">
        <w:rPr>
          <w:bCs/>
        </w:rPr>
        <w:t>21 сутки</w:t>
      </w:r>
      <w:r w:rsidR="00C55D88" w:rsidRPr="00FF56A6">
        <w:t xml:space="preserve">. </w:t>
      </w:r>
      <w:r w:rsidR="00C55D88" w:rsidRPr="00FF56A6">
        <w:rPr>
          <w:bCs/>
        </w:rPr>
        <w:t>О</w:t>
      </w:r>
      <w:r w:rsidR="00C55D88" w:rsidRPr="00FF56A6">
        <w:t>краска: гемат</w:t>
      </w:r>
      <w:r w:rsidRPr="00FF56A6">
        <w:t>оксилином и эозином. Ув.:Х 100</w:t>
      </w:r>
    </w:p>
    <w:p w:rsidR="0009146C" w:rsidRPr="00FF56A6" w:rsidRDefault="0009146C" w:rsidP="00FF56A6">
      <w:pPr>
        <w:pStyle w:val="af1"/>
        <w:shd w:val="clear" w:color="auto" w:fill="FFFFFF"/>
        <w:spacing w:before="0" w:beforeAutospacing="0" w:after="0" w:afterAutospacing="0"/>
        <w:ind w:firstLine="709"/>
        <w:jc w:val="both"/>
        <w:rPr>
          <w:sz w:val="28"/>
          <w:szCs w:val="28"/>
        </w:rPr>
      </w:pPr>
    </w:p>
    <w:p w:rsidR="00AF57AF" w:rsidRPr="00FF56A6" w:rsidRDefault="00C55D88" w:rsidP="00FF56A6">
      <w:pPr>
        <w:pStyle w:val="af1"/>
        <w:shd w:val="clear" w:color="auto" w:fill="FFFFFF"/>
        <w:spacing w:before="0" w:beforeAutospacing="0" w:after="0" w:afterAutospacing="0"/>
        <w:ind w:firstLine="709"/>
        <w:jc w:val="both"/>
        <w:rPr>
          <w:sz w:val="28"/>
          <w:szCs w:val="28"/>
        </w:rPr>
      </w:pPr>
      <w:r w:rsidRPr="00FF56A6">
        <w:rPr>
          <w:sz w:val="28"/>
          <w:szCs w:val="28"/>
        </w:rPr>
        <w:t>К 30 суткам наблюдения во всех группах отмечается преобладание зрелой соединительной ткани, прорастание коллагеновых волокон, как в материал, так и в фиброзную капсулу почки, т.е. имеет место преобладание соединительнотканных структур над клеточным инфильтратом. В клеточном инфильтрате происходит статистически значимое уменьшение клеток тканевой реакции по сравнению с начальными сроками наблюдения, со значительным преобладанием стромальных клеток</w:t>
      </w:r>
      <w:r w:rsidR="00682DF3" w:rsidRPr="00FF56A6">
        <w:rPr>
          <w:sz w:val="28"/>
          <w:szCs w:val="28"/>
        </w:rPr>
        <w:t xml:space="preserve"> и наличием коллагеновых волокон</w:t>
      </w:r>
      <w:r w:rsidRPr="00FF56A6">
        <w:rPr>
          <w:sz w:val="28"/>
          <w:szCs w:val="28"/>
        </w:rPr>
        <w:t xml:space="preserve">, что свидетельствует </w:t>
      </w:r>
      <w:r w:rsidR="00682DF3" w:rsidRPr="00FF56A6">
        <w:rPr>
          <w:sz w:val="28"/>
          <w:szCs w:val="28"/>
        </w:rPr>
        <w:t xml:space="preserve">о </w:t>
      </w:r>
      <w:r w:rsidRPr="00FF56A6">
        <w:rPr>
          <w:sz w:val="28"/>
          <w:szCs w:val="28"/>
        </w:rPr>
        <w:t>формирующемся рубце (</w:t>
      </w:r>
      <w:r w:rsidR="00384380" w:rsidRPr="00FF56A6">
        <w:rPr>
          <w:sz w:val="28"/>
          <w:szCs w:val="28"/>
        </w:rPr>
        <w:t>р</w:t>
      </w:r>
      <w:r w:rsidR="001C0C70">
        <w:rPr>
          <w:sz w:val="28"/>
          <w:szCs w:val="28"/>
        </w:rPr>
        <w:t>исун</w:t>
      </w:r>
      <w:r w:rsidRPr="00FF56A6">
        <w:rPr>
          <w:sz w:val="28"/>
          <w:szCs w:val="28"/>
        </w:rPr>
        <w:t>к</w:t>
      </w:r>
      <w:r w:rsidR="001C0C70">
        <w:rPr>
          <w:sz w:val="28"/>
          <w:szCs w:val="28"/>
        </w:rPr>
        <w:t xml:space="preserve">и </w:t>
      </w:r>
      <w:r w:rsidRPr="00FF56A6">
        <w:rPr>
          <w:sz w:val="28"/>
          <w:szCs w:val="28"/>
        </w:rPr>
        <w:t>2</w:t>
      </w:r>
      <w:r w:rsidR="00261463" w:rsidRPr="00FF56A6">
        <w:rPr>
          <w:sz w:val="28"/>
          <w:szCs w:val="28"/>
        </w:rPr>
        <w:t>3</w:t>
      </w:r>
      <w:r w:rsidR="00682DF3" w:rsidRPr="00FF56A6">
        <w:rPr>
          <w:sz w:val="28"/>
          <w:szCs w:val="28"/>
        </w:rPr>
        <w:t>, 24</w:t>
      </w:r>
      <w:r w:rsidRPr="00FF56A6">
        <w:rPr>
          <w:sz w:val="28"/>
          <w:szCs w:val="28"/>
        </w:rPr>
        <w:t xml:space="preserve">). </w:t>
      </w:r>
    </w:p>
    <w:p w:rsidR="0009146C" w:rsidRPr="001C0C70" w:rsidRDefault="0009146C" w:rsidP="00FF56A6">
      <w:pPr>
        <w:pStyle w:val="af1"/>
        <w:shd w:val="clear" w:color="auto" w:fill="FFFFFF"/>
        <w:spacing w:before="0" w:beforeAutospacing="0" w:after="0" w:afterAutospacing="0"/>
        <w:ind w:firstLine="709"/>
        <w:jc w:val="both"/>
        <w:rPr>
          <w:sz w:val="16"/>
          <w:szCs w:val="16"/>
        </w:rPr>
      </w:pPr>
    </w:p>
    <w:p w:rsidR="001C0C70" w:rsidRDefault="001C0C70" w:rsidP="00FF56A6">
      <w:pPr>
        <w:pStyle w:val="af1"/>
        <w:shd w:val="clear" w:color="auto" w:fill="FFFFFF"/>
        <w:spacing w:before="0" w:beforeAutospacing="0" w:after="0" w:afterAutospacing="0"/>
        <w:ind w:firstLine="709"/>
        <w:jc w:val="both"/>
        <w:rPr>
          <w:sz w:val="16"/>
          <w:szCs w:val="16"/>
        </w:rPr>
      </w:pPr>
      <w:r w:rsidRPr="00FF56A6">
        <w:rPr>
          <w:noProof/>
        </w:rPr>
        <w:drawing>
          <wp:anchor distT="0" distB="0" distL="114300" distR="114300" simplePos="0" relativeHeight="251683840" behindDoc="0" locked="0" layoutInCell="1" allowOverlap="1" wp14:anchorId="7A218029" wp14:editId="723EB069">
            <wp:simplePos x="0" y="0"/>
            <wp:positionH relativeFrom="margin">
              <wp:posOffset>1031240</wp:posOffset>
            </wp:positionH>
            <wp:positionV relativeFrom="paragraph">
              <wp:posOffset>127000</wp:posOffset>
            </wp:positionV>
            <wp:extent cx="3781425" cy="2339975"/>
            <wp:effectExtent l="0" t="0" r="9525" b="3175"/>
            <wp:wrapTopAndBottom/>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r="50790" b="16140"/>
                    <a:stretch/>
                  </pic:blipFill>
                  <pic:spPr bwMode="auto">
                    <a:xfrm>
                      <a:off x="0" y="0"/>
                      <a:ext cx="3781425" cy="2339975"/>
                    </a:xfrm>
                    <a:prstGeom prst="rect">
                      <a:avLst/>
                    </a:prstGeom>
                    <a:ln>
                      <a:noFill/>
                    </a:ln>
                    <a:extLst>
                      <a:ext uri="{53640926-AAD7-44D8-BBD7-CCE9431645EC}">
                        <a14:shadowObscured xmlns:a14="http://schemas.microsoft.com/office/drawing/2010/main"/>
                      </a:ext>
                    </a:extLst>
                  </pic:spPr>
                </pic:pic>
              </a:graphicData>
            </a:graphic>
          </wp:anchor>
        </w:drawing>
      </w:r>
    </w:p>
    <w:p w:rsidR="001C0C70" w:rsidRPr="001C0C70" w:rsidRDefault="001C0C70" w:rsidP="00FF56A6">
      <w:pPr>
        <w:pStyle w:val="af1"/>
        <w:shd w:val="clear" w:color="auto" w:fill="FFFFFF"/>
        <w:spacing w:before="0" w:beforeAutospacing="0" w:after="0" w:afterAutospacing="0"/>
        <w:ind w:firstLine="709"/>
        <w:jc w:val="both"/>
        <w:rPr>
          <w:sz w:val="16"/>
          <w:szCs w:val="16"/>
        </w:rPr>
      </w:pPr>
    </w:p>
    <w:p w:rsidR="007B389D" w:rsidRPr="00001861" w:rsidRDefault="007B389D" w:rsidP="001C0C70">
      <w:pPr>
        <w:pStyle w:val="af1"/>
        <w:shd w:val="clear" w:color="auto" w:fill="FFFFFF"/>
        <w:spacing w:before="0" w:beforeAutospacing="0" w:after="0" w:afterAutospacing="0"/>
        <w:jc w:val="center"/>
        <w:rPr>
          <w:sz w:val="28"/>
          <w:szCs w:val="28"/>
        </w:rPr>
      </w:pPr>
      <w:r w:rsidRPr="00001861">
        <w:rPr>
          <w:sz w:val="28"/>
          <w:szCs w:val="28"/>
        </w:rPr>
        <w:t>Рисунок 23 –</w:t>
      </w:r>
      <w:r w:rsidRPr="00001861">
        <w:rPr>
          <w:rFonts w:eastAsia="Calibri"/>
          <w:sz w:val="28"/>
          <w:szCs w:val="28"/>
          <w:lang w:eastAsia="ar-SA"/>
        </w:rPr>
        <w:t xml:space="preserve"> П</w:t>
      </w:r>
      <w:r w:rsidR="00384380" w:rsidRPr="00001861">
        <w:rPr>
          <w:rFonts w:eastAsia="Calibri"/>
          <w:sz w:val="28"/>
          <w:szCs w:val="28"/>
          <w:lang w:eastAsia="ar-SA"/>
        </w:rPr>
        <w:t>рорастание тяжей волокнистой ткани и единичная клеточная инфильтрация в зоне контакта внеклеточного</w:t>
      </w:r>
      <w:r w:rsidR="00384380" w:rsidRPr="00001861">
        <w:rPr>
          <w:sz w:val="28"/>
          <w:szCs w:val="28"/>
        </w:rPr>
        <w:t xml:space="preserve"> матрикса ксенобр</w:t>
      </w:r>
      <w:r w:rsidRPr="00001861">
        <w:rPr>
          <w:sz w:val="28"/>
          <w:szCs w:val="28"/>
        </w:rPr>
        <w:t>юшины к фиброзной капсуле почки</w:t>
      </w:r>
    </w:p>
    <w:p w:rsidR="001C0C70" w:rsidRPr="001C0C70" w:rsidRDefault="001C0C70" w:rsidP="001C0C70">
      <w:pPr>
        <w:pStyle w:val="af1"/>
        <w:shd w:val="clear" w:color="auto" w:fill="FFFFFF"/>
        <w:spacing w:before="0" w:beforeAutospacing="0" w:after="0" w:afterAutospacing="0"/>
        <w:jc w:val="center"/>
        <w:rPr>
          <w:sz w:val="16"/>
          <w:szCs w:val="16"/>
        </w:rPr>
      </w:pPr>
    </w:p>
    <w:p w:rsidR="001C0C70" w:rsidRDefault="001C0C70" w:rsidP="001C0C70">
      <w:pPr>
        <w:pStyle w:val="af1"/>
        <w:shd w:val="clear" w:color="auto" w:fill="FFFFFF"/>
        <w:spacing w:before="0" w:beforeAutospacing="0" w:after="0" w:afterAutospacing="0"/>
        <w:ind w:firstLine="709"/>
        <w:jc w:val="both"/>
      </w:pPr>
      <w:r w:rsidRPr="00FF56A6">
        <w:t>Примечание – 30 сутки. Окраска: гематоксилином и эозином. Ув.: Х 200</w:t>
      </w:r>
    </w:p>
    <w:p w:rsidR="001C0C70" w:rsidRPr="00FF56A6" w:rsidRDefault="001C0C70" w:rsidP="001C0C70">
      <w:pPr>
        <w:pStyle w:val="af1"/>
        <w:shd w:val="clear" w:color="auto" w:fill="FFFFFF"/>
        <w:spacing w:before="0" w:beforeAutospacing="0" w:after="0" w:afterAutospacing="0"/>
        <w:jc w:val="center"/>
      </w:pPr>
    </w:p>
    <w:p w:rsidR="007B389D" w:rsidRDefault="007B389D" w:rsidP="00FF56A6">
      <w:pPr>
        <w:pStyle w:val="af1"/>
        <w:shd w:val="clear" w:color="auto" w:fill="FFFFFF"/>
        <w:spacing w:before="0" w:beforeAutospacing="0" w:after="0" w:afterAutospacing="0"/>
        <w:ind w:firstLine="709"/>
        <w:jc w:val="both"/>
        <w:rPr>
          <w:noProof/>
        </w:rPr>
      </w:pPr>
    </w:p>
    <w:p w:rsidR="001C0C70" w:rsidRDefault="001C0C70" w:rsidP="00FF56A6">
      <w:pPr>
        <w:pStyle w:val="af1"/>
        <w:shd w:val="clear" w:color="auto" w:fill="FFFFFF"/>
        <w:spacing w:before="0" w:beforeAutospacing="0" w:after="0" w:afterAutospacing="0"/>
        <w:ind w:firstLine="709"/>
        <w:jc w:val="both"/>
        <w:rPr>
          <w:noProof/>
        </w:rPr>
      </w:pPr>
    </w:p>
    <w:p w:rsidR="001C0C70" w:rsidRPr="001C0C70" w:rsidRDefault="00001861" w:rsidP="00001861">
      <w:pPr>
        <w:pStyle w:val="af1"/>
        <w:shd w:val="clear" w:color="auto" w:fill="FFFFFF"/>
        <w:spacing w:before="0" w:beforeAutospacing="0" w:after="0" w:afterAutospacing="0"/>
        <w:ind w:firstLine="709"/>
        <w:jc w:val="both"/>
        <w:rPr>
          <w:noProof/>
          <w:sz w:val="16"/>
          <w:szCs w:val="16"/>
        </w:rPr>
      </w:pPr>
      <w:r w:rsidRPr="001C0C70">
        <w:rPr>
          <w:noProof/>
          <w:sz w:val="16"/>
          <w:szCs w:val="16"/>
        </w:rPr>
        <w:lastRenderedPageBreak/>
        <w:drawing>
          <wp:anchor distT="0" distB="0" distL="114300" distR="114300" simplePos="0" relativeHeight="251701248" behindDoc="0" locked="0" layoutInCell="1" allowOverlap="1" wp14:anchorId="29B04ACF" wp14:editId="6B32A78F">
            <wp:simplePos x="0" y="0"/>
            <wp:positionH relativeFrom="margin">
              <wp:posOffset>868680</wp:posOffset>
            </wp:positionH>
            <wp:positionV relativeFrom="paragraph">
              <wp:posOffset>43815</wp:posOffset>
            </wp:positionV>
            <wp:extent cx="3874135" cy="2383790"/>
            <wp:effectExtent l="0" t="0" r="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BEBA8EAE-BF5A-486C-A8C5-ECC9F3942E4B}">
                          <a14:imgProps xmlns:a14="http://schemas.microsoft.com/office/drawing/2010/main">
                            <a14:imgLayer r:embed="rId42">
                              <a14:imgEffect>
                                <a14:sharpenSoften amount="9000"/>
                              </a14:imgEffect>
                              <a14:imgEffect>
                                <a14:brightnessContrast bright="-7000" contrast="9000"/>
                              </a14:imgEffect>
                            </a14:imgLayer>
                          </a14:imgProps>
                        </a:ext>
                        <a:ext uri="{28A0092B-C50C-407E-A947-70E740481C1C}">
                          <a14:useLocalDpi xmlns:a14="http://schemas.microsoft.com/office/drawing/2010/main" val="0"/>
                        </a:ext>
                      </a:extLst>
                    </a:blip>
                    <a:srcRect l="56558"/>
                    <a:stretch/>
                  </pic:blipFill>
                  <pic:spPr bwMode="auto">
                    <a:xfrm>
                      <a:off x="0" y="0"/>
                      <a:ext cx="3874135" cy="2383790"/>
                    </a:xfrm>
                    <a:prstGeom prst="rect">
                      <a:avLst/>
                    </a:prstGeom>
                    <a:ln>
                      <a:noFill/>
                    </a:ln>
                    <a:extLst>
                      <a:ext uri="{53640926-AAD7-44D8-BBD7-CCE9431645EC}">
                        <a14:shadowObscured xmlns:a14="http://schemas.microsoft.com/office/drawing/2010/main"/>
                      </a:ext>
                    </a:extLst>
                  </pic:spPr>
                </pic:pic>
              </a:graphicData>
            </a:graphic>
          </wp:anchor>
        </w:drawing>
      </w:r>
    </w:p>
    <w:p w:rsidR="007B389D" w:rsidRPr="00FF56A6" w:rsidRDefault="00C55D88" w:rsidP="001C0C70">
      <w:pPr>
        <w:pStyle w:val="af1"/>
        <w:shd w:val="clear" w:color="auto" w:fill="FFFFFF"/>
        <w:spacing w:before="0" w:beforeAutospacing="0" w:after="0" w:afterAutospacing="0"/>
        <w:jc w:val="center"/>
        <w:rPr>
          <w:sz w:val="28"/>
          <w:szCs w:val="28"/>
        </w:rPr>
      </w:pPr>
      <w:r w:rsidRPr="00FF56A6">
        <w:rPr>
          <w:sz w:val="28"/>
          <w:szCs w:val="28"/>
        </w:rPr>
        <w:t>Рисунок 2</w:t>
      </w:r>
      <w:r w:rsidR="007B389D" w:rsidRPr="00FF56A6">
        <w:rPr>
          <w:sz w:val="28"/>
          <w:szCs w:val="28"/>
        </w:rPr>
        <w:t>4</w:t>
      </w:r>
      <w:r w:rsidR="00384380" w:rsidRPr="00FF56A6">
        <w:rPr>
          <w:sz w:val="28"/>
          <w:szCs w:val="28"/>
        </w:rPr>
        <w:t xml:space="preserve"> –</w:t>
      </w:r>
      <w:r w:rsidR="008A5A2B" w:rsidRPr="00FF56A6">
        <w:rPr>
          <w:rFonts w:eastAsia="Calibri"/>
          <w:sz w:val="28"/>
          <w:szCs w:val="28"/>
          <w:lang w:eastAsia="ar-SA"/>
        </w:rPr>
        <w:t xml:space="preserve"> </w:t>
      </w:r>
      <w:r w:rsidR="007B389D" w:rsidRPr="00FF56A6">
        <w:rPr>
          <w:rFonts w:eastAsia="Calibri"/>
          <w:sz w:val="28"/>
          <w:szCs w:val="28"/>
          <w:lang w:eastAsia="ar-SA"/>
        </w:rPr>
        <w:t>Л</w:t>
      </w:r>
      <w:r w:rsidR="007B389D" w:rsidRPr="00FF56A6">
        <w:rPr>
          <w:sz w:val="28"/>
          <w:szCs w:val="28"/>
        </w:rPr>
        <w:t>имфоидная инфильтрация в месте имплантации недецеллюляризированной ксенобрюшины к фиброзной капсуле почки</w:t>
      </w:r>
    </w:p>
    <w:p w:rsidR="008A5A2B" w:rsidRPr="00FF56A6" w:rsidRDefault="008A5A2B" w:rsidP="001C0C70">
      <w:pPr>
        <w:pStyle w:val="af1"/>
        <w:shd w:val="clear" w:color="auto" w:fill="FFFFFF"/>
        <w:spacing w:before="0" w:beforeAutospacing="0" w:after="0" w:afterAutospacing="0"/>
        <w:jc w:val="center"/>
        <w:rPr>
          <w:sz w:val="28"/>
          <w:szCs w:val="28"/>
        </w:rPr>
      </w:pPr>
      <w:r w:rsidRPr="00FF56A6">
        <w:rPr>
          <w:sz w:val="28"/>
          <w:szCs w:val="28"/>
        </w:rPr>
        <w:t>недецеллюляризованной ксенобрюшины</w:t>
      </w:r>
    </w:p>
    <w:p w:rsidR="00384380" w:rsidRPr="00FF56A6" w:rsidRDefault="00384380" w:rsidP="001C0C70">
      <w:pPr>
        <w:pStyle w:val="af1"/>
        <w:shd w:val="clear" w:color="auto" w:fill="FFFFFF"/>
        <w:spacing w:before="0" w:beforeAutospacing="0" w:after="0" w:afterAutospacing="0"/>
        <w:jc w:val="center"/>
        <w:rPr>
          <w:sz w:val="16"/>
          <w:szCs w:val="16"/>
        </w:rPr>
      </w:pPr>
    </w:p>
    <w:p w:rsidR="00C55D88" w:rsidRPr="00FF56A6" w:rsidRDefault="00384380" w:rsidP="00FF56A6">
      <w:pPr>
        <w:pStyle w:val="af1"/>
        <w:shd w:val="clear" w:color="auto" w:fill="FFFFFF"/>
        <w:spacing w:before="0" w:beforeAutospacing="0" w:after="0" w:afterAutospacing="0"/>
        <w:ind w:firstLine="709"/>
        <w:jc w:val="both"/>
        <w:rPr>
          <w:rFonts w:eastAsia="Calibri"/>
          <w:lang w:eastAsia="ar-SA"/>
        </w:rPr>
      </w:pPr>
      <w:r w:rsidRPr="00FF56A6">
        <w:t xml:space="preserve">Примечание – </w:t>
      </w:r>
      <w:r w:rsidR="00C55D88" w:rsidRPr="00FF56A6">
        <w:t>30 сутки. Окраска: гемат</w:t>
      </w:r>
      <w:r w:rsidRPr="00FF56A6">
        <w:t>оксилином и эозином. Ув.: Х 200</w:t>
      </w:r>
    </w:p>
    <w:p w:rsidR="00A33F18" w:rsidRPr="00FF56A6" w:rsidRDefault="00A33F18" w:rsidP="00FF56A6">
      <w:pPr>
        <w:pStyle w:val="af1"/>
        <w:shd w:val="clear" w:color="auto" w:fill="FFFFFF"/>
        <w:spacing w:before="0" w:beforeAutospacing="0" w:after="0" w:afterAutospacing="0"/>
        <w:ind w:firstLine="709"/>
        <w:jc w:val="both"/>
        <w:rPr>
          <w:sz w:val="28"/>
          <w:szCs w:val="28"/>
        </w:rPr>
      </w:pPr>
    </w:p>
    <w:p w:rsidR="0056672C" w:rsidRPr="0056672C" w:rsidRDefault="00C55D88" w:rsidP="0056672C">
      <w:pPr>
        <w:shd w:val="clear" w:color="auto" w:fill="FFFFFF"/>
        <w:tabs>
          <w:tab w:val="left" w:pos="0"/>
          <w:tab w:val="left" w:pos="993"/>
        </w:tabs>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группе с использованием </w:t>
      </w:r>
      <w:r w:rsidRPr="00FF56A6">
        <w:rPr>
          <w:rFonts w:ascii="Times New Roman" w:eastAsia="Calibri" w:hAnsi="Times New Roman" w:cs="Times New Roman"/>
          <w:sz w:val="28"/>
          <w:szCs w:val="28"/>
          <w:lang w:eastAsia="ar-SA"/>
        </w:rPr>
        <w:t>внеклеточного</w:t>
      </w:r>
      <w:r w:rsidRPr="00FF56A6">
        <w:rPr>
          <w:rFonts w:ascii="Times New Roman" w:hAnsi="Times New Roman" w:cs="Times New Roman"/>
          <w:sz w:val="28"/>
          <w:szCs w:val="28"/>
        </w:rPr>
        <w:t xml:space="preserve"> матрикса ксенобрюшины снижается на 12,5% количество гранулоцитов, а количество лимфоцитов </w:t>
      </w:r>
      <w:r w:rsidRPr="0056672C">
        <w:rPr>
          <w:rFonts w:ascii="Times New Roman" w:hAnsi="Times New Roman" w:cs="Times New Roman"/>
          <w:sz w:val="28"/>
          <w:szCs w:val="28"/>
        </w:rPr>
        <w:t>возрастает на 14,1% по отношению к предыдущему сроку наблюдения. Зона имплантации характеризуется единичной инфильтрацией лимфоцитами, с преобладанием стромальных клеток (фибробласты/фиброциты) среди клеточного инфильтрат</w:t>
      </w:r>
      <w:r w:rsidR="007B389D" w:rsidRPr="0056672C">
        <w:rPr>
          <w:rFonts w:ascii="Times New Roman" w:hAnsi="Times New Roman" w:cs="Times New Roman"/>
          <w:sz w:val="28"/>
          <w:szCs w:val="28"/>
        </w:rPr>
        <w:t xml:space="preserve">а и крупноочаговым разрастанием </w:t>
      </w:r>
      <w:r w:rsidRPr="0056672C">
        <w:rPr>
          <w:rFonts w:ascii="Times New Roman" w:hAnsi="Times New Roman" w:cs="Times New Roman"/>
          <w:sz w:val="28"/>
          <w:szCs w:val="28"/>
        </w:rPr>
        <w:t>соединительной ткани</w:t>
      </w:r>
      <w:r w:rsidR="0047000B" w:rsidRPr="0056672C">
        <w:rPr>
          <w:rFonts w:ascii="Times New Roman" w:hAnsi="Times New Roman" w:cs="Times New Roman"/>
          <w:sz w:val="28"/>
          <w:szCs w:val="28"/>
        </w:rPr>
        <w:t xml:space="preserve"> </w:t>
      </w:r>
      <w:r w:rsidR="0056672C" w:rsidRPr="0056672C">
        <w:rPr>
          <w:rFonts w:ascii="Times New Roman" w:hAnsi="Times New Roman" w:cs="Times New Roman"/>
          <w:sz w:val="28"/>
          <w:szCs w:val="28"/>
        </w:rPr>
        <w:t>[</w:t>
      </w:r>
      <w:r w:rsidR="0056672C" w:rsidRPr="0056672C">
        <w:rPr>
          <w:rFonts w:ascii="Times New Roman" w:hAnsi="Times New Roman" w:cs="Times New Roman"/>
          <w:sz w:val="28"/>
          <w:szCs w:val="28"/>
        </w:rPr>
        <w:fldChar w:fldCharType="begin"/>
      </w:r>
      <w:r w:rsidR="0056672C" w:rsidRPr="0056672C">
        <w:rPr>
          <w:rFonts w:ascii="Times New Roman" w:hAnsi="Times New Roman" w:cs="Times New Roman"/>
          <w:sz w:val="28"/>
          <w:szCs w:val="28"/>
        </w:rPr>
        <w:instrText xml:space="preserve"> REF _Ref100272305 \r \h  \* MERGEFORMAT </w:instrText>
      </w:r>
      <w:r w:rsidR="0056672C" w:rsidRPr="0056672C">
        <w:rPr>
          <w:rFonts w:ascii="Times New Roman" w:hAnsi="Times New Roman" w:cs="Times New Roman"/>
          <w:sz w:val="28"/>
          <w:szCs w:val="28"/>
        </w:rPr>
      </w:r>
      <w:r w:rsidR="0056672C" w:rsidRPr="0056672C">
        <w:rPr>
          <w:rFonts w:ascii="Times New Roman" w:hAnsi="Times New Roman" w:cs="Times New Roman"/>
          <w:sz w:val="28"/>
          <w:szCs w:val="28"/>
        </w:rPr>
        <w:fldChar w:fldCharType="separate"/>
      </w:r>
      <w:r w:rsidR="0056672C" w:rsidRPr="0056672C">
        <w:rPr>
          <w:rFonts w:ascii="Times New Roman" w:hAnsi="Times New Roman" w:cs="Times New Roman"/>
          <w:sz w:val="28"/>
          <w:szCs w:val="28"/>
        </w:rPr>
        <w:t>142</w:t>
      </w:r>
      <w:r w:rsidR="0056672C" w:rsidRPr="0056672C">
        <w:rPr>
          <w:rFonts w:ascii="Times New Roman" w:hAnsi="Times New Roman" w:cs="Times New Roman"/>
          <w:sz w:val="28"/>
          <w:szCs w:val="28"/>
        </w:rPr>
        <w:fldChar w:fldCharType="end"/>
      </w:r>
      <w:r w:rsidR="0056672C" w:rsidRPr="0056672C">
        <w:rPr>
          <w:rFonts w:ascii="Times New Roman" w:hAnsi="Times New Roman" w:cs="Times New Roman"/>
          <w:sz w:val="28"/>
          <w:szCs w:val="28"/>
        </w:rPr>
        <w:t>].</w:t>
      </w:r>
    </w:p>
    <w:p w:rsidR="00C55D88" w:rsidRPr="0056672C" w:rsidRDefault="00C55D88" w:rsidP="0056672C">
      <w:pPr>
        <w:shd w:val="clear" w:color="auto" w:fill="FFFFFF"/>
        <w:tabs>
          <w:tab w:val="left" w:pos="0"/>
          <w:tab w:val="left" w:pos="993"/>
        </w:tabs>
        <w:ind w:firstLine="709"/>
        <w:jc w:val="both"/>
        <w:rPr>
          <w:rFonts w:ascii="Times New Roman" w:hAnsi="Times New Roman" w:cs="Times New Roman"/>
          <w:sz w:val="28"/>
          <w:szCs w:val="28"/>
        </w:rPr>
      </w:pPr>
      <w:r w:rsidRPr="0056672C">
        <w:rPr>
          <w:rFonts w:ascii="Times New Roman" w:hAnsi="Times New Roman" w:cs="Times New Roman"/>
          <w:sz w:val="28"/>
          <w:szCs w:val="28"/>
        </w:rPr>
        <w:t xml:space="preserve">В группе с использованием недецеллюляризированной ксенобрюшины также снижается количество гранулоцитов по отношению к предыдущему сроку наблюдения на 9,4% и возрастает количество плазматических клеток на 6,3% и макрофагов на 13,5%. </w:t>
      </w:r>
    </w:p>
    <w:p w:rsidR="00C55D88" w:rsidRPr="00FF56A6" w:rsidRDefault="009C24AE" w:rsidP="00FF56A6">
      <w:pPr>
        <w:pStyle w:val="af1"/>
        <w:shd w:val="clear" w:color="auto" w:fill="FFFFFF"/>
        <w:spacing w:before="0" w:beforeAutospacing="0" w:after="0" w:afterAutospacing="0"/>
        <w:ind w:firstLine="709"/>
        <w:jc w:val="both"/>
        <w:rPr>
          <w:sz w:val="28"/>
          <w:szCs w:val="28"/>
        </w:rPr>
      </w:pPr>
      <w:r w:rsidRPr="007D19FC">
        <w:rPr>
          <w:sz w:val="28"/>
          <w:szCs w:val="28"/>
        </w:rPr>
        <w:t>В группе с использованием сетки УльтраПро клеточный ответ состоял в основном из скоплений мононуклеаров и гигантских многоядерных клеток, которые были разбросаны по всей периферии участка имплантата.  В данной группе наблюдалось увеличение фибробластов 57,5 (53,75; 60) как по отношению к предыдущему сроку исследования, так и по отношению к другим исследуемым группам этого срока. В репрезентативном участке наблюдается дальнейшее преобладание стромальных клеток над общим клеточным пулом, а также отмечена картина формирования зрелой волокнистой соединительной ткани [</w:t>
      </w:r>
      <w:r>
        <w:fldChar w:fldCharType="begin"/>
      </w:r>
      <w:r>
        <w:instrText xml:space="preserve"> REF _Ref100272334 \r \h  \* MERGEFORMAT </w:instrText>
      </w:r>
      <w:r>
        <w:fldChar w:fldCharType="separate"/>
      </w:r>
      <w:r w:rsidRPr="007D19FC">
        <w:rPr>
          <w:sz w:val="28"/>
          <w:szCs w:val="28"/>
        </w:rPr>
        <w:t>143</w:t>
      </w:r>
      <w:r>
        <w:fldChar w:fldCharType="end"/>
      </w:r>
      <w:r w:rsidRPr="007D19FC">
        <w:rPr>
          <w:sz w:val="28"/>
          <w:szCs w:val="28"/>
        </w:rPr>
        <w:t>], представленная упорядоченно расположенными волокнами соединительной ткани (рисунок 25</w:t>
      </w:r>
      <w:r w:rsidR="00C55D88" w:rsidRPr="00FF56A6">
        <w:rPr>
          <w:sz w:val="28"/>
          <w:szCs w:val="28"/>
        </w:rPr>
        <w:t>).</w:t>
      </w:r>
      <w:r w:rsidR="00C55D88" w:rsidRPr="00FF56A6">
        <w:t xml:space="preserve"> </w:t>
      </w:r>
    </w:p>
    <w:p w:rsidR="00C55D88" w:rsidRDefault="00C55D88"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Default="001C0C70"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Default="001C0C70"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Default="001C0C70"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Default="001C0C70"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Default="001C0C70" w:rsidP="00FF56A6">
      <w:pPr>
        <w:pStyle w:val="af1"/>
        <w:shd w:val="clear" w:color="auto" w:fill="FFFFFF"/>
        <w:spacing w:before="0" w:beforeAutospacing="0" w:after="0" w:afterAutospacing="0"/>
        <w:ind w:firstLine="709"/>
        <w:jc w:val="both"/>
        <w:rPr>
          <w:rFonts w:eastAsia="Calibri"/>
          <w:sz w:val="28"/>
          <w:szCs w:val="28"/>
          <w:lang w:eastAsia="ar-SA"/>
        </w:rPr>
      </w:pPr>
    </w:p>
    <w:p w:rsidR="001C0C70" w:rsidRPr="001C0C70" w:rsidRDefault="001C0C70" w:rsidP="001C0C70">
      <w:pPr>
        <w:pStyle w:val="af1"/>
        <w:shd w:val="clear" w:color="auto" w:fill="FFFFFF"/>
        <w:spacing w:before="0" w:beforeAutospacing="0" w:after="0" w:afterAutospacing="0"/>
        <w:jc w:val="both"/>
        <w:rPr>
          <w:rFonts w:eastAsia="Calibri"/>
          <w:sz w:val="16"/>
          <w:szCs w:val="16"/>
          <w:lang w:eastAsia="ar-SA"/>
        </w:rPr>
      </w:pPr>
      <w:r w:rsidRPr="001C0C70">
        <w:rPr>
          <w:noProof/>
          <w:sz w:val="16"/>
          <w:szCs w:val="16"/>
        </w:rPr>
        <w:lastRenderedPageBreak/>
        <w:drawing>
          <wp:anchor distT="0" distB="0" distL="114300" distR="114300" simplePos="0" relativeHeight="251703296" behindDoc="0" locked="0" layoutInCell="1" allowOverlap="1" wp14:anchorId="58F46874" wp14:editId="3358161D">
            <wp:simplePos x="0" y="0"/>
            <wp:positionH relativeFrom="margin">
              <wp:posOffset>934085</wp:posOffset>
            </wp:positionH>
            <wp:positionV relativeFrom="paragraph">
              <wp:posOffset>-14605</wp:posOffset>
            </wp:positionV>
            <wp:extent cx="3727450" cy="2293620"/>
            <wp:effectExtent l="0" t="0" r="6350" b="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27450" cy="2293620"/>
                    </a:xfrm>
                    <a:prstGeom prst="rect">
                      <a:avLst/>
                    </a:prstGeom>
                    <a:ln>
                      <a:noFill/>
                    </a:ln>
                    <a:effectLst/>
                  </pic:spPr>
                </pic:pic>
              </a:graphicData>
            </a:graphic>
          </wp:anchor>
        </w:drawing>
      </w:r>
    </w:p>
    <w:p w:rsidR="00384380" w:rsidRPr="00FF56A6" w:rsidRDefault="008D7A0A" w:rsidP="00FF56A6">
      <w:pPr>
        <w:pStyle w:val="af1"/>
        <w:shd w:val="clear" w:color="auto" w:fill="FFFFFF"/>
        <w:spacing w:before="0" w:beforeAutospacing="0" w:after="0" w:afterAutospacing="0"/>
        <w:jc w:val="center"/>
        <w:rPr>
          <w:sz w:val="28"/>
          <w:szCs w:val="28"/>
        </w:rPr>
      </w:pPr>
      <w:r w:rsidRPr="00FF56A6">
        <w:rPr>
          <w:sz w:val="28"/>
          <w:szCs w:val="28"/>
        </w:rPr>
        <w:t>Рисунок 25</w:t>
      </w:r>
      <w:r w:rsidR="00384380" w:rsidRPr="00FF56A6">
        <w:rPr>
          <w:sz w:val="28"/>
          <w:szCs w:val="28"/>
        </w:rPr>
        <w:t xml:space="preserve"> – </w:t>
      </w:r>
      <w:r w:rsidR="00C55D88" w:rsidRPr="00FF56A6">
        <w:rPr>
          <w:sz w:val="28"/>
          <w:szCs w:val="28"/>
        </w:rPr>
        <w:t>У</w:t>
      </w:r>
      <w:r w:rsidR="00C55D88" w:rsidRPr="00FF56A6">
        <w:rPr>
          <w:bCs/>
          <w:sz w:val="28"/>
          <w:szCs w:val="28"/>
        </w:rPr>
        <w:t>плотнение фиброзной капсулы в з</w:t>
      </w:r>
      <w:r w:rsidR="00C55D88" w:rsidRPr="00FF56A6">
        <w:rPr>
          <w:sz w:val="28"/>
          <w:szCs w:val="28"/>
        </w:rPr>
        <w:t>оне ф</w:t>
      </w:r>
      <w:r w:rsidR="00C55D88" w:rsidRPr="00FF56A6">
        <w:rPr>
          <w:noProof/>
          <w:sz w:val="28"/>
          <w:szCs w:val="28"/>
        </w:rPr>
        <w:t xml:space="preserve">иксации </w:t>
      </w:r>
      <w:r w:rsidR="00C55D88" w:rsidRPr="00FF56A6">
        <w:rPr>
          <w:bCs/>
          <w:sz w:val="28"/>
          <w:szCs w:val="28"/>
        </w:rPr>
        <w:t xml:space="preserve">сетки </w:t>
      </w:r>
      <w:r w:rsidR="00E53F8B" w:rsidRPr="00FF56A6">
        <w:rPr>
          <w:sz w:val="28"/>
          <w:szCs w:val="28"/>
        </w:rPr>
        <w:t>УльтраПро</w:t>
      </w:r>
      <w:r w:rsidR="00C55D88" w:rsidRPr="00FF56A6">
        <w:rPr>
          <w:sz w:val="28"/>
          <w:szCs w:val="28"/>
        </w:rPr>
        <w:t xml:space="preserve"> при нефропексии</w:t>
      </w:r>
    </w:p>
    <w:p w:rsidR="00384380" w:rsidRPr="00FF56A6" w:rsidRDefault="00384380" w:rsidP="00FF56A6">
      <w:pPr>
        <w:pStyle w:val="af1"/>
        <w:shd w:val="clear" w:color="auto" w:fill="FFFFFF"/>
        <w:spacing w:before="0" w:beforeAutospacing="0" w:after="0" w:afterAutospacing="0"/>
        <w:jc w:val="center"/>
        <w:rPr>
          <w:sz w:val="16"/>
          <w:szCs w:val="16"/>
        </w:rPr>
      </w:pPr>
    </w:p>
    <w:p w:rsidR="0056364C" w:rsidRPr="00FF56A6" w:rsidRDefault="00384380" w:rsidP="00053DB4">
      <w:pPr>
        <w:pStyle w:val="af1"/>
        <w:shd w:val="clear" w:color="auto" w:fill="FFFFFF"/>
        <w:spacing w:before="0" w:beforeAutospacing="0" w:after="0" w:afterAutospacing="0"/>
        <w:ind w:firstLine="709"/>
        <w:jc w:val="both"/>
      </w:pPr>
      <w:r w:rsidRPr="00FF56A6">
        <w:t xml:space="preserve">Примечание – </w:t>
      </w:r>
      <w:r w:rsidR="00C55D88" w:rsidRPr="00FF56A6">
        <w:t xml:space="preserve">30 сутки. </w:t>
      </w:r>
      <w:r w:rsidR="00C55D88" w:rsidRPr="00FF56A6">
        <w:rPr>
          <w:bCs/>
        </w:rPr>
        <w:t>О</w:t>
      </w:r>
      <w:r w:rsidR="0056364C" w:rsidRPr="00FF56A6">
        <w:t xml:space="preserve">краска: </w:t>
      </w:r>
      <w:r w:rsidR="00C55D88" w:rsidRPr="00FF56A6">
        <w:t>гематоксилином и эозином</w:t>
      </w:r>
      <w:r w:rsidR="0056364C" w:rsidRPr="00FF56A6">
        <w:t xml:space="preserve"> Ув.: Х 400</w:t>
      </w:r>
    </w:p>
    <w:p w:rsidR="00C55D88" w:rsidRPr="00FF56A6" w:rsidRDefault="00C55D88" w:rsidP="00FF56A6">
      <w:pPr>
        <w:pStyle w:val="af1"/>
        <w:shd w:val="clear" w:color="auto" w:fill="FFFFFF"/>
        <w:spacing w:before="0" w:beforeAutospacing="0" w:after="0" w:afterAutospacing="0"/>
        <w:ind w:firstLine="709"/>
        <w:jc w:val="both"/>
        <w:rPr>
          <w:sz w:val="28"/>
          <w:szCs w:val="28"/>
        </w:rPr>
      </w:pPr>
    </w:p>
    <w:p w:rsidR="00C55D88" w:rsidRPr="00FF56A6" w:rsidRDefault="00C55D88" w:rsidP="00FF56A6">
      <w:pPr>
        <w:tabs>
          <w:tab w:val="left" w:pos="426"/>
          <w:tab w:val="left" w:pos="709"/>
        </w:tabs>
        <w:ind w:firstLine="709"/>
        <w:jc w:val="both"/>
        <w:rPr>
          <w:rFonts w:ascii="Times New Roman" w:hAnsi="Times New Roman" w:cs="Times New Roman"/>
          <w:noProof/>
        </w:rPr>
      </w:pPr>
      <w:r w:rsidRPr="00FF56A6">
        <w:rPr>
          <w:rFonts w:ascii="Times New Roman" w:hAnsi="Times New Roman" w:cs="Times New Roman"/>
          <w:sz w:val="28"/>
          <w:szCs w:val="28"/>
        </w:rPr>
        <w:t xml:space="preserve">В срок экспозиции на 90 сутки эксперимента при гистологическом исследовании в группе с использованием внеклеточного матрикса ксенобрюшины и недецеллюляризированной ксенобрюшины сохраняется монотонная картина, характеризующая в месте её имплантации к фиброзной капсуле почки, наблюдается </w:t>
      </w:r>
      <w:r w:rsidRPr="00FF56A6">
        <w:rPr>
          <w:rFonts w:ascii="Times New Roman" w:hAnsi="Times New Roman" w:cs="Times New Roman"/>
          <w:noProof/>
          <w:sz w:val="28"/>
          <w:szCs w:val="28"/>
          <w:lang w:eastAsia="ru-RU"/>
        </w:rPr>
        <w:t>образование пучков волокнистой соединительной ткани в виде групп из фибробластов (</w:t>
      </w:r>
      <w:r w:rsidR="00384380" w:rsidRPr="00FF56A6">
        <w:rPr>
          <w:rFonts w:ascii="Times New Roman" w:hAnsi="Times New Roman" w:cs="Times New Roman"/>
          <w:noProof/>
          <w:sz w:val="28"/>
          <w:szCs w:val="28"/>
          <w:lang w:eastAsia="ru-RU"/>
        </w:rPr>
        <w:t>р</w:t>
      </w:r>
      <w:r w:rsidR="00322449" w:rsidRPr="00FF56A6">
        <w:rPr>
          <w:rFonts w:ascii="Times New Roman" w:hAnsi="Times New Roman" w:cs="Times New Roman"/>
          <w:noProof/>
          <w:sz w:val="28"/>
          <w:szCs w:val="28"/>
          <w:lang w:eastAsia="ru-RU"/>
        </w:rPr>
        <w:t>исунок 26</w:t>
      </w:r>
      <w:r w:rsidR="00E973CD" w:rsidRPr="00FF56A6">
        <w:rPr>
          <w:rFonts w:ascii="Times New Roman" w:hAnsi="Times New Roman" w:cs="Times New Roman"/>
          <w:noProof/>
          <w:sz w:val="28"/>
          <w:szCs w:val="28"/>
          <w:lang w:eastAsia="ru-RU"/>
        </w:rPr>
        <w:t>, рисунок 27</w:t>
      </w:r>
      <w:r w:rsidRPr="00FF56A6">
        <w:rPr>
          <w:rFonts w:ascii="Times New Roman" w:hAnsi="Times New Roman" w:cs="Times New Roman"/>
          <w:noProof/>
          <w:sz w:val="28"/>
          <w:szCs w:val="28"/>
          <w:lang w:eastAsia="ru-RU"/>
        </w:rPr>
        <w:t>).</w:t>
      </w:r>
    </w:p>
    <w:p w:rsidR="00053DB4" w:rsidRDefault="00053DB4" w:rsidP="00FF56A6">
      <w:pPr>
        <w:pStyle w:val="af1"/>
        <w:shd w:val="clear" w:color="auto" w:fill="FFFFFF"/>
        <w:spacing w:before="0" w:beforeAutospacing="0" w:after="0" w:afterAutospacing="0"/>
        <w:jc w:val="center"/>
        <w:rPr>
          <w:sz w:val="28"/>
          <w:szCs w:val="28"/>
        </w:rPr>
      </w:pPr>
    </w:p>
    <w:p w:rsidR="00053DB4" w:rsidRPr="00053DB4" w:rsidRDefault="00053DB4" w:rsidP="00FF56A6">
      <w:pPr>
        <w:pStyle w:val="af1"/>
        <w:shd w:val="clear" w:color="auto" w:fill="FFFFFF"/>
        <w:spacing w:before="0" w:beforeAutospacing="0" w:after="0" w:afterAutospacing="0"/>
        <w:jc w:val="center"/>
        <w:rPr>
          <w:sz w:val="16"/>
          <w:szCs w:val="16"/>
        </w:rPr>
      </w:pPr>
      <w:r w:rsidRPr="00053DB4">
        <w:rPr>
          <w:noProof/>
          <w:sz w:val="16"/>
          <w:szCs w:val="16"/>
        </w:rPr>
        <w:drawing>
          <wp:anchor distT="0" distB="0" distL="114300" distR="114300" simplePos="0" relativeHeight="251636224" behindDoc="0" locked="0" layoutInCell="1" allowOverlap="1" wp14:anchorId="533C106C" wp14:editId="424EECEE">
            <wp:simplePos x="0" y="0"/>
            <wp:positionH relativeFrom="margin">
              <wp:posOffset>1148080</wp:posOffset>
            </wp:positionH>
            <wp:positionV relativeFrom="paragraph">
              <wp:posOffset>34290</wp:posOffset>
            </wp:positionV>
            <wp:extent cx="3641090" cy="2240280"/>
            <wp:effectExtent l="0" t="0" r="0" b="7620"/>
            <wp:wrapTopAndBottom/>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r="47496" b="9142"/>
                    <a:stretch/>
                  </pic:blipFill>
                  <pic:spPr bwMode="auto">
                    <a:xfrm>
                      <a:off x="0" y="0"/>
                      <a:ext cx="3641090" cy="2240280"/>
                    </a:xfrm>
                    <a:prstGeom prst="rect">
                      <a:avLst/>
                    </a:prstGeom>
                    <a:ln>
                      <a:noFill/>
                    </a:ln>
                    <a:extLst>
                      <a:ext uri="{53640926-AAD7-44D8-BBD7-CCE9431645EC}">
                        <a14:shadowObscured xmlns:a14="http://schemas.microsoft.com/office/drawing/2010/main"/>
                      </a:ext>
                    </a:extLst>
                  </pic:spPr>
                </pic:pic>
              </a:graphicData>
            </a:graphic>
          </wp:anchor>
        </w:drawing>
      </w:r>
    </w:p>
    <w:p w:rsidR="00E973CD" w:rsidRPr="00FF56A6" w:rsidRDefault="00E973CD" w:rsidP="00FF56A6">
      <w:pPr>
        <w:pStyle w:val="af1"/>
        <w:shd w:val="clear" w:color="auto" w:fill="FFFFFF"/>
        <w:spacing w:before="0" w:beforeAutospacing="0" w:after="0" w:afterAutospacing="0"/>
        <w:jc w:val="center"/>
        <w:rPr>
          <w:noProof/>
        </w:rPr>
      </w:pPr>
      <w:r w:rsidRPr="00FF56A6">
        <w:rPr>
          <w:sz w:val="28"/>
          <w:szCs w:val="28"/>
        </w:rPr>
        <w:t>Рисунок 26</w:t>
      </w:r>
      <w:r w:rsidR="00B05544" w:rsidRPr="00FF56A6">
        <w:rPr>
          <w:sz w:val="28"/>
          <w:szCs w:val="28"/>
        </w:rPr>
        <w:t xml:space="preserve"> – </w:t>
      </w:r>
      <w:r w:rsidRPr="00FF56A6">
        <w:rPr>
          <w:rFonts w:eastAsia="Calibri"/>
          <w:sz w:val="28"/>
          <w:szCs w:val="28"/>
          <w:lang w:eastAsia="ar-SA"/>
        </w:rPr>
        <w:t>П</w:t>
      </w:r>
      <w:r w:rsidR="00B05544" w:rsidRPr="00FF56A6">
        <w:rPr>
          <w:rFonts w:eastAsia="Calibri"/>
          <w:sz w:val="28"/>
          <w:szCs w:val="28"/>
          <w:lang w:eastAsia="ar-SA"/>
        </w:rPr>
        <w:t xml:space="preserve">рорастание параллельными пучками волокнистой соединительной ткани зоны имплантации </w:t>
      </w:r>
      <w:r w:rsidR="00B05544" w:rsidRPr="00FF56A6">
        <w:rPr>
          <w:sz w:val="28"/>
          <w:szCs w:val="28"/>
        </w:rPr>
        <w:t>внеклеточного матрикса ксенобрюшины к фиброзной капсуле почки</w:t>
      </w:r>
    </w:p>
    <w:p w:rsidR="0009146C" w:rsidRPr="00053DB4" w:rsidRDefault="0009146C" w:rsidP="00FF56A6">
      <w:pPr>
        <w:pStyle w:val="af1"/>
        <w:shd w:val="clear" w:color="auto" w:fill="FFFFFF"/>
        <w:spacing w:before="0" w:beforeAutospacing="0" w:after="0" w:afterAutospacing="0"/>
        <w:jc w:val="center"/>
        <w:rPr>
          <w:sz w:val="16"/>
          <w:szCs w:val="16"/>
        </w:rPr>
      </w:pPr>
    </w:p>
    <w:p w:rsidR="00E973CD" w:rsidRPr="00FF56A6" w:rsidRDefault="00E973CD" w:rsidP="00053DB4">
      <w:pPr>
        <w:pStyle w:val="af1"/>
        <w:shd w:val="clear" w:color="auto" w:fill="FFFFFF"/>
        <w:spacing w:before="0" w:beforeAutospacing="0" w:after="0" w:afterAutospacing="0"/>
        <w:ind w:firstLine="709"/>
        <w:jc w:val="both"/>
      </w:pPr>
      <w:r w:rsidRPr="00FF56A6">
        <w:t>Примечание – 90 сутки. Окраска: гематоксилином и эозином. Ув.: Х 400</w:t>
      </w:r>
    </w:p>
    <w:p w:rsidR="00E973CD" w:rsidRDefault="00E973CD" w:rsidP="00FF56A6">
      <w:pPr>
        <w:pStyle w:val="af1"/>
        <w:shd w:val="clear" w:color="auto" w:fill="FFFFFF"/>
        <w:spacing w:before="0" w:beforeAutospacing="0" w:after="0" w:afterAutospacing="0"/>
        <w:jc w:val="both"/>
        <w:rPr>
          <w:noProof/>
        </w:rPr>
      </w:pPr>
    </w:p>
    <w:p w:rsidR="00053DB4" w:rsidRDefault="00053DB4" w:rsidP="00FF56A6">
      <w:pPr>
        <w:pStyle w:val="af1"/>
        <w:shd w:val="clear" w:color="auto" w:fill="FFFFFF"/>
        <w:spacing w:before="0" w:beforeAutospacing="0" w:after="0" w:afterAutospacing="0"/>
        <w:jc w:val="both"/>
        <w:rPr>
          <w:noProof/>
        </w:rPr>
      </w:pPr>
    </w:p>
    <w:p w:rsidR="00053DB4" w:rsidRDefault="00053DB4" w:rsidP="00FF56A6">
      <w:pPr>
        <w:pStyle w:val="af1"/>
        <w:shd w:val="clear" w:color="auto" w:fill="FFFFFF"/>
        <w:spacing w:before="0" w:beforeAutospacing="0" w:after="0" w:afterAutospacing="0"/>
        <w:jc w:val="both"/>
        <w:rPr>
          <w:noProof/>
        </w:rPr>
      </w:pPr>
    </w:p>
    <w:p w:rsidR="00053DB4" w:rsidRDefault="00053DB4" w:rsidP="00FF56A6">
      <w:pPr>
        <w:pStyle w:val="af1"/>
        <w:shd w:val="clear" w:color="auto" w:fill="FFFFFF"/>
        <w:spacing w:before="0" w:beforeAutospacing="0" w:after="0" w:afterAutospacing="0"/>
        <w:jc w:val="both"/>
        <w:rPr>
          <w:noProof/>
        </w:rPr>
      </w:pPr>
    </w:p>
    <w:p w:rsidR="00053DB4" w:rsidRDefault="00053DB4" w:rsidP="00FF56A6">
      <w:pPr>
        <w:pStyle w:val="af1"/>
        <w:shd w:val="clear" w:color="auto" w:fill="FFFFFF"/>
        <w:spacing w:before="0" w:beforeAutospacing="0" w:after="0" w:afterAutospacing="0"/>
        <w:jc w:val="both"/>
        <w:rPr>
          <w:noProof/>
        </w:rPr>
      </w:pPr>
    </w:p>
    <w:p w:rsidR="00053DB4" w:rsidRDefault="00053DB4" w:rsidP="00FF56A6">
      <w:pPr>
        <w:pStyle w:val="af1"/>
        <w:shd w:val="clear" w:color="auto" w:fill="FFFFFF"/>
        <w:spacing w:before="0" w:beforeAutospacing="0" w:after="0" w:afterAutospacing="0"/>
        <w:jc w:val="both"/>
        <w:rPr>
          <w:noProof/>
        </w:rPr>
      </w:pPr>
    </w:p>
    <w:p w:rsidR="00E973CD" w:rsidRPr="00053DB4" w:rsidRDefault="00053DB4" w:rsidP="00053DB4">
      <w:pPr>
        <w:pStyle w:val="af1"/>
        <w:shd w:val="clear" w:color="auto" w:fill="FFFFFF"/>
        <w:spacing w:before="0" w:beforeAutospacing="0" w:after="0" w:afterAutospacing="0"/>
        <w:jc w:val="both"/>
        <w:rPr>
          <w:sz w:val="16"/>
          <w:szCs w:val="16"/>
        </w:rPr>
      </w:pPr>
      <w:r w:rsidRPr="00FF56A6">
        <w:rPr>
          <w:noProof/>
        </w:rPr>
        <w:lastRenderedPageBreak/>
        <w:drawing>
          <wp:anchor distT="0" distB="0" distL="114300" distR="114300" simplePos="0" relativeHeight="251705344" behindDoc="0" locked="0" layoutInCell="1" allowOverlap="1" wp14:anchorId="75B6C8A5" wp14:editId="003C5D6D">
            <wp:simplePos x="0" y="0"/>
            <wp:positionH relativeFrom="margin">
              <wp:posOffset>1072515</wp:posOffset>
            </wp:positionH>
            <wp:positionV relativeFrom="paragraph">
              <wp:posOffset>95250</wp:posOffset>
            </wp:positionV>
            <wp:extent cx="3733800" cy="231013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53868" b="8301"/>
                    <a:stretch/>
                  </pic:blipFill>
                  <pic:spPr bwMode="auto">
                    <a:xfrm>
                      <a:off x="0" y="0"/>
                      <a:ext cx="3733800" cy="2310130"/>
                    </a:xfrm>
                    <a:prstGeom prst="rect">
                      <a:avLst/>
                    </a:prstGeom>
                    <a:ln>
                      <a:noFill/>
                    </a:ln>
                    <a:extLst>
                      <a:ext uri="{53640926-AAD7-44D8-BBD7-CCE9431645EC}">
                        <a14:shadowObscured xmlns:a14="http://schemas.microsoft.com/office/drawing/2010/main"/>
                      </a:ext>
                    </a:extLst>
                  </pic:spPr>
                </pic:pic>
              </a:graphicData>
            </a:graphic>
          </wp:anchor>
        </w:drawing>
      </w:r>
    </w:p>
    <w:p w:rsidR="00E973CD" w:rsidRPr="00FF56A6" w:rsidRDefault="00E973CD" w:rsidP="00053DB4">
      <w:pPr>
        <w:pStyle w:val="af1"/>
        <w:shd w:val="clear" w:color="auto" w:fill="FFFFFF"/>
        <w:spacing w:before="0" w:beforeAutospacing="0" w:after="0" w:afterAutospacing="0"/>
        <w:jc w:val="center"/>
        <w:rPr>
          <w:sz w:val="28"/>
          <w:szCs w:val="28"/>
        </w:rPr>
      </w:pPr>
      <w:r w:rsidRPr="00FF56A6">
        <w:rPr>
          <w:sz w:val="28"/>
          <w:szCs w:val="28"/>
        </w:rPr>
        <w:t>Рисунок 27</w:t>
      </w:r>
      <w:r w:rsidR="00B05544" w:rsidRPr="00FF56A6">
        <w:rPr>
          <w:sz w:val="28"/>
          <w:szCs w:val="28"/>
        </w:rPr>
        <w:t xml:space="preserve"> – </w:t>
      </w:r>
      <w:r w:rsidR="00053DB4" w:rsidRPr="00FF56A6">
        <w:rPr>
          <w:sz w:val="28"/>
          <w:szCs w:val="28"/>
        </w:rPr>
        <w:t>У</w:t>
      </w:r>
      <w:r w:rsidR="00053DB4" w:rsidRPr="00FF56A6">
        <w:rPr>
          <w:noProof/>
          <w:sz w:val="28"/>
          <w:szCs w:val="28"/>
        </w:rPr>
        <w:t xml:space="preserve">меренное </w:t>
      </w:r>
      <w:r w:rsidR="00B05544" w:rsidRPr="00FF56A6">
        <w:rPr>
          <w:noProof/>
          <w:sz w:val="28"/>
          <w:szCs w:val="28"/>
        </w:rPr>
        <w:t>образование волокнистой соединительной ткани</w:t>
      </w:r>
      <w:r w:rsidRPr="00FF56A6">
        <w:rPr>
          <w:noProof/>
          <w:sz w:val="28"/>
          <w:szCs w:val="28"/>
        </w:rPr>
        <w:t>,</w:t>
      </w:r>
      <w:r w:rsidR="00B05544" w:rsidRPr="00FF56A6">
        <w:rPr>
          <w:sz w:val="28"/>
          <w:szCs w:val="28"/>
        </w:rPr>
        <w:t xml:space="preserve"> лимфоцитарная-макрофагальная инфильтрация</w:t>
      </w:r>
      <w:r w:rsidRPr="00FF56A6">
        <w:rPr>
          <w:sz w:val="28"/>
          <w:szCs w:val="28"/>
        </w:rPr>
        <w:t xml:space="preserve"> в месте имплантации недецеллюляризированной ксенобрюшины к фиброзной капсуле почки</w:t>
      </w:r>
    </w:p>
    <w:p w:rsidR="00B05544" w:rsidRPr="00053DB4" w:rsidRDefault="00B05544" w:rsidP="00FF56A6">
      <w:pPr>
        <w:pStyle w:val="af1"/>
        <w:shd w:val="clear" w:color="auto" w:fill="FFFFFF"/>
        <w:spacing w:before="0" w:beforeAutospacing="0" w:after="0" w:afterAutospacing="0"/>
        <w:ind w:firstLine="709"/>
        <w:jc w:val="both"/>
        <w:rPr>
          <w:sz w:val="16"/>
          <w:szCs w:val="16"/>
        </w:rPr>
      </w:pPr>
    </w:p>
    <w:p w:rsidR="00B05544" w:rsidRPr="00FF56A6" w:rsidRDefault="00B05544" w:rsidP="00FF56A6">
      <w:pPr>
        <w:pStyle w:val="af1"/>
        <w:shd w:val="clear" w:color="auto" w:fill="FFFFFF"/>
        <w:spacing w:before="0" w:beforeAutospacing="0" w:after="0" w:afterAutospacing="0"/>
        <w:ind w:firstLine="709"/>
        <w:jc w:val="both"/>
      </w:pPr>
      <w:r w:rsidRPr="00FF56A6">
        <w:t>Примечание – 90 сутки. Окраска: гематоксилином и эозином. Ув.: Х 400</w:t>
      </w:r>
    </w:p>
    <w:p w:rsidR="00B05544" w:rsidRPr="00FF56A6" w:rsidRDefault="00B05544" w:rsidP="00FF56A6">
      <w:pPr>
        <w:pStyle w:val="af1"/>
        <w:shd w:val="clear" w:color="auto" w:fill="FFFFFF"/>
        <w:spacing w:before="0" w:beforeAutospacing="0" w:after="0" w:afterAutospacing="0"/>
        <w:ind w:firstLine="709"/>
        <w:jc w:val="both"/>
        <w:rPr>
          <w:sz w:val="28"/>
          <w:szCs w:val="28"/>
        </w:rPr>
      </w:pPr>
    </w:p>
    <w:p w:rsidR="00B05544" w:rsidRPr="00FF56A6" w:rsidRDefault="009C24AE" w:rsidP="00FF56A6">
      <w:pPr>
        <w:pStyle w:val="af1"/>
        <w:shd w:val="clear" w:color="auto" w:fill="FFFFFF"/>
        <w:spacing w:before="0" w:beforeAutospacing="0" w:after="0" w:afterAutospacing="0"/>
        <w:ind w:firstLine="709"/>
        <w:jc w:val="both"/>
        <w:rPr>
          <w:sz w:val="28"/>
          <w:szCs w:val="28"/>
        </w:rPr>
      </w:pPr>
      <w:r w:rsidRPr="007D19FC">
        <w:rPr>
          <w:sz w:val="28"/>
          <w:szCs w:val="28"/>
        </w:rPr>
        <w:t>В группе с использованием сетки УльтраПро преобладание макрофагальной инфильтрации 15,5 (13; 17) наблюдалось и на 90 сутки экспозиции, что свидетельствует о персистенции моноцитарно-макрофагальной популяции [</w:t>
      </w:r>
      <w:r>
        <w:fldChar w:fldCharType="begin"/>
      </w:r>
      <w:r>
        <w:instrText xml:space="preserve"> REF _Ref100272433 \r \h  \* MERGEFORMAT </w:instrText>
      </w:r>
      <w:r>
        <w:fldChar w:fldCharType="separate"/>
      </w:r>
      <w:r w:rsidRPr="007D19FC">
        <w:rPr>
          <w:sz w:val="28"/>
          <w:szCs w:val="28"/>
        </w:rPr>
        <w:t>144</w:t>
      </w:r>
      <w:r>
        <w:fldChar w:fldCharType="end"/>
      </w:r>
      <w:r w:rsidRPr="007D19FC">
        <w:rPr>
          <w:sz w:val="28"/>
          <w:szCs w:val="28"/>
        </w:rPr>
        <w:t>]. Исходя из морфологического анализа выявлено динамическое снижение стромальных клеток к 90 суток совместно с персистенции моноцитарно-макрофагальной популяции свидетельствует о хроническом процессе репарации (рисунок 28</w:t>
      </w:r>
      <w:r w:rsidR="00B05544" w:rsidRPr="00FF56A6">
        <w:rPr>
          <w:sz w:val="28"/>
          <w:szCs w:val="28"/>
        </w:rPr>
        <w:t>).</w:t>
      </w:r>
    </w:p>
    <w:p w:rsidR="00053DB4" w:rsidRDefault="00053DB4" w:rsidP="00FF56A6">
      <w:pPr>
        <w:pStyle w:val="af1"/>
        <w:shd w:val="clear" w:color="auto" w:fill="FFFFFF"/>
        <w:spacing w:before="0" w:beforeAutospacing="0" w:after="0" w:afterAutospacing="0"/>
        <w:ind w:firstLine="709"/>
        <w:jc w:val="both"/>
        <w:rPr>
          <w:sz w:val="28"/>
          <w:szCs w:val="28"/>
        </w:rPr>
      </w:pPr>
    </w:p>
    <w:p w:rsidR="00053DB4" w:rsidRDefault="00053DB4" w:rsidP="00FF56A6">
      <w:pPr>
        <w:pStyle w:val="af1"/>
        <w:shd w:val="clear" w:color="auto" w:fill="FFFFFF"/>
        <w:spacing w:before="0" w:beforeAutospacing="0" w:after="0" w:afterAutospacing="0"/>
        <w:ind w:firstLine="709"/>
        <w:jc w:val="both"/>
        <w:rPr>
          <w:sz w:val="28"/>
          <w:szCs w:val="28"/>
        </w:rPr>
      </w:pPr>
      <w:r w:rsidRPr="00FF56A6">
        <w:rPr>
          <w:rFonts w:eastAsia="Calibri"/>
          <w:noProof/>
          <w:sz w:val="28"/>
          <w:szCs w:val="28"/>
        </w:rPr>
        <w:drawing>
          <wp:anchor distT="0" distB="0" distL="114300" distR="114300" simplePos="0" relativeHeight="251663872" behindDoc="0" locked="0" layoutInCell="1" allowOverlap="1" wp14:anchorId="0473DED3" wp14:editId="6C37F461">
            <wp:simplePos x="0" y="0"/>
            <wp:positionH relativeFrom="margin">
              <wp:posOffset>1166495</wp:posOffset>
            </wp:positionH>
            <wp:positionV relativeFrom="paragraph">
              <wp:posOffset>19050</wp:posOffset>
            </wp:positionV>
            <wp:extent cx="3682365" cy="2242185"/>
            <wp:effectExtent l="0" t="0" r="0" b="571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cstate="print">
                      <a:extLst>
                        <a:ext uri="{BEBA8EAE-BF5A-486C-A8C5-ECC9F3942E4B}">
                          <a14:imgProps xmlns:a14="http://schemas.microsoft.com/office/drawing/2010/main">
                            <a14:imgLayer r:embed="rId39">
                              <a14:imgEffect>
                                <a14:sharpenSoften amount="25000"/>
                              </a14:imgEffect>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82365" cy="2242185"/>
                    </a:xfrm>
                    <a:prstGeom prst="rect">
                      <a:avLst/>
                    </a:prstGeom>
                    <a:ln>
                      <a:noFill/>
                    </a:ln>
                    <a:effectLst/>
                  </pic:spPr>
                </pic:pic>
              </a:graphicData>
            </a:graphic>
          </wp:anchor>
        </w:drawing>
      </w:r>
    </w:p>
    <w:p w:rsidR="00B05544" w:rsidRPr="00FF56A6" w:rsidRDefault="00C55D88" w:rsidP="00053DB4">
      <w:pPr>
        <w:pStyle w:val="af1"/>
        <w:shd w:val="clear" w:color="auto" w:fill="FFFFFF"/>
        <w:spacing w:before="0" w:beforeAutospacing="0" w:after="0" w:afterAutospacing="0"/>
        <w:jc w:val="both"/>
        <w:rPr>
          <w:sz w:val="28"/>
          <w:szCs w:val="28"/>
        </w:rPr>
      </w:pPr>
      <w:r w:rsidRPr="00FF56A6">
        <w:rPr>
          <w:sz w:val="28"/>
          <w:szCs w:val="28"/>
        </w:rPr>
        <w:t xml:space="preserve">Рисунок </w:t>
      </w:r>
      <w:r w:rsidR="00526657" w:rsidRPr="00FF56A6">
        <w:rPr>
          <w:sz w:val="28"/>
          <w:szCs w:val="28"/>
        </w:rPr>
        <w:t>2</w:t>
      </w:r>
      <w:r w:rsidR="00053DB4">
        <w:rPr>
          <w:sz w:val="28"/>
          <w:szCs w:val="28"/>
        </w:rPr>
        <w:t>8</w:t>
      </w:r>
      <w:r w:rsidRPr="00FF56A6">
        <w:rPr>
          <w:sz w:val="28"/>
          <w:szCs w:val="28"/>
        </w:rPr>
        <w:t xml:space="preserve"> </w:t>
      </w:r>
      <w:r w:rsidR="00B05544" w:rsidRPr="00FF56A6">
        <w:rPr>
          <w:sz w:val="28"/>
          <w:szCs w:val="28"/>
        </w:rPr>
        <w:t>–</w:t>
      </w:r>
      <w:r w:rsidRPr="00FF56A6">
        <w:rPr>
          <w:sz w:val="28"/>
          <w:szCs w:val="28"/>
        </w:rPr>
        <w:t xml:space="preserve"> </w:t>
      </w:r>
      <w:r w:rsidRPr="00FF56A6">
        <w:rPr>
          <w:bCs/>
          <w:sz w:val="28"/>
          <w:szCs w:val="28"/>
        </w:rPr>
        <w:t>Структура</w:t>
      </w:r>
      <w:r w:rsidRPr="00FF56A6">
        <w:rPr>
          <w:noProof/>
          <w:sz w:val="28"/>
          <w:szCs w:val="28"/>
        </w:rPr>
        <w:t xml:space="preserve"> почек не изменена, вокруг фиброзной капсулы наблюдается фиксация сетки </w:t>
      </w:r>
      <w:r w:rsidR="00E53F8B" w:rsidRPr="00FF56A6">
        <w:rPr>
          <w:sz w:val="28"/>
          <w:szCs w:val="28"/>
        </w:rPr>
        <w:t>УльтраПро</w:t>
      </w:r>
      <w:r w:rsidRPr="00FF56A6">
        <w:rPr>
          <w:noProof/>
          <w:sz w:val="28"/>
          <w:szCs w:val="28"/>
        </w:rPr>
        <w:t>, имеющее пористое строение в виде «пчелиных сот» с прорастанием волокнистой соединительной тканью</w:t>
      </w:r>
    </w:p>
    <w:p w:rsidR="00B05544" w:rsidRPr="00FF56A6" w:rsidRDefault="00B05544" w:rsidP="00FF56A6">
      <w:pPr>
        <w:pStyle w:val="af1"/>
        <w:shd w:val="clear" w:color="auto" w:fill="FFFFFF"/>
        <w:spacing w:before="0" w:beforeAutospacing="0" w:after="0" w:afterAutospacing="0"/>
        <w:ind w:firstLine="709"/>
        <w:jc w:val="both"/>
        <w:rPr>
          <w:noProof/>
          <w:sz w:val="16"/>
          <w:szCs w:val="16"/>
        </w:rPr>
      </w:pPr>
    </w:p>
    <w:p w:rsidR="00C55D88" w:rsidRPr="00FF56A6" w:rsidRDefault="00B05544" w:rsidP="00FF56A6">
      <w:pPr>
        <w:pStyle w:val="af1"/>
        <w:shd w:val="clear" w:color="auto" w:fill="FFFFFF"/>
        <w:spacing w:before="0" w:beforeAutospacing="0" w:after="0" w:afterAutospacing="0"/>
        <w:ind w:firstLine="709"/>
        <w:jc w:val="both"/>
      </w:pPr>
      <w:r w:rsidRPr="00FF56A6">
        <w:rPr>
          <w:noProof/>
        </w:rPr>
        <w:t xml:space="preserve">Примечание – </w:t>
      </w:r>
      <w:r w:rsidR="00C55D88" w:rsidRPr="00FF56A6">
        <w:rPr>
          <w:noProof/>
        </w:rPr>
        <w:t xml:space="preserve">90 сутки. </w:t>
      </w:r>
      <w:r w:rsidR="00C55D88" w:rsidRPr="00FF56A6">
        <w:rPr>
          <w:bCs/>
        </w:rPr>
        <w:t>О</w:t>
      </w:r>
      <w:r w:rsidR="00C55D88" w:rsidRPr="00FF56A6">
        <w:t>краска: а - гемат</w:t>
      </w:r>
      <w:r w:rsidRPr="00FF56A6">
        <w:t>оксилином и эозином. Ув.: Х 200</w:t>
      </w:r>
    </w:p>
    <w:p w:rsidR="008A5A2B" w:rsidRPr="00FF56A6" w:rsidRDefault="008A5A2B" w:rsidP="00FF56A6">
      <w:pPr>
        <w:pStyle w:val="af1"/>
        <w:shd w:val="clear" w:color="auto" w:fill="FFFFFF"/>
        <w:spacing w:before="0" w:beforeAutospacing="0" w:after="0" w:afterAutospacing="0"/>
        <w:ind w:firstLine="709"/>
        <w:jc w:val="both"/>
        <w:rPr>
          <w:sz w:val="28"/>
          <w:szCs w:val="28"/>
        </w:rPr>
      </w:pPr>
    </w:p>
    <w:p w:rsidR="00C55D88" w:rsidRPr="00FF56A6" w:rsidRDefault="009C24AE" w:rsidP="00FF56A6">
      <w:pPr>
        <w:pStyle w:val="af1"/>
        <w:shd w:val="clear" w:color="auto" w:fill="FFFFFF"/>
        <w:spacing w:before="0" w:beforeAutospacing="0" w:after="0" w:afterAutospacing="0"/>
        <w:ind w:firstLine="709"/>
        <w:jc w:val="both"/>
        <w:rPr>
          <w:sz w:val="28"/>
          <w:szCs w:val="28"/>
        </w:rPr>
      </w:pPr>
      <w:r w:rsidRPr="007D19FC">
        <w:rPr>
          <w:sz w:val="28"/>
          <w:szCs w:val="28"/>
        </w:rPr>
        <w:lastRenderedPageBreak/>
        <w:t xml:space="preserve">К 180 суткам в обеих группах с исользованием ксенобрюшины и сетки отмечается преобладание стромальных клеток, </w:t>
      </w:r>
      <w:r w:rsidRPr="007D19FC">
        <w:rPr>
          <w:noProof/>
          <w:sz w:val="28"/>
          <w:szCs w:val="28"/>
        </w:rPr>
        <w:t xml:space="preserve">хоатично расположенных коллагоновых колокон в </w:t>
      </w:r>
      <w:r w:rsidRPr="007D19FC">
        <w:rPr>
          <w:sz w:val="28"/>
          <w:szCs w:val="28"/>
        </w:rPr>
        <w:t>месте имплантации, образующих плотный соединительнотканный контакт между исследуемыми материалами и тканями почки (</w:t>
      </w:r>
      <w:r w:rsidRPr="007D19FC">
        <w:rPr>
          <w:sz w:val="28"/>
          <w:szCs w:val="28"/>
          <w:lang w:val="kk-KZ"/>
        </w:rPr>
        <w:t>рисунок 29а, рисунок 29б).</w:t>
      </w:r>
    </w:p>
    <w:p w:rsidR="00C55D88" w:rsidRPr="00FF56A6" w:rsidRDefault="005C0B59" w:rsidP="00FF56A6">
      <w:pPr>
        <w:tabs>
          <w:tab w:val="left" w:pos="218"/>
        </w:tabs>
        <w:jc w:val="both"/>
        <w:rPr>
          <w:rFonts w:ascii="Times New Roman" w:hAnsi="Times New Roman" w:cs="Times New Roman"/>
          <w:noProof/>
          <w:sz w:val="28"/>
          <w:szCs w:val="28"/>
          <w:lang w:eastAsia="ru-RU"/>
        </w:rPr>
      </w:pPr>
      <w:r w:rsidRPr="00FF56A6">
        <w:rPr>
          <w:rFonts w:ascii="Times New Roman" w:hAnsi="Times New Roman" w:cs="Times New Roman"/>
          <w:noProof/>
          <w:lang w:eastAsia="ru-RU"/>
        </w:rPr>
        <mc:AlternateContent>
          <mc:Choice Requires="wpg">
            <w:drawing>
              <wp:anchor distT="0" distB="0" distL="114300" distR="114300" simplePos="0" relativeHeight="251681792" behindDoc="0" locked="0" layoutInCell="1" allowOverlap="1" wp14:anchorId="747B607B" wp14:editId="3C314AEA">
                <wp:simplePos x="0" y="0"/>
                <wp:positionH relativeFrom="column">
                  <wp:posOffset>-50800</wp:posOffset>
                </wp:positionH>
                <wp:positionV relativeFrom="paragraph">
                  <wp:posOffset>2023110</wp:posOffset>
                </wp:positionV>
                <wp:extent cx="3403600" cy="283210"/>
                <wp:effectExtent l="635" t="0" r="0" b="2540"/>
                <wp:wrapNone/>
                <wp:docPr id="4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0" cy="283210"/>
                          <a:chOff x="0" y="0"/>
                          <a:chExt cx="34036" cy="2830"/>
                        </a:xfrm>
                      </wpg:grpSpPr>
                      <wps:wsp>
                        <wps:cNvPr id="45" name="Поле 200"/>
                        <wps:cNvSpPr txBox="1">
                          <a:spLocks noChangeArrowheads="1"/>
                        </wps:cNvSpPr>
                        <wps:spPr bwMode="auto">
                          <a:xfrm>
                            <a:off x="0" y="0"/>
                            <a:ext cx="4209" cy="28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5EB6" w:rsidRPr="00384380" w:rsidRDefault="001D5EB6" w:rsidP="00951F89">
                              <w:pPr>
                                <w:jc w:val="center"/>
                                <w:rPr>
                                  <w:rFonts w:ascii="Times New Roman" w:hAnsi="Times New Roman" w:cs="Times New Roman"/>
                                  <w:sz w:val="24"/>
                                  <w:szCs w:val="24"/>
                                </w:rPr>
                              </w:pPr>
                              <w:r w:rsidRPr="00384380">
                                <w:rPr>
                                  <w:rFonts w:ascii="Times New Roman" w:hAnsi="Times New Roman" w:cs="Times New Roman"/>
                                  <w:sz w:val="24"/>
                                  <w:szCs w:val="24"/>
                                </w:rPr>
                                <w:t>а</w:t>
                              </w:r>
                            </w:p>
                          </w:txbxContent>
                        </wps:txbx>
                        <wps:bodyPr rot="0" vert="horz" wrap="square" lIns="91440" tIns="45720" rIns="91440" bIns="45720" anchor="t" anchorCtr="0" upright="1">
                          <a:noAutofit/>
                        </wps:bodyPr>
                      </wps:wsp>
                      <wps:wsp>
                        <wps:cNvPr id="46" name="Поле 201"/>
                        <wps:cNvSpPr txBox="1">
                          <a:spLocks noChangeArrowheads="1"/>
                        </wps:cNvSpPr>
                        <wps:spPr bwMode="auto">
                          <a:xfrm>
                            <a:off x="29826" y="0"/>
                            <a:ext cx="4210" cy="28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5EB6" w:rsidRPr="00384380" w:rsidRDefault="001D5EB6" w:rsidP="00951F89">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B607B" id="Group 84" o:spid="_x0000_s1108" style="position:absolute;left:0;text-align:left;margin-left:-4pt;margin-top:159.3pt;width:268pt;height:22.3pt;z-index:251681792" coordsize="34036,2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">
                <v:shape id="Поле 200" o:spid="_x0000_s1109" type="#_x0000_t202" style="position:absolute;width:4209;height:2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rsidR="001D5EB6" w:rsidRPr="00384380" w:rsidRDefault="001D5EB6" w:rsidP="00951F89">
                        <w:pPr>
                          <w:jc w:val="center"/>
                          <w:rPr>
                            <w:rFonts w:ascii="Times New Roman" w:hAnsi="Times New Roman" w:cs="Times New Roman"/>
                            <w:sz w:val="24"/>
                            <w:szCs w:val="24"/>
                          </w:rPr>
                        </w:pPr>
                        <w:r w:rsidRPr="00384380">
                          <w:rPr>
                            <w:rFonts w:ascii="Times New Roman" w:hAnsi="Times New Roman" w:cs="Times New Roman"/>
                            <w:sz w:val="24"/>
                            <w:szCs w:val="24"/>
                          </w:rPr>
                          <w:t>а</w:t>
                        </w:r>
                      </w:p>
                    </w:txbxContent>
                  </v:textbox>
                </v:shape>
                <v:shape id="Поле 201" o:spid="_x0000_s1110" type="#_x0000_t202" style="position:absolute;left:29826;width:4210;height:2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w:txbxContent>
                      <w:p w:rsidR="001D5EB6" w:rsidRPr="00384380" w:rsidRDefault="001D5EB6" w:rsidP="00951F89">
                        <w:pPr>
                          <w:jc w:val="center"/>
                          <w:rPr>
                            <w:rFonts w:ascii="Times New Roman" w:hAnsi="Times New Roman" w:cs="Times New Roman"/>
                            <w:sz w:val="24"/>
                            <w:szCs w:val="24"/>
                          </w:rPr>
                        </w:pPr>
                        <w:r>
                          <w:rPr>
                            <w:rFonts w:ascii="Times New Roman" w:hAnsi="Times New Roman" w:cs="Times New Roman"/>
                            <w:sz w:val="24"/>
                            <w:szCs w:val="24"/>
                          </w:rPr>
                          <w:t>б</w:t>
                        </w:r>
                      </w:p>
                    </w:txbxContent>
                  </v:textbox>
                </v:shape>
              </v:group>
            </w:pict>
          </mc:Fallback>
        </mc:AlternateContent>
      </w:r>
      <w:r w:rsidR="00C55D88" w:rsidRPr="00FF56A6">
        <w:rPr>
          <w:rFonts w:ascii="Times New Roman" w:hAnsi="Times New Roman" w:cs="Times New Roman"/>
          <w:noProof/>
          <w:lang w:eastAsia="ru-RU"/>
        </w:rPr>
        <w:drawing>
          <wp:anchor distT="0" distB="0" distL="114300" distR="114300" simplePos="0" relativeHeight="251632128" behindDoc="0" locked="0" layoutInCell="1" allowOverlap="1" wp14:anchorId="4A13D2FE" wp14:editId="759227E5">
            <wp:simplePos x="0" y="0"/>
            <wp:positionH relativeFrom="margin">
              <wp:align>center</wp:align>
            </wp:positionH>
            <wp:positionV relativeFrom="paragraph">
              <wp:posOffset>16658</wp:posOffset>
            </wp:positionV>
            <wp:extent cx="5848141" cy="2303813"/>
            <wp:effectExtent l="0" t="0" r="0" b="0"/>
            <wp:wrapTopAndBottom/>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48141" cy="2303813"/>
                    </a:xfrm>
                    <a:prstGeom prst="rect">
                      <a:avLst/>
                    </a:prstGeom>
                  </pic:spPr>
                </pic:pic>
              </a:graphicData>
            </a:graphic>
          </wp:anchor>
        </w:drawing>
      </w:r>
      <w:r w:rsidR="00C55D88" w:rsidRPr="00FF56A6">
        <w:rPr>
          <w:rFonts w:ascii="Times New Roman" w:hAnsi="Times New Roman" w:cs="Times New Roman"/>
          <w:noProof/>
          <w:sz w:val="28"/>
          <w:szCs w:val="28"/>
          <w:lang w:eastAsia="ru-RU"/>
        </w:rPr>
        <w:t xml:space="preserve"> </w:t>
      </w:r>
    </w:p>
    <w:p w:rsidR="00B05544" w:rsidRPr="00FF56A6" w:rsidRDefault="00B05544" w:rsidP="00FF56A6">
      <w:pPr>
        <w:tabs>
          <w:tab w:val="left" w:pos="218"/>
        </w:tabs>
        <w:ind w:firstLine="709"/>
        <w:jc w:val="both"/>
        <w:rPr>
          <w:rFonts w:ascii="Times New Roman" w:hAnsi="Times New Roman" w:cs="Times New Roman"/>
          <w:noProof/>
          <w:sz w:val="24"/>
          <w:szCs w:val="24"/>
          <w:lang w:eastAsia="ru-RU"/>
        </w:rPr>
      </w:pPr>
      <w:r w:rsidRPr="00FF56A6">
        <w:rPr>
          <w:rFonts w:ascii="Times New Roman" w:hAnsi="Times New Roman" w:cs="Times New Roman"/>
          <w:sz w:val="24"/>
          <w:szCs w:val="24"/>
        </w:rPr>
        <w:t xml:space="preserve">а – </w:t>
      </w:r>
      <w:r w:rsidR="00DD3A9D" w:rsidRPr="00FF56A6">
        <w:rPr>
          <w:rFonts w:ascii="Times New Roman" w:hAnsi="Times New Roman" w:cs="Times New Roman"/>
          <w:sz w:val="24"/>
          <w:szCs w:val="24"/>
        </w:rPr>
        <w:t>у</w:t>
      </w:r>
      <w:r w:rsidRPr="00FF56A6">
        <w:rPr>
          <w:rFonts w:ascii="Times New Roman" w:hAnsi="Times New Roman" w:cs="Times New Roman"/>
          <w:noProof/>
          <w:sz w:val="24"/>
          <w:szCs w:val="24"/>
          <w:lang w:eastAsia="ru-RU"/>
        </w:rPr>
        <w:t xml:space="preserve">меренное образование грубового соединительнотканного контакта в виде тяжей хоатично расположенных коллагоновых колокон в </w:t>
      </w:r>
      <w:r w:rsidRPr="00FF56A6">
        <w:rPr>
          <w:rFonts w:ascii="Times New Roman" w:hAnsi="Times New Roman" w:cs="Times New Roman"/>
          <w:sz w:val="24"/>
          <w:szCs w:val="24"/>
        </w:rPr>
        <w:t xml:space="preserve">месте имплантации недецеллюрязованной ксенобрюшины к фиброзной капсуле почки; б – </w:t>
      </w:r>
      <w:r w:rsidR="00DD3A9D" w:rsidRPr="00FF56A6">
        <w:rPr>
          <w:rFonts w:ascii="Times New Roman" w:hAnsi="Times New Roman" w:cs="Times New Roman"/>
          <w:sz w:val="24"/>
          <w:szCs w:val="24"/>
        </w:rPr>
        <w:t>ф</w:t>
      </w:r>
      <w:r w:rsidRPr="00FF56A6">
        <w:rPr>
          <w:rFonts w:ascii="Times New Roman" w:hAnsi="Times New Roman" w:cs="Times New Roman"/>
          <w:noProof/>
          <w:sz w:val="24"/>
          <w:szCs w:val="24"/>
          <w:lang w:eastAsia="ru-RU"/>
        </w:rPr>
        <w:t xml:space="preserve">ормирование грубоволокнистой соединительной ткани с хаотическим расположением волокон </w:t>
      </w:r>
      <w:r w:rsidRPr="00FF56A6">
        <w:rPr>
          <w:rFonts w:ascii="Times New Roman" w:hAnsi="Times New Roman" w:cs="Times New Roman"/>
          <w:bCs/>
          <w:sz w:val="24"/>
          <w:szCs w:val="24"/>
        </w:rPr>
        <w:t xml:space="preserve">в зоне контакта сетки </w:t>
      </w:r>
      <w:r w:rsidRPr="00FF56A6">
        <w:rPr>
          <w:rFonts w:ascii="Times New Roman" w:hAnsi="Times New Roman" w:cs="Times New Roman"/>
          <w:sz w:val="24"/>
          <w:szCs w:val="24"/>
        </w:rPr>
        <w:t>УльтраПро</w:t>
      </w:r>
      <w:r w:rsidRPr="00FF56A6">
        <w:rPr>
          <w:rFonts w:ascii="Times New Roman" w:hAnsi="Times New Roman" w:cs="Times New Roman"/>
          <w:bCs/>
          <w:sz w:val="24"/>
          <w:szCs w:val="24"/>
        </w:rPr>
        <w:t xml:space="preserve"> с почкой и паранефральной клетчатки</w:t>
      </w:r>
    </w:p>
    <w:p w:rsidR="00B05544" w:rsidRPr="00FF56A6" w:rsidRDefault="00A04298" w:rsidP="00FF56A6">
      <w:pPr>
        <w:tabs>
          <w:tab w:val="left" w:pos="1728"/>
        </w:tabs>
        <w:ind w:hanging="142"/>
        <w:jc w:val="both"/>
        <w:rPr>
          <w:rFonts w:ascii="Times New Roman" w:hAnsi="Times New Roman" w:cs="Times New Roman"/>
          <w:noProof/>
          <w:sz w:val="16"/>
          <w:szCs w:val="16"/>
          <w:lang w:eastAsia="ru-RU"/>
        </w:rPr>
      </w:pPr>
      <w:r w:rsidRPr="00FF56A6">
        <w:rPr>
          <w:rFonts w:ascii="Times New Roman" w:hAnsi="Times New Roman" w:cs="Times New Roman"/>
          <w:noProof/>
          <w:sz w:val="16"/>
          <w:szCs w:val="16"/>
          <w:lang w:eastAsia="ru-RU"/>
        </w:rPr>
        <w:tab/>
      </w:r>
      <w:r w:rsidRPr="00FF56A6">
        <w:rPr>
          <w:rFonts w:ascii="Times New Roman" w:hAnsi="Times New Roman" w:cs="Times New Roman"/>
          <w:noProof/>
          <w:sz w:val="16"/>
          <w:szCs w:val="16"/>
          <w:lang w:eastAsia="ru-RU"/>
        </w:rPr>
        <w:tab/>
      </w:r>
    </w:p>
    <w:p w:rsidR="00B05544" w:rsidRPr="00FF56A6" w:rsidRDefault="00B05544" w:rsidP="00FF56A6">
      <w:pPr>
        <w:pStyle w:val="af1"/>
        <w:shd w:val="clear" w:color="auto" w:fill="FFFFFF"/>
        <w:spacing w:before="0" w:beforeAutospacing="0" w:after="0" w:afterAutospacing="0"/>
        <w:jc w:val="center"/>
        <w:rPr>
          <w:sz w:val="28"/>
          <w:szCs w:val="28"/>
        </w:rPr>
      </w:pPr>
      <w:r w:rsidRPr="00FF56A6">
        <w:rPr>
          <w:sz w:val="28"/>
          <w:szCs w:val="28"/>
        </w:rPr>
        <w:t>Рисунок 2</w:t>
      </w:r>
      <w:r w:rsidR="00053DB4">
        <w:rPr>
          <w:sz w:val="28"/>
          <w:szCs w:val="28"/>
        </w:rPr>
        <w:t xml:space="preserve">9 </w:t>
      </w:r>
      <w:r w:rsidRPr="00FF56A6">
        <w:rPr>
          <w:sz w:val="28"/>
          <w:szCs w:val="28"/>
        </w:rPr>
        <w:t>–</w:t>
      </w:r>
      <w:r w:rsidR="008A5A2B" w:rsidRPr="00FF56A6">
        <w:rPr>
          <w:rFonts w:eastAsia="Calibri"/>
          <w:sz w:val="28"/>
          <w:szCs w:val="28"/>
          <w:lang w:eastAsia="ar-SA"/>
        </w:rPr>
        <w:t xml:space="preserve"> В групп</w:t>
      </w:r>
      <w:r w:rsidR="00A04298" w:rsidRPr="00FF56A6">
        <w:rPr>
          <w:rFonts w:eastAsia="Calibri"/>
          <w:sz w:val="28"/>
          <w:szCs w:val="28"/>
          <w:lang w:eastAsia="ar-SA"/>
        </w:rPr>
        <w:t>ах</w:t>
      </w:r>
      <w:r w:rsidR="008A5A2B" w:rsidRPr="00FF56A6">
        <w:rPr>
          <w:rFonts w:eastAsia="Calibri"/>
          <w:sz w:val="28"/>
          <w:szCs w:val="28"/>
          <w:lang w:eastAsia="ar-SA"/>
        </w:rPr>
        <w:t xml:space="preserve"> с </w:t>
      </w:r>
      <w:r w:rsidR="001B08B7" w:rsidRPr="00FF56A6">
        <w:rPr>
          <w:rFonts w:eastAsia="Calibri"/>
          <w:sz w:val="28"/>
          <w:szCs w:val="28"/>
          <w:lang w:eastAsia="ar-SA"/>
        </w:rPr>
        <w:t>использованием недецеллюляризованной</w:t>
      </w:r>
      <w:r w:rsidR="008A5A2B" w:rsidRPr="00FF56A6">
        <w:rPr>
          <w:sz w:val="28"/>
          <w:szCs w:val="28"/>
        </w:rPr>
        <w:t xml:space="preserve"> ксенобрюшины и сетки УльтраПро</w:t>
      </w:r>
    </w:p>
    <w:p w:rsidR="008A5A2B" w:rsidRPr="00FF56A6" w:rsidRDefault="008A5A2B" w:rsidP="00FF56A6">
      <w:pPr>
        <w:pStyle w:val="af1"/>
        <w:shd w:val="clear" w:color="auto" w:fill="FFFFFF"/>
        <w:spacing w:before="0" w:beforeAutospacing="0" w:after="0" w:afterAutospacing="0"/>
        <w:jc w:val="center"/>
        <w:rPr>
          <w:noProof/>
          <w:sz w:val="16"/>
          <w:szCs w:val="16"/>
        </w:rPr>
      </w:pPr>
    </w:p>
    <w:p w:rsidR="00B05544" w:rsidRPr="00FF56A6" w:rsidRDefault="00B05544" w:rsidP="00FF56A6">
      <w:pPr>
        <w:tabs>
          <w:tab w:val="left" w:pos="218"/>
        </w:tabs>
        <w:ind w:firstLine="709"/>
        <w:jc w:val="both"/>
        <w:rPr>
          <w:rFonts w:ascii="Times New Roman" w:hAnsi="Times New Roman" w:cs="Times New Roman"/>
          <w:noProof/>
          <w:sz w:val="24"/>
          <w:szCs w:val="24"/>
          <w:lang w:eastAsia="ru-RU"/>
        </w:rPr>
      </w:pPr>
      <w:r w:rsidRPr="00FF56A6">
        <w:rPr>
          <w:rFonts w:ascii="Times New Roman" w:hAnsi="Times New Roman" w:cs="Times New Roman"/>
          <w:noProof/>
          <w:sz w:val="24"/>
          <w:szCs w:val="24"/>
          <w:lang w:eastAsia="ru-RU"/>
        </w:rPr>
        <w:t xml:space="preserve">Примечание – </w:t>
      </w:r>
      <w:r w:rsidRPr="00FF56A6">
        <w:rPr>
          <w:rFonts w:ascii="Times New Roman" w:hAnsi="Times New Roman" w:cs="Times New Roman"/>
          <w:bCs/>
          <w:sz w:val="24"/>
          <w:szCs w:val="24"/>
        </w:rPr>
        <w:t>180 сутки. О</w:t>
      </w:r>
      <w:r w:rsidRPr="00FF56A6">
        <w:rPr>
          <w:rFonts w:ascii="Times New Roman" w:hAnsi="Times New Roman" w:cs="Times New Roman"/>
          <w:sz w:val="24"/>
          <w:szCs w:val="24"/>
        </w:rPr>
        <w:t>краска: гематоксилином и эозином. Ув.: Х 200</w:t>
      </w:r>
    </w:p>
    <w:p w:rsidR="00C55D88" w:rsidRPr="00FF56A6" w:rsidRDefault="00C55D88" w:rsidP="00FF56A6">
      <w:pPr>
        <w:tabs>
          <w:tab w:val="left" w:pos="426"/>
        </w:tabs>
        <w:jc w:val="both"/>
        <w:rPr>
          <w:rFonts w:ascii="Times New Roman" w:hAnsi="Times New Roman" w:cs="Times New Roman"/>
          <w:sz w:val="28"/>
          <w:szCs w:val="28"/>
        </w:rPr>
      </w:pPr>
    </w:p>
    <w:p w:rsidR="009C24AE" w:rsidRPr="007D19FC" w:rsidRDefault="009C24AE" w:rsidP="009C24AE">
      <w:pPr>
        <w:tabs>
          <w:tab w:val="left" w:pos="426"/>
        </w:tabs>
        <w:ind w:firstLine="709"/>
        <w:jc w:val="both"/>
        <w:rPr>
          <w:rFonts w:ascii="Times New Roman" w:hAnsi="Times New Roman" w:cs="Times New Roman"/>
          <w:bCs/>
          <w:sz w:val="28"/>
          <w:szCs w:val="28"/>
        </w:rPr>
      </w:pPr>
      <w:r w:rsidRPr="007D19FC">
        <w:rPr>
          <w:rFonts w:ascii="Times New Roman" w:hAnsi="Times New Roman" w:cs="Times New Roman"/>
          <w:sz w:val="28"/>
          <w:szCs w:val="28"/>
        </w:rPr>
        <w:t>В группе с использованием сетки УльтраПро в отличие от других исследуемых групп (p=0.001) сохранялась слабая лимфоцитарная инфильтрация 15,5 (13,7; 17,3), количество которых возросло на 9,6% в отношении к предыдущему сроку наблюдения (рисунок 30).</w:t>
      </w:r>
    </w:p>
    <w:p w:rsidR="009C24AE" w:rsidRPr="007D19FC" w:rsidRDefault="009C24AE" w:rsidP="009C24AE">
      <w:pPr>
        <w:ind w:firstLine="709"/>
        <w:jc w:val="both"/>
        <w:rPr>
          <w:rFonts w:ascii="Times New Roman" w:hAnsi="Times New Roman" w:cs="Times New Roman"/>
          <w:bCs/>
          <w:sz w:val="28"/>
          <w:szCs w:val="28"/>
        </w:rPr>
      </w:pPr>
      <w:r w:rsidRPr="007D19FC">
        <w:rPr>
          <w:rFonts w:ascii="Times New Roman" w:hAnsi="Times New Roman" w:cs="Times New Roman"/>
          <w:bCs/>
          <w:sz w:val="28"/>
          <w:szCs w:val="28"/>
        </w:rPr>
        <w:t xml:space="preserve">Таким образом, при нефропексии внеклеточным матриксом ксенобрюшины смена продуктивной фазы тканевой реакции с динамичным увеличением популяции стромальных клеток, а значит образованием зрелого соединительнотканного контакта наблюдается к 30 суткам экспозиции при нефропексии в зоне фиксации имплантата и ткани почек. Так в группе с применением недецеллюляризованной ксенобрюшины, как и с сеткой УльтраПро выявлено с активное увеличение популяции стромальных клеток к 21 суткам экспозиции при нефропексии. При использовании сетки УльтраПро наблюдалась моноцитарно-макрофагальной инфильтрацией на 90 сутки экспозиции, свидетельствующий о персистенции моноцитарно-макрофагальной популяции. Исходя из морфологического анализа, выявленное динамическое снижение стромальных клеток к 90 суток совместно с персистенцией моноцитарно-макрофагальной популяции свидетельствует о хроническом процессе репарации. </w:t>
      </w:r>
    </w:p>
    <w:p w:rsidR="009C24AE" w:rsidRPr="007D19FC" w:rsidRDefault="009C24AE" w:rsidP="009C24AE">
      <w:pPr>
        <w:framePr w:w="9772" w:wrap="auto" w:hAnchor="text"/>
        <w:tabs>
          <w:tab w:val="left" w:pos="218"/>
        </w:tabs>
        <w:ind w:firstLine="567"/>
        <w:jc w:val="both"/>
        <w:rPr>
          <w:rFonts w:ascii="Times New Roman" w:hAnsi="Times New Roman" w:cs="Times New Roman"/>
          <w:bCs/>
          <w:sz w:val="28"/>
          <w:szCs w:val="28"/>
        </w:rPr>
        <w:sectPr w:rsidR="009C24AE" w:rsidRPr="007D19FC" w:rsidSect="00384380">
          <w:type w:val="continuous"/>
          <w:pgSz w:w="11906" w:h="16838"/>
          <w:pgMar w:top="1134" w:right="567" w:bottom="1134" w:left="1701" w:header="709" w:footer="709" w:gutter="0"/>
          <w:cols w:space="708"/>
          <w:docGrid w:linePitch="360"/>
        </w:sectPr>
      </w:pPr>
    </w:p>
    <w:p w:rsidR="00C55D88" w:rsidRPr="00FF56A6" w:rsidRDefault="00C55D88" w:rsidP="00FF56A6">
      <w:pPr>
        <w:framePr w:w="9772" w:wrap="auto" w:hAnchor="text"/>
        <w:tabs>
          <w:tab w:val="left" w:pos="218"/>
        </w:tabs>
        <w:ind w:firstLine="567"/>
        <w:jc w:val="both"/>
        <w:rPr>
          <w:rFonts w:ascii="Times New Roman" w:hAnsi="Times New Roman" w:cs="Times New Roman"/>
          <w:bCs/>
          <w:sz w:val="28"/>
          <w:szCs w:val="28"/>
        </w:rPr>
        <w:sectPr w:rsidR="00C55D88" w:rsidRPr="00FF56A6" w:rsidSect="00384380">
          <w:type w:val="continuous"/>
          <w:pgSz w:w="11906" w:h="16838"/>
          <w:pgMar w:top="1134" w:right="567" w:bottom="1134" w:left="1701" w:header="709" w:footer="709" w:gutter="0"/>
          <w:cols w:space="708"/>
          <w:docGrid w:linePitch="360"/>
        </w:sectPr>
      </w:pPr>
    </w:p>
    <w:p w:rsidR="00B05544" w:rsidRPr="00FF56A6" w:rsidRDefault="00E35E4F" w:rsidP="00FF56A6">
      <w:pPr>
        <w:tabs>
          <w:tab w:val="left" w:pos="8378"/>
        </w:tabs>
        <w:rPr>
          <w:rFonts w:ascii="Times New Roman" w:hAnsi="Times New Roman" w:cs="Times New Roman"/>
          <w:sz w:val="28"/>
          <w:szCs w:val="28"/>
        </w:rPr>
      </w:pPr>
      <w:r w:rsidRPr="00FF56A6">
        <w:rPr>
          <w:rFonts w:ascii="Times New Roman" w:hAnsi="Times New Roman" w:cs="Times New Roman"/>
          <w:noProof/>
          <w:lang w:eastAsia="ru-RU"/>
        </w:rPr>
        <w:lastRenderedPageBreak/>
        <w:drawing>
          <wp:anchor distT="0" distB="0" distL="114300" distR="114300" simplePos="0" relativeHeight="251646976" behindDoc="0" locked="0" layoutInCell="1" allowOverlap="1" wp14:anchorId="0311834B" wp14:editId="51E6748A">
            <wp:simplePos x="0" y="0"/>
            <wp:positionH relativeFrom="column">
              <wp:posOffset>5245100</wp:posOffset>
            </wp:positionH>
            <wp:positionV relativeFrom="paragraph">
              <wp:posOffset>1270</wp:posOffset>
            </wp:positionV>
            <wp:extent cx="3536950" cy="1744980"/>
            <wp:effectExtent l="0" t="0" r="6350" b="7620"/>
            <wp:wrapNone/>
            <wp:docPr id="5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Рисунок 52"/>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6950" cy="1744980"/>
                    </a:xfrm>
                    <a:prstGeom prst="rect">
                      <a:avLst/>
                    </a:prstGeom>
                    <a:noFill/>
                    <a:extLst/>
                  </pic:spPr>
                </pic:pic>
              </a:graphicData>
            </a:graphic>
          </wp:anchor>
        </w:drawing>
      </w:r>
      <w:r w:rsidRPr="00FF56A6">
        <w:rPr>
          <w:rFonts w:ascii="Times New Roman" w:hAnsi="Times New Roman" w:cs="Times New Roman"/>
          <w:noProof/>
          <w:lang w:eastAsia="ru-RU"/>
        </w:rPr>
        <w:drawing>
          <wp:anchor distT="0" distB="0" distL="114300" distR="114300" simplePos="0" relativeHeight="251644928" behindDoc="0" locked="0" layoutInCell="1" allowOverlap="1" wp14:anchorId="1111B6FE" wp14:editId="6FA5E51E">
            <wp:simplePos x="0" y="0"/>
            <wp:positionH relativeFrom="column">
              <wp:posOffset>327025</wp:posOffset>
            </wp:positionH>
            <wp:positionV relativeFrom="paragraph">
              <wp:posOffset>3810</wp:posOffset>
            </wp:positionV>
            <wp:extent cx="3760470" cy="1788160"/>
            <wp:effectExtent l="0" t="0" r="0" b="2540"/>
            <wp:wrapNone/>
            <wp:docPr id="59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Рисунок 5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60470" cy="1788160"/>
                    </a:xfrm>
                    <a:prstGeom prst="rect">
                      <a:avLst/>
                    </a:prstGeom>
                    <a:noFill/>
                    <a:extLst/>
                  </pic:spPr>
                </pic:pic>
              </a:graphicData>
            </a:graphic>
          </wp:anchor>
        </w:drawing>
      </w: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16"/>
          <w:szCs w:val="16"/>
        </w:rPr>
      </w:pPr>
    </w:p>
    <w:p w:rsidR="00E35E4F" w:rsidRPr="00FF56A6" w:rsidRDefault="00E35E4F" w:rsidP="00FF56A6">
      <w:pPr>
        <w:tabs>
          <w:tab w:val="left" w:pos="8378"/>
        </w:tabs>
        <w:ind w:firstLine="3119"/>
        <w:rPr>
          <w:rFonts w:ascii="Times New Roman" w:hAnsi="Times New Roman" w:cs="Times New Roman"/>
          <w:b/>
          <w:sz w:val="10"/>
          <w:szCs w:val="10"/>
        </w:rPr>
      </w:pPr>
    </w:p>
    <w:p w:rsidR="00B05544" w:rsidRPr="00FF56A6" w:rsidRDefault="00E35E4F" w:rsidP="00FF56A6">
      <w:pPr>
        <w:tabs>
          <w:tab w:val="left" w:pos="8378"/>
        </w:tabs>
        <w:ind w:firstLine="3119"/>
        <w:rPr>
          <w:rFonts w:ascii="Times New Roman" w:hAnsi="Times New Roman" w:cs="Times New Roman"/>
          <w:sz w:val="24"/>
          <w:szCs w:val="24"/>
        </w:rPr>
      </w:pPr>
      <w:r w:rsidRPr="00FF56A6">
        <w:rPr>
          <w:rFonts w:ascii="Times New Roman" w:hAnsi="Times New Roman" w:cs="Times New Roman"/>
          <w:sz w:val="24"/>
          <w:szCs w:val="24"/>
        </w:rPr>
        <w:t>а                                                                                                                                     б</w:t>
      </w:r>
    </w:p>
    <w:p w:rsidR="00B05544" w:rsidRPr="00FF56A6" w:rsidRDefault="005C0B59" w:rsidP="00FF56A6">
      <w:pPr>
        <w:tabs>
          <w:tab w:val="left" w:pos="8378"/>
        </w:tabs>
        <w:rPr>
          <w:rFonts w:ascii="Times New Roman" w:hAnsi="Times New Roman" w:cs="Times New Roman"/>
          <w:b/>
          <w:sz w:val="28"/>
          <w:szCs w:val="28"/>
        </w:rPr>
      </w:pPr>
      <w:r w:rsidRPr="00FF56A6">
        <w:rPr>
          <w:rFonts w:ascii="Times New Roman" w:hAnsi="Times New Roman" w:cs="Times New Roman"/>
          <w:noProof/>
          <w:sz w:val="28"/>
          <w:szCs w:val="28"/>
          <w:lang w:eastAsia="ru-RU"/>
        </w:rPr>
        <mc:AlternateContent>
          <mc:Choice Requires="wpg">
            <w:drawing>
              <wp:anchor distT="0" distB="0" distL="114300" distR="114300" simplePos="0" relativeHeight="251677696" behindDoc="0" locked="0" layoutInCell="1" allowOverlap="1" wp14:anchorId="4A53AE9A" wp14:editId="075E29C8">
                <wp:simplePos x="0" y="0"/>
                <wp:positionH relativeFrom="column">
                  <wp:posOffset>518795</wp:posOffset>
                </wp:positionH>
                <wp:positionV relativeFrom="paragraph">
                  <wp:posOffset>90170</wp:posOffset>
                </wp:positionV>
                <wp:extent cx="8462645" cy="2386965"/>
                <wp:effectExtent l="635" t="0" r="4445" b="4445"/>
                <wp:wrapNone/>
                <wp:docPr id="24"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2645" cy="2386965"/>
                          <a:chOff x="2612" y="28738"/>
                          <a:chExt cx="96717" cy="31743"/>
                        </a:xfrm>
                      </wpg:grpSpPr>
                      <wpg:grpSp>
                        <wpg:cNvPr id="25" name="Группа 55"/>
                        <wpg:cNvGrpSpPr>
                          <a:grpSpLocks/>
                        </wpg:cNvGrpSpPr>
                        <wpg:grpSpPr bwMode="auto">
                          <a:xfrm>
                            <a:off x="2612" y="28738"/>
                            <a:ext cx="94289" cy="31743"/>
                            <a:chOff x="2612" y="28738"/>
                            <a:chExt cx="94289" cy="31743"/>
                          </a:xfrm>
                        </wpg:grpSpPr>
                        <wpg:grpSp>
                          <wpg:cNvPr id="26" name="Группа 36"/>
                          <wpg:cNvGrpSpPr>
                            <a:grpSpLocks/>
                          </wpg:cNvGrpSpPr>
                          <wpg:grpSpPr bwMode="auto">
                            <a:xfrm>
                              <a:off x="2612" y="56653"/>
                              <a:ext cx="94289" cy="3828"/>
                              <a:chOff x="-6234" y="-5962"/>
                              <a:chExt cx="94294" cy="3827"/>
                            </a:xfrm>
                          </wpg:grpSpPr>
                          <wpg:grpSp>
                            <wpg:cNvPr id="27" name="Группа 37"/>
                            <wpg:cNvGrpSpPr>
                              <a:grpSpLocks/>
                            </wpg:cNvGrpSpPr>
                            <wpg:grpSpPr bwMode="auto">
                              <a:xfrm>
                                <a:off x="-6234" y="-5962"/>
                                <a:ext cx="36709" cy="3820"/>
                                <a:chOff x="-6353" y="-5936"/>
                                <a:chExt cx="36709" cy="3819"/>
                              </a:xfrm>
                            </wpg:grpSpPr>
                            <pic:pic xmlns:pic="http://schemas.openxmlformats.org/drawingml/2006/picture">
                              <pic:nvPicPr>
                                <pic:cNvPr id="28" name="Рисунок 38"/>
                                <pic:cNvPicPr>
                                  <a:picLocks noChangeAspect="1"/>
                                </pic:cNvPicPr>
                              </pic:nvPicPr>
                              <pic:blipFill>
                                <a:blip r:embed="rId27">
                                  <a:extLst>
                                    <a:ext uri="{28A0092B-C50C-407E-A947-70E740481C1C}">
                                      <a14:useLocalDpi xmlns:a14="http://schemas.microsoft.com/office/drawing/2010/main" val="0"/>
                                    </a:ext>
                                  </a:extLst>
                                </a:blip>
                                <a:srcRect l="2" r="6837" b="71939"/>
                                <a:stretch>
                                  <a:fillRect/>
                                </a:stretch>
                              </pic:blipFill>
                              <pic:spPr bwMode="auto">
                                <a:xfrm>
                                  <a:off x="-6353" y="-5917"/>
                                  <a:ext cx="3200" cy="2844"/>
                                </a:xfrm>
                                <a:prstGeom prst="rect">
                                  <a:avLst/>
                                </a:prstGeom>
                                <a:noFill/>
                                <a:extLst>
                                  <a:ext uri="{909E8E84-426E-40DD-AFC4-6F175D3DCCD1}">
                                    <a14:hiddenFill xmlns:a14="http://schemas.microsoft.com/office/drawing/2010/main">
                                      <a:solidFill>
                                        <a:srgbClr val="FFFFFF"/>
                                      </a:solidFill>
                                    </a14:hiddenFill>
                                  </a:ext>
                                </a:extLst>
                              </pic:spPr>
                            </pic:pic>
                            <wps:wsp>
                              <wps:cNvPr id="29" name="Text Box 122"/>
                              <wps:cNvSpPr txBox="1">
                                <a:spLocks noChangeArrowheads="1"/>
                              </wps:cNvSpPr>
                              <wps:spPr bwMode="auto">
                                <a:xfrm>
                                  <a:off x="-2688" y="-5936"/>
                                  <a:ext cx="33044"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E35E4F" w:rsidRDefault="001D5EB6" w:rsidP="00B05544">
                                    <w:pPr>
                                      <w:rPr>
                                        <w:sz w:val="24"/>
                                        <w:szCs w:val="24"/>
                                      </w:rPr>
                                    </w:pPr>
                                    <w:r w:rsidRPr="00E35E4F">
                                      <w:rPr>
                                        <w:rFonts w:ascii="Times New Roman" w:hAnsi="Times New Roman" w:cs="Times New Roman"/>
                                        <w:sz w:val="24"/>
                                        <w:szCs w:val="24"/>
                                      </w:rPr>
                                      <w:t>Внеклеточный матрикс ксенобрюшины</w:t>
                                    </w:r>
                                  </w:p>
                                </w:txbxContent>
                              </wps:txbx>
                              <wps:bodyPr rot="0" vert="horz" wrap="square" lIns="91440" tIns="45720" rIns="91440" bIns="45720" anchor="t" anchorCtr="0" upright="1">
                                <a:noAutofit/>
                              </wps:bodyPr>
                            </wps:wsp>
                          </wpg:grpSp>
                          <wpg:grpSp>
                            <wpg:cNvPr id="30" name="Группа 41"/>
                            <wpg:cNvGrpSpPr>
                              <a:grpSpLocks/>
                            </wpg:cNvGrpSpPr>
                            <wpg:grpSpPr bwMode="auto">
                              <a:xfrm>
                                <a:off x="33702" y="-5855"/>
                                <a:ext cx="54358" cy="3720"/>
                                <a:chOff x="5795" y="-5974"/>
                                <a:chExt cx="54358" cy="3719"/>
                              </a:xfrm>
                            </wpg:grpSpPr>
                            <wpg:grpSp>
                              <wpg:cNvPr id="31" name="Группа 42"/>
                              <wpg:cNvGrpSpPr>
                                <a:grpSpLocks/>
                              </wpg:cNvGrpSpPr>
                              <wpg:grpSpPr bwMode="auto">
                                <a:xfrm>
                                  <a:off x="5795" y="-5896"/>
                                  <a:ext cx="35774" cy="3641"/>
                                  <a:chOff x="5795" y="-6015"/>
                                  <a:chExt cx="35774" cy="3641"/>
                                </a:xfrm>
                              </wpg:grpSpPr>
                              <pic:pic xmlns:pic="http://schemas.openxmlformats.org/drawingml/2006/picture">
                                <pic:nvPicPr>
                                  <pic:cNvPr id="32" name="Рисунок 43"/>
                                  <pic:cNvPicPr>
                                    <a:picLocks noChangeAspect="1"/>
                                  </pic:cNvPicPr>
                                </pic:nvPicPr>
                                <pic:blipFill>
                                  <a:blip r:embed="rId27">
                                    <a:extLst>
                                      <a:ext uri="{28A0092B-C50C-407E-A947-70E740481C1C}">
                                        <a14:useLocalDpi xmlns:a14="http://schemas.microsoft.com/office/drawing/2010/main" val="0"/>
                                      </a:ext>
                                    </a:extLst>
                                  </a:blip>
                                  <a:srcRect l="2" t="29279" r="6837" b="42661"/>
                                  <a:stretch>
                                    <a:fillRect/>
                                  </a:stretch>
                                </pic:blipFill>
                                <pic:spPr bwMode="auto">
                                  <a:xfrm>
                                    <a:off x="5795" y="-5757"/>
                                    <a:ext cx="3200" cy="2959"/>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126"/>
                                <wps:cNvSpPr txBox="1">
                                  <a:spLocks noChangeArrowheads="1"/>
                                </wps:cNvSpPr>
                                <wps:spPr bwMode="auto">
                                  <a:xfrm>
                                    <a:off x="8444" y="-6015"/>
                                    <a:ext cx="33125" cy="3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E35E4F" w:rsidRDefault="001D5EB6" w:rsidP="00B05544">
                                      <w:pPr>
                                        <w:rPr>
                                          <w:sz w:val="24"/>
                                          <w:szCs w:val="24"/>
                                        </w:rPr>
                                      </w:pPr>
                                      <w:r w:rsidRPr="00E35E4F">
                                        <w:rPr>
                                          <w:rFonts w:ascii="Times New Roman" w:hAnsi="Times New Roman" w:cs="Times New Roman"/>
                                          <w:sz w:val="24"/>
                                          <w:szCs w:val="24"/>
                                        </w:rPr>
                                        <w:t>Недецеллюляризованная ксенобрюшина</w:t>
                                      </w:r>
                                    </w:p>
                                  </w:txbxContent>
                                </wps:txbx>
                                <wps:bodyPr rot="0" vert="horz" wrap="square" lIns="91440" tIns="45720" rIns="91440" bIns="45720" anchor="t" anchorCtr="0" upright="1">
                                  <a:noAutofit/>
                                </wps:bodyPr>
                              </wps:wsp>
                            </wpg:grpSp>
                            <wpg:grpSp>
                              <wpg:cNvPr id="34" name="Группа 45"/>
                              <wpg:cNvGrpSpPr>
                                <a:grpSpLocks/>
                              </wpg:cNvGrpSpPr>
                              <wpg:grpSpPr bwMode="auto">
                                <a:xfrm>
                                  <a:off x="41569" y="-5974"/>
                                  <a:ext cx="18584" cy="3714"/>
                                  <a:chOff x="13424" y="-5975"/>
                                  <a:chExt cx="18584" cy="3713"/>
                                </a:xfrm>
                              </wpg:grpSpPr>
                              <pic:pic xmlns:pic="http://schemas.openxmlformats.org/drawingml/2006/picture">
                                <pic:nvPicPr>
                                  <pic:cNvPr id="35" name="Рисунок 46"/>
                                  <pic:cNvPicPr>
                                    <a:picLocks noChangeAspect="1"/>
                                  </pic:cNvPicPr>
                                </pic:nvPicPr>
                                <pic:blipFill>
                                  <a:blip r:embed="rId27">
                                    <a:extLst>
                                      <a:ext uri="{28A0092B-C50C-407E-A947-70E740481C1C}">
                                        <a14:useLocalDpi xmlns:a14="http://schemas.microsoft.com/office/drawing/2010/main" val="0"/>
                                      </a:ext>
                                    </a:extLst>
                                  </a:blip>
                                  <a:srcRect l="6837" t="57433" b="14507"/>
                                  <a:stretch>
                                    <a:fillRect/>
                                  </a:stretch>
                                </pic:blipFill>
                                <pic:spPr bwMode="auto">
                                  <a:xfrm>
                                    <a:off x="13424" y="-5904"/>
                                    <a:ext cx="3608" cy="2959"/>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129"/>
                                <wps:cNvSpPr txBox="1">
                                  <a:spLocks noChangeArrowheads="1"/>
                                </wps:cNvSpPr>
                                <wps:spPr bwMode="auto">
                                  <a:xfrm>
                                    <a:off x="15984" y="-5975"/>
                                    <a:ext cx="16024" cy="3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E35E4F" w:rsidRDefault="001D5EB6" w:rsidP="00B05544">
                                      <w:pPr>
                                        <w:rPr>
                                          <w:sz w:val="24"/>
                                          <w:szCs w:val="24"/>
                                        </w:rPr>
                                      </w:pPr>
                                      <w:r w:rsidRPr="00E35E4F">
                                        <w:rPr>
                                          <w:rFonts w:ascii="Times New Roman" w:hAnsi="Times New Roman" w:cs="Times New Roman"/>
                                          <w:sz w:val="24"/>
                                          <w:szCs w:val="24"/>
                                        </w:rPr>
                                        <w:t>Сетка УльтраПро</w:t>
                                      </w:r>
                                    </w:p>
                                  </w:txbxContent>
                                </wps:txbx>
                                <wps:bodyPr rot="0" vert="horz" wrap="square" lIns="91440" tIns="45720" rIns="91440" bIns="45720" anchor="t" anchorCtr="0" upright="1">
                                  <a:noAutofit/>
                                </wps:bodyPr>
                              </wps:wsp>
                            </wpg:grpSp>
                          </wpg:grpSp>
                        </wpg:grpSp>
                        <pic:pic xmlns:pic="http://schemas.openxmlformats.org/drawingml/2006/picture">
                          <pic:nvPicPr>
                            <pic:cNvPr id="40" name="Рисунок 5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612" y="28738"/>
                              <a:ext cx="47149" cy="27718"/>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41" name="Рисунок 57"/>
                          <pic:cNvPicPr>
                            <a:picLocks noChangeAspect="1"/>
                          </pic:cNvPicPr>
                        </pic:nvPicPr>
                        <pic:blipFill>
                          <a:blip r:embed="rId50">
                            <a:extLst>
                              <a:ext uri="{28A0092B-C50C-407E-A947-70E740481C1C}">
                                <a14:useLocalDpi xmlns:a14="http://schemas.microsoft.com/office/drawing/2010/main" val="0"/>
                              </a:ext>
                            </a:extLst>
                          </a:blip>
                          <a:srcRect t="3790"/>
                          <a:stretch>
                            <a:fillRect/>
                          </a:stretch>
                        </pic:blipFill>
                        <pic:spPr bwMode="auto">
                          <a:xfrm>
                            <a:off x="51895" y="29213"/>
                            <a:ext cx="47434" cy="271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53AE9A" id="Группа 60" o:spid="_x0000_s1111" style="position:absolute;margin-left:40.85pt;margin-top:7.1pt;width:666.35pt;height:187.95pt;z-index:251677696" coordorigin="2612,28738" coordsize="96717,31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">
                <v:group id="Группа 55" o:spid="_x0000_s1112" style="position:absolute;left:2612;top:28738;width:94289;height:31743" coordorigin="2612,28738" coordsize="94289,31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Группа 36" o:spid="_x0000_s1113" style="position:absolute;left:2612;top:56653;width:94289;height:3828" coordorigin="-6234,-5962" coordsize="94294,3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Группа 37" o:spid="_x0000_s1114" style="position:absolute;left:-6234;top:-5962;width:36709;height:3820" coordorigin="-6353,-5936" coordsize="36709,3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Рисунок 38" o:spid="_x0000_s1115" type="#_x0000_t75" style="position:absolute;left:-6353;top:-5917;width:3200;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BTcTAAAAA2wAAAA8AAABkcnMvZG93bnJldi54bWxET8uKwjAU3Qv+Q7jCbERTxfFRjSKKOODG&#10;F66vzbUtNjelydj695PFgMvDeS9WjSnEiyqXW1Yw6EcgiBOrc04VXC+73hSE88gaC8uk4E0OVst2&#10;a4GxtjWf6HX2qQgh7GJUkHlfxlK6JCODrm9L4sA9bGXQB1ilUldYh3BTyGEUjaXBnENDhiVtMkqe&#10;51+jgPfPbX0YHCb36Pt23M+6tpnqkVJfnWY9B+Gp8R/xv/tHKxiGseFL+A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8FNxMAAAADbAAAADwAAAAAAAAAAAAAAAACfAgAA&#10;ZHJzL2Rvd25yZXYueG1sUEsFBgAAAAAEAAQA9wAAAIwDAAAAAA==&#10;">
                        <v:imagedata r:id="rId32" o:title="" cropbottom="47146f" cropleft="1f" cropright="4481f"/>
                        <v:path arrowok="t"/>
                      </v:shape>
                      <v:shape id="Text Box 122" o:spid="_x0000_s1116" type="#_x0000_t202" style="position:absolute;left:-2688;top:-5936;width:33044;height:3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1D5EB6" w:rsidRPr="00E35E4F" w:rsidRDefault="001D5EB6" w:rsidP="00B05544">
                              <w:pPr>
                                <w:rPr>
                                  <w:sz w:val="24"/>
                                  <w:szCs w:val="24"/>
                                </w:rPr>
                              </w:pPr>
                              <w:r w:rsidRPr="00E35E4F">
                                <w:rPr>
                                  <w:rFonts w:ascii="Times New Roman" w:hAnsi="Times New Roman" w:cs="Times New Roman"/>
                                  <w:sz w:val="24"/>
                                  <w:szCs w:val="24"/>
                                </w:rPr>
                                <w:t>Внеклеточный матрикс ксенобрюшины</w:t>
                              </w:r>
                            </w:p>
                          </w:txbxContent>
                        </v:textbox>
                      </v:shape>
                    </v:group>
                    <v:group id="Группа 41" o:spid="_x0000_s1117" style="position:absolute;left:33702;top:-5855;width:54358;height:3720" coordorigin="5795,-5974" coordsize="54358,3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Группа 42" o:spid="_x0000_s1118" style="position:absolute;left:5795;top:-5896;width:35774;height:3641" coordorigin="5795,-6015" coordsize="35774,3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Рисунок 43" o:spid="_x0000_s1119" type="#_x0000_t75" style="position:absolute;left:5795;top:-5757;width:3200;height:2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sWCvEAAAA2wAAAA8AAABkcnMvZG93bnJldi54bWxEj0FrwkAUhO9C/8PyCr1I3W0EK6lriIVC&#10;b6KW9vrIPpPF7NuQ3Zq0v94VBI/DzHzDrIrRteJMfbCeNbzMFAjiyhvLtYavw8fzEkSIyAZbz6Th&#10;jwIU64fJCnPjB97ReR9rkSAcctTQxNjlUoaqIYdh5jvi5B197zAm2dfS9DgkuGtlptRCOrScFhrs&#10;6L2h6rT/dRpef6yqppvl0W7/vzt1wk05tTutnx7H8g1EpDHew7f2p9Ewz+D6Jf0Au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sWCvEAAAA2wAAAA8AAAAAAAAAAAAAAAAA&#10;nwIAAGRycy9kb3ducmV2LnhtbFBLBQYAAAAABAAEAPcAAACQAwAAAAA=&#10;">
                          <v:imagedata r:id="rId32" o:title="" croptop="19188f" cropbottom="27958f" cropleft="1f" cropright="4481f"/>
                          <v:path arrowok="t"/>
                        </v:shape>
                        <v:shape id="Text Box 126" o:spid="_x0000_s1120" type="#_x0000_t202" style="position:absolute;left:8444;top:-6015;width:33125;height:3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1D5EB6" w:rsidRPr="00E35E4F" w:rsidRDefault="001D5EB6" w:rsidP="00B05544">
                                <w:pPr>
                                  <w:rPr>
                                    <w:sz w:val="24"/>
                                    <w:szCs w:val="24"/>
                                  </w:rPr>
                                </w:pPr>
                                <w:r w:rsidRPr="00E35E4F">
                                  <w:rPr>
                                    <w:rFonts w:ascii="Times New Roman" w:hAnsi="Times New Roman" w:cs="Times New Roman"/>
                                    <w:sz w:val="24"/>
                                    <w:szCs w:val="24"/>
                                  </w:rPr>
                                  <w:t>Недецеллюляризованная ксенобрюшина</w:t>
                                </w:r>
                              </w:p>
                            </w:txbxContent>
                          </v:textbox>
                        </v:shape>
                      </v:group>
                      <v:group id="Группа 45" o:spid="_x0000_s1121" style="position:absolute;left:41569;top:-5974;width:18584;height:3714" coordorigin="13424,-5975" coordsize="18584,3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Рисунок 46" o:spid="_x0000_s1122" type="#_x0000_t75" style="position:absolute;left:13424;top:-5904;width:3608;height:2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EZdLEAAAA2wAAAA8AAABkcnMvZG93bnJldi54bWxEj0trwzAQhO+F/Aexgd4SuS4NwYkS0kIe&#10;9BDIg5y31lY2tVZGUhzn31eFQI/DzHzDzJe9bURHPtSOFbyMMxDEpdM1GwXn03o0BREissbGMSm4&#10;U4DlYvA0x0K7Gx+oO0YjEoRDgQqqGNtCylBWZDGMXUucvG/nLcYkvZHa4y3BbSPzLJtIizWnhQpb&#10;+qio/DlerYIN3ze537+by95uZZd/mcnnyij1POxXMxCR+vgffrR3WsHrG/x9S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EZdLEAAAA2wAAAA8AAAAAAAAAAAAAAAAA&#10;nwIAAGRycy9kb3ducmV2LnhtbFBLBQYAAAAABAAEAPcAAACQAwAAAAA=&#10;">
                          <v:imagedata r:id="rId32" o:title="" croptop="37639f" cropbottom="9507f" cropleft="4481f"/>
                          <v:path arrowok="t"/>
                        </v:shape>
                        <v:shape id="Text Box 129" o:spid="_x0000_s1123" type="#_x0000_t202" style="position:absolute;left:15984;top:-5975;width:16024;height:3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1D5EB6" w:rsidRPr="00E35E4F" w:rsidRDefault="001D5EB6" w:rsidP="00B05544">
                                <w:pPr>
                                  <w:rPr>
                                    <w:sz w:val="24"/>
                                    <w:szCs w:val="24"/>
                                  </w:rPr>
                                </w:pPr>
                                <w:r w:rsidRPr="00E35E4F">
                                  <w:rPr>
                                    <w:rFonts w:ascii="Times New Roman" w:hAnsi="Times New Roman" w:cs="Times New Roman"/>
                                    <w:sz w:val="24"/>
                                    <w:szCs w:val="24"/>
                                  </w:rPr>
                                  <w:t>Сетка УльтраПро</w:t>
                                </w:r>
                              </w:p>
                            </w:txbxContent>
                          </v:textbox>
                        </v:shape>
                      </v:group>
                    </v:group>
                  </v:group>
                  <v:shape id="Рисунок 54" o:spid="_x0000_s1124" type="#_x0000_t75" style="position:absolute;left:2612;top:28738;width:47149;height:27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Ag9y/AAAA2wAAAA8AAABkcnMvZG93bnJldi54bWxET02LwjAQvQv7H8II3jRVlqXWpiLCgsfV&#10;XcHj0IxNtZmUJtbqr98cBI+P952vB9uInjpfO1YwnyUgiEuna64U/P1+T1MQPiBrbByTggd5WBcf&#10;oxwz7e68p/4QKhFD2GeowITQZlL60pBFP3MtceTOrrMYIuwqqTu8x3DbyEWSfEmLNccGgy1tDZXX&#10;w80q6PeXc5n+hGdycunysRuOZmsbpSbjYbMCEWgIb/HLvdMKPuP6+CX+AFn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QIPcvwAAANsAAAAPAAAAAAAAAAAAAAAAAJ8CAABk&#10;cnMvZG93bnJldi54bWxQSwUGAAAAAAQABAD3AAAAiwMAAAAA&#10;">
                    <v:imagedata r:id="rId51" o:title=""/>
                    <v:path arrowok="t"/>
                  </v:shape>
                </v:group>
                <v:shape id="Рисунок 57" o:spid="_x0000_s1125" type="#_x0000_t75" style="position:absolute;left:51895;top:29213;width:47434;height:27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EE7nDAAAA2wAAAA8AAABkcnMvZG93bnJldi54bWxEj0FrAjEUhO+C/yE8wZtmFS3tahRRRMFT&#10;tS0eH5vnZnHzsm6iu/57Uyj0OMzMN8x82dpSPKj2hWMFo2ECgjhzuuBcwddpO3gH4QOyxtIxKXiS&#10;h+Wi25ljql3Dn/Q4hlxECPsUFZgQqlRKnxmy6IeuIo7exdUWQ5R1LnWNTYTbUo6T5E1aLDguGKxo&#10;bSi7Hu9WQbL9yE9T/W11Y/zmcDvv9OFnp1S/165mIAK14T/8195rBZMR/H6JP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QTucMAAADbAAAADwAAAAAAAAAAAAAAAACf&#10;AgAAZHJzL2Rvd25yZXYueG1sUEsFBgAAAAAEAAQA9wAAAI8DAAAAAA==&#10;">
                  <v:imagedata r:id="rId52" o:title="" croptop="2484f"/>
                  <v:path arrowok="t"/>
                </v:shape>
              </v:group>
            </w:pict>
          </mc:Fallback>
        </mc:AlternateContent>
      </w:r>
    </w:p>
    <w:p w:rsidR="00B05544" w:rsidRPr="00FF56A6" w:rsidRDefault="00B05544" w:rsidP="00FF56A6">
      <w:pPr>
        <w:tabs>
          <w:tab w:val="left" w:pos="8378"/>
        </w:tabs>
        <w:rPr>
          <w:rFonts w:ascii="Times New Roman" w:hAnsi="Times New Roman" w:cs="Times New Roman"/>
          <w:b/>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B05544" w:rsidRPr="00FF56A6" w:rsidRDefault="00B05544" w:rsidP="00FF56A6">
      <w:pPr>
        <w:tabs>
          <w:tab w:val="left" w:pos="8378"/>
        </w:tabs>
        <w:rPr>
          <w:rFonts w:ascii="Times New Roman" w:hAnsi="Times New Roman" w:cs="Times New Roman"/>
          <w:sz w:val="28"/>
          <w:szCs w:val="28"/>
        </w:rPr>
      </w:pPr>
    </w:p>
    <w:p w:rsidR="00E35E4F" w:rsidRPr="00FF56A6" w:rsidRDefault="00E35E4F" w:rsidP="00FF56A6">
      <w:pPr>
        <w:tabs>
          <w:tab w:val="left" w:pos="8378"/>
        </w:tabs>
        <w:rPr>
          <w:rFonts w:ascii="Times New Roman" w:hAnsi="Times New Roman" w:cs="Times New Roman"/>
          <w:sz w:val="28"/>
          <w:szCs w:val="28"/>
        </w:rPr>
      </w:pPr>
    </w:p>
    <w:p w:rsidR="00E35E4F" w:rsidRPr="00FF56A6" w:rsidRDefault="00E35E4F" w:rsidP="00FF56A6">
      <w:pPr>
        <w:tabs>
          <w:tab w:val="left" w:pos="8378"/>
        </w:tabs>
        <w:rPr>
          <w:rFonts w:ascii="Times New Roman" w:hAnsi="Times New Roman" w:cs="Times New Roman"/>
          <w:sz w:val="28"/>
          <w:szCs w:val="28"/>
        </w:rPr>
      </w:pPr>
    </w:p>
    <w:p w:rsidR="00E35E4F" w:rsidRPr="00FF56A6" w:rsidRDefault="00E35E4F" w:rsidP="00FF56A6">
      <w:pPr>
        <w:tabs>
          <w:tab w:val="left" w:pos="8378"/>
        </w:tabs>
        <w:rPr>
          <w:rFonts w:ascii="Times New Roman" w:hAnsi="Times New Roman" w:cs="Times New Roman"/>
          <w:sz w:val="16"/>
          <w:szCs w:val="16"/>
        </w:rPr>
      </w:pPr>
    </w:p>
    <w:p w:rsidR="00E35E4F" w:rsidRPr="00FF56A6" w:rsidRDefault="00E35E4F" w:rsidP="00FF56A6">
      <w:pPr>
        <w:tabs>
          <w:tab w:val="left" w:pos="8378"/>
        </w:tabs>
        <w:ind w:firstLine="3119"/>
        <w:rPr>
          <w:rFonts w:ascii="Times New Roman" w:hAnsi="Times New Roman" w:cs="Times New Roman"/>
          <w:sz w:val="24"/>
          <w:szCs w:val="24"/>
        </w:rPr>
      </w:pPr>
      <w:r w:rsidRPr="00FF56A6">
        <w:rPr>
          <w:rFonts w:ascii="Times New Roman" w:hAnsi="Times New Roman" w:cs="Times New Roman"/>
          <w:sz w:val="24"/>
          <w:szCs w:val="24"/>
        </w:rPr>
        <w:t>в                                                                                                                                          г</w:t>
      </w:r>
    </w:p>
    <w:p w:rsidR="00E35E4F" w:rsidRPr="00FF56A6" w:rsidRDefault="00E35E4F" w:rsidP="00FF56A6">
      <w:pPr>
        <w:ind w:firstLine="709"/>
        <w:rPr>
          <w:rFonts w:ascii="Times New Roman" w:hAnsi="Times New Roman" w:cs="Times New Roman"/>
          <w:sz w:val="24"/>
          <w:szCs w:val="24"/>
        </w:rPr>
      </w:pPr>
      <w:r w:rsidRPr="00FF56A6">
        <w:rPr>
          <w:rFonts w:ascii="Times New Roman" w:hAnsi="Times New Roman" w:cs="Times New Roman"/>
          <w:sz w:val="24"/>
          <w:szCs w:val="24"/>
          <w:shd w:val="clear" w:color="auto" w:fill="FFFFFF"/>
        </w:rPr>
        <w:t xml:space="preserve">а – гранулоциты; б – </w:t>
      </w:r>
      <w:r w:rsidRPr="00FF56A6">
        <w:rPr>
          <w:rFonts w:ascii="Times New Roman" w:eastAsia="Times New Roman" w:hAnsi="Times New Roman" w:cs="Times New Roman"/>
          <w:sz w:val="24"/>
          <w:szCs w:val="24"/>
          <w:lang w:eastAsia="ru-RU"/>
        </w:rPr>
        <w:t>лимфоциты; в – плазматические клетки</w:t>
      </w:r>
      <w:r w:rsidRPr="00FF56A6">
        <w:rPr>
          <w:rFonts w:ascii="Times New Roman" w:hAnsi="Times New Roman" w:cs="Times New Roman"/>
          <w:sz w:val="24"/>
          <w:szCs w:val="24"/>
        </w:rPr>
        <w:t xml:space="preserve">; г – </w:t>
      </w:r>
      <w:r w:rsidRPr="00FF56A6">
        <w:rPr>
          <w:rFonts w:ascii="Times New Roman" w:eastAsia="Times New Roman" w:hAnsi="Times New Roman" w:cs="Times New Roman"/>
          <w:sz w:val="24"/>
          <w:szCs w:val="24"/>
          <w:lang w:eastAsia="ru-RU"/>
        </w:rPr>
        <w:t>макрофаги</w:t>
      </w:r>
    </w:p>
    <w:p w:rsidR="00E35E4F" w:rsidRPr="00FF56A6" w:rsidRDefault="00E35E4F" w:rsidP="00FF56A6">
      <w:pPr>
        <w:tabs>
          <w:tab w:val="left" w:pos="8378"/>
        </w:tabs>
        <w:jc w:val="center"/>
        <w:rPr>
          <w:rFonts w:ascii="Times New Roman" w:hAnsi="Times New Roman" w:cs="Times New Roman"/>
          <w:sz w:val="16"/>
          <w:szCs w:val="16"/>
        </w:rPr>
      </w:pPr>
    </w:p>
    <w:p w:rsidR="00E35E4F" w:rsidRPr="00FF56A6" w:rsidRDefault="00E35E4F" w:rsidP="00FF56A6">
      <w:pPr>
        <w:tabs>
          <w:tab w:val="left" w:pos="8378"/>
        </w:tabs>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053DB4">
        <w:rPr>
          <w:rFonts w:ascii="Times New Roman" w:hAnsi="Times New Roman" w:cs="Times New Roman"/>
          <w:sz w:val="28"/>
          <w:szCs w:val="28"/>
        </w:rPr>
        <w:t>30</w:t>
      </w:r>
      <w:r w:rsidRPr="00FF56A6">
        <w:rPr>
          <w:rFonts w:ascii="Times New Roman" w:hAnsi="Times New Roman" w:cs="Times New Roman"/>
          <w:sz w:val="28"/>
          <w:szCs w:val="28"/>
        </w:rPr>
        <w:t xml:space="preserve"> – Гистологическая оценка клеточного инфильтрата в репрезентативных участках контакта внеклеточного матрикса ксенобрюшины, недецеллюляризованной ксенобрюшины и сетчатого </w:t>
      </w:r>
      <w:r w:rsidR="001B08B7" w:rsidRPr="00FF56A6">
        <w:rPr>
          <w:rFonts w:ascii="Times New Roman" w:hAnsi="Times New Roman" w:cs="Times New Roman"/>
          <w:sz w:val="28"/>
          <w:szCs w:val="28"/>
        </w:rPr>
        <w:t>импланатата</w:t>
      </w:r>
      <w:r w:rsidRPr="00FF56A6">
        <w:rPr>
          <w:rFonts w:ascii="Times New Roman" w:hAnsi="Times New Roman" w:cs="Times New Roman"/>
          <w:sz w:val="28"/>
          <w:szCs w:val="28"/>
        </w:rPr>
        <w:t xml:space="preserve"> UltraPro</w:t>
      </w:r>
    </w:p>
    <w:p w:rsidR="00B05544" w:rsidRPr="00FF56A6" w:rsidRDefault="00B05544" w:rsidP="00FF56A6">
      <w:pPr>
        <w:tabs>
          <w:tab w:val="left" w:pos="8378"/>
        </w:tabs>
        <w:rPr>
          <w:rFonts w:ascii="Times New Roman" w:hAnsi="Times New Roman" w:cs="Times New Roman"/>
          <w:sz w:val="28"/>
          <w:szCs w:val="28"/>
        </w:rPr>
        <w:sectPr w:rsidR="00B05544" w:rsidRPr="00FF56A6" w:rsidSect="00B05544">
          <w:pgSz w:w="16838" w:h="11906" w:orient="landscape"/>
          <w:pgMar w:top="1701" w:right="1134" w:bottom="567" w:left="1134" w:header="709" w:footer="709" w:gutter="0"/>
          <w:cols w:space="708"/>
          <w:docGrid w:linePitch="360"/>
        </w:sectPr>
      </w:pPr>
    </w:p>
    <w:p w:rsidR="00070DF4" w:rsidRPr="00FF56A6" w:rsidRDefault="00B11286" w:rsidP="00FF56A6">
      <w:pPr>
        <w:pStyle w:val="a5"/>
        <w:numPr>
          <w:ilvl w:val="1"/>
          <w:numId w:val="4"/>
        </w:numPr>
        <w:tabs>
          <w:tab w:val="left" w:pos="567"/>
          <w:tab w:val="left" w:pos="1218"/>
        </w:tabs>
        <w:ind w:left="0" w:firstLine="709"/>
        <w:jc w:val="both"/>
        <w:rPr>
          <w:rFonts w:ascii="Times New Roman" w:hAnsi="Times New Roman" w:cs="Times New Roman"/>
          <w:b/>
          <w:sz w:val="28"/>
          <w:szCs w:val="28"/>
        </w:rPr>
      </w:pPr>
      <w:r w:rsidRPr="00FF56A6">
        <w:rPr>
          <w:rFonts w:ascii="Times New Roman" w:hAnsi="Times New Roman" w:cs="Times New Roman"/>
          <w:b/>
          <w:sz w:val="28"/>
          <w:szCs w:val="28"/>
        </w:rPr>
        <w:lastRenderedPageBreak/>
        <w:t>Сравнительная морфометрическая оценка процесса созревания соединительной ткани в репрезентативных участках различных видов имплантатов</w:t>
      </w:r>
    </w:p>
    <w:p w:rsidR="00E35E4F" w:rsidRPr="00FF56A6" w:rsidRDefault="00C55D88" w:rsidP="00FF56A6">
      <w:pPr>
        <w:ind w:firstLine="567"/>
        <w:jc w:val="both"/>
        <w:rPr>
          <w:rFonts w:ascii="Times New Roman" w:hAnsi="Times New Roman" w:cs="Times New Roman"/>
          <w:sz w:val="28"/>
          <w:szCs w:val="28"/>
        </w:rPr>
      </w:pPr>
      <w:r w:rsidRPr="00FF56A6">
        <w:rPr>
          <w:rFonts w:ascii="Times New Roman" w:hAnsi="Times New Roman" w:cs="Times New Roman"/>
          <w:sz w:val="28"/>
          <w:szCs w:val="28"/>
        </w:rPr>
        <w:t>Результаты морфологической оценки степени зрелости соединительнотканного контакта в репрезентативном участке различных видов имплантатов приведены в таблице 5.</w:t>
      </w:r>
    </w:p>
    <w:p w:rsidR="00E35E4F" w:rsidRPr="00FF56A6" w:rsidRDefault="00E35E4F" w:rsidP="00FF56A6">
      <w:pPr>
        <w:ind w:firstLine="567"/>
        <w:jc w:val="both"/>
        <w:rPr>
          <w:rFonts w:ascii="Times New Roman" w:hAnsi="Times New Roman" w:cs="Times New Roman"/>
          <w:sz w:val="28"/>
          <w:szCs w:val="28"/>
        </w:rPr>
      </w:pPr>
      <w:r w:rsidRPr="00FF56A6">
        <w:rPr>
          <w:rFonts w:ascii="Times New Roman" w:hAnsi="Times New Roman" w:cs="Times New Roman"/>
          <w:sz w:val="28"/>
          <w:szCs w:val="28"/>
        </w:rPr>
        <w:t xml:space="preserve">На 7 сутки во всех исследуемых группах соединительная ткань характеризовалась рассеянным образованием единичных нитевидных ретикулярных волокон, составляющих не более 10% в поле зрения в области контакта имплантата с тканью почки (рисунок </w:t>
      </w:r>
      <w:r w:rsidR="005D360A" w:rsidRPr="00FF56A6">
        <w:rPr>
          <w:rFonts w:ascii="Times New Roman" w:hAnsi="Times New Roman" w:cs="Times New Roman"/>
          <w:sz w:val="28"/>
          <w:szCs w:val="28"/>
        </w:rPr>
        <w:t>3</w:t>
      </w:r>
      <w:r w:rsidR="00053DB4">
        <w:rPr>
          <w:rFonts w:ascii="Times New Roman" w:hAnsi="Times New Roman" w:cs="Times New Roman"/>
          <w:sz w:val="28"/>
          <w:szCs w:val="28"/>
        </w:rPr>
        <w:t>1</w:t>
      </w:r>
      <w:r w:rsidRPr="00FF56A6">
        <w:rPr>
          <w:rFonts w:ascii="Times New Roman" w:hAnsi="Times New Roman" w:cs="Times New Roman"/>
          <w:sz w:val="28"/>
          <w:szCs w:val="28"/>
        </w:rPr>
        <w:t xml:space="preserve">). </w:t>
      </w:r>
    </w:p>
    <w:p w:rsidR="00E35E4F" w:rsidRPr="00FF56A6" w:rsidRDefault="00E35E4F" w:rsidP="00FF56A6">
      <w:pPr>
        <w:ind w:firstLine="567"/>
        <w:jc w:val="both"/>
        <w:rPr>
          <w:rFonts w:ascii="Times New Roman" w:hAnsi="Times New Roman" w:cs="Times New Roman"/>
          <w:sz w:val="28"/>
          <w:szCs w:val="28"/>
        </w:rPr>
      </w:pPr>
    </w:p>
    <w:p w:rsidR="00E35E4F" w:rsidRPr="00FF56A6" w:rsidRDefault="00E35E4F" w:rsidP="00FF56A6">
      <w:pPr>
        <w:jc w:val="center"/>
        <w:rPr>
          <w:rFonts w:ascii="Times New Roman" w:hAnsi="Times New Roman" w:cs="Times New Roman"/>
        </w:rPr>
      </w:pPr>
      <w:r w:rsidRPr="00FF56A6">
        <w:rPr>
          <w:rFonts w:ascii="Times New Roman" w:hAnsi="Times New Roman" w:cs="Times New Roman"/>
          <w:noProof/>
          <w:sz w:val="24"/>
          <w:szCs w:val="28"/>
          <w:lang w:eastAsia="ru-RU"/>
        </w:rPr>
        <w:drawing>
          <wp:inline distT="0" distB="0" distL="0" distR="0" wp14:anchorId="42759D58" wp14:editId="352221F2">
            <wp:extent cx="3610698" cy="2233061"/>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71625" cy="2270742"/>
                    </a:xfrm>
                    <a:prstGeom prst="rect">
                      <a:avLst/>
                    </a:prstGeom>
                    <a:noFill/>
                  </pic:spPr>
                </pic:pic>
              </a:graphicData>
            </a:graphic>
          </wp:inline>
        </w:drawing>
      </w:r>
    </w:p>
    <w:p w:rsidR="00E35E4F" w:rsidRPr="00FF56A6" w:rsidRDefault="00E35E4F" w:rsidP="00FF56A6">
      <w:pPr>
        <w:jc w:val="both"/>
        <w:rPr>
          <w:rFonts w:ascii="Times New Roman" w:hAnsi="Times New Roman" w:cs="Times New Roman"/>
          <w:sz w:val="16"/>
          <w:szCs w:val="16"/>
        </w:rPr>
      </w:pPr>
    </w:p>
    <w:p w:rsidR="00E35E4F" w:rsidRPr="00FF56A6" w:rsidRDefault="00E35E4F" w:rsidP="00FF56A6">
      <w:pPr>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951F89" w:rsidRPr="00FF56A6">
        <w:rPr>
          <w:rFonts w:ascii="Times New Roman" w:hAnsi="Times New Roman" w:cs="Times New Roman"/>
          <w:sz w:val="28"/>
          <w:szCs w:val="28"/>
        </w:rPr>
        <w:t>3</w:t>
      </w:r>
      <w:r w:rsidR="00053DB4">
        <w:rPr>
          <w:rFonts w:ascii="Times New Roman" w:hAnsi="Times New Roman" w:cs="Times New Roman"/>
          <w:sz w:val="28"/>
          <w:szCs w:val="28"/>
        </w:rPr>
        <w:t>1</w:t>
      </w:r>
      <w:r w:rsidRPr="00FF56A6">
        <w:rPr>
          <w:rFonts w:ascii="Times New Roman" w:hAnsi="Times New Roman" w:cs="Times New Roman"/>
          <w:sz w:val="28"/>
          <w:szCs w:val="28"/>
        </w:rPr>
        <w:t xml:space="preserve"> – Формирование единичных нежных рыхлых волокон соединительной ткани в месте прикрепления внеклеточного матрикса ксенобрюшины  к фиброзной капсуле почек</w:t>
      </w:r>
    </w:p>
    <w:p w:rsidR="00E35E4F" w:rsidRPr="00FF56A6" w:rsidRDefault="00E35E4F" w:rsidP="00FF56A6">
      <w:pPr>
        <w:jc w:val="both"/>
        <w:rPr>
          <w:rFonts w:ascii="Times New Roman" w:hAnsi="Times New Roman" w:cs="Times New Roman"/>
          <w:sz w:val="16"/>
          <w:szCs w:val="16"/>
        </w:rPr>
      </w:pPr>
    </w:p>
    <w:p w:rsidR="00E35E4F" w:rsidRPr="00FF56A6" w:rsidRDefault="00E35E4F"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Примечание – 7 сутки. Окраска пикрофуксином по Ван-Гизон. Ув.: Х400</w:t>
      </w:r>
    </w:p>
    <w:p w:rsidR="00E35E4F" w:rsidRPr="00FF56A6" w:rsidRDefault="00E35E4F" w:rsidP="00FF56A6">
      <w:pPr>
        <w:ind w:firstLine="567"/>
        <w:jc w:val="both"/>
        <w:rPr>
          <w:rFonts w:ascii="Times New Roman" w:hAnsi="Times New Roman" w:cs="Times New Roman"/>
          <w:sz w:val="28"/>
          <w:szCs w:val="28"/>
        </w:rPr>
      </w:pPr>
    </w:p>
    <w:p w:rsidR="00E35E4F" w:rsidRPr="00FF56A6" w:rsidRDefault="00E35E4F"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В группе с использованием сетки УльтраПро при гистологическом исследовании эндопротез представлен в виде ячеистых структур округлой и вытянутой формы, окружённых волокнистой тканью, представленной нитевидными рыхлыми волокнами.</w:t>
      </w:r>
    </w:p>
    <w:p w:rsidR="00E35E4F" w:rsidRPr="00FF56A6" w:rsidRDefault="00E35E4F"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Статистически значимых различий между группами по уровню организации (р=0,409), композиции (р=0,836), количеству коллагена (р=0,600) между исследуемыми группами не выявлено. Также по соотношению фибробластов и воспалительных клеток (р=0,216), а также % площади, занимаемой соединительной тканью в области контакта (р=0,528) не выявлено.</w:t>
      </w:r>
    </w:p>
    <w:p w:rsidR="00C55D88" w:rsidRPr="00FF56A6" w:rsidRDefault="00C55D88" w:rsidP="00FF56A6">
      <w:pPr>
        <w:ind w:firstLine="567"/>
        <w:jc w:val="both"/>
        <w:rPr>
          <w:rFonts w:ascii="Times New Roman" w:hAnsi="Times New Roman" w:cs="Times New Roman"/>
          <w:sz w:val="28"/>
          <w:szCs w:val="28"/>
        </w:rPr>
      </w:pPr>
      <w:r w:rsidRPr="00FF56A6">
        <w:rPr>
          <w:rFonts w:ascii="Times New Roman" w:hAnsi="Times New Roman" w:cs="Times New Roman"/>
          <w:sz w:val="28"/>
          <w:szCs w:val="28"/>
        </w:rPr>
        <w:br w:type="page"/>
      </w:r>
    </w:p>
    <w:p w:rsidR="00C55D88" w:rsidRPr="00FF56A6" w:rsidRDefault="00C55D88" w:rsidP="00FF56A6">
      <w:pPr>
        <w:pStyle w:val="a3"/>
        <w:jc w:val="both"/>
        <w:rPr>
          <w:rFonts w:ascii="Times New Roman" w:hAnsi="Times New Roman" w:cs="Times New Roman"/>
          <w:sz w:val="28"/>
          <w:szCs w:val="28"/>
        </w:rPr>
        <w:sectPr w:rsidR="00C55D88" w:rsidRPr="00FF56A6" w:rsidSect="00E35E4F">
          <w:pgSz w:w="11906" w:h="16838"/>
          <w:pgMar w:top="1134" w:right="567" w:bottom="1134" w:left="1701" w:header="709" w:footer="709" w:gutter="0"/>
          <w:cols w:space="708"/>
          <w:docGrid w:linePitch="360"/>
        </w:sectPr>
      </w:pPr>
    </w:p>
    <w:p w:rsidR="00C55D88" w:rsidRPr="00FF56A6" w:rsidRDefault="00C55D88" w:rsidP="00FF56A6">
      <w:pPr>
        <w:pStyle w:val="a3"/>
        <w:jc w:val="both"/>
        <w:rPr>
          <w:rFonts w:ascii="Times New Roman" w:hAnsi="Times New Roman" w:cs="Times New Roman"/>
          <w:sz w:val="28"/>
          <w:szCs w:val="28"/>
        </w:rPr>
      </w:pPr>
      <w:r w:rsidRPr="00FF56A6">
        <w:rPr>
          <w:rFonts w:ascii="Times New Roman" w:hAnsi="Times New Roman" w:cs="Times New Roman"/>
          <w:sz w:val="28"/>
          <w:szCs w:val="28"/>
        </w:rPr>
        <w:lastRenderedPageBreak/>
        <w:t>Таблица 5 –</w:t>
      </w:r>
      <w:r w:rsidR="00E35E4F" w:rsidRPr="00FF56A6">
        <w:rPr>
          <w:rFonts w:ascii="Times New Roman" w:hAnsi="Times New Roman" w:cs="Times New Roman"/>
          <w:sz w:val="28"/>
          <w:szCs w:val="28"/>
        </w:rPr>
        <w:t xml:space="preserve"> </w:t>
      </w:r>
      <w:r w:rsidR="009A540A" w:rsidRPr="00FF56A6">
        <w:rPr>
          <w:rFonts w:ascii="Times New Roman" w:hAnsi="Times New Roman" w:cs="Times New Roman"/>
          <w:sz w:val="28"/>
          <w:szCs w:val="28"/>
        </w:rPr>
        <w:t>Полуколичественная г</w:t>
      </w:r>
      <w:r w:rsidRPr="00FF56A6">
        <w:rPr>
          <w:rFonts w:ascii="Times New Roman" w:hAnsi="Times New Roman" w:cs="Times New Roman"/>
          <w:sz w:val="28"/>
          <w:szCs w:val="28"/>
        </w:rPr>
        <w:t xml:space="preserve">истологическая оценка </w:t>
      </w:r>
      <w:r w:rsidRPr="00FF56A6">
        <w:rPr>
          <w:rFonts w:ascii="Times New Roman" w:hAnsi="Times New Roman" w:cs="Times New Roman"/>
          <w:sz w:val="28"/>
          <w:szCs w:val="28"/>
          <w:lang w:val="kk-KZ"/>
        </w:rPr>
        <w:t xml:space="preserve">соединительной ткани в </w:t>
      </w:r>
      <w:r w:rsidRPr="00FF56A6">
        <w:rPr>
          <w:rFonts w:ascii="Times New Roman" w:hAnsi="Times New Roman" w:cs="Times New Roman"/>
          <w:sz w:val="28"/>
          <w:szCs w:val="28"/>
        </w:rPr>
        <w:t xml:space="preserve">репрезентативных участках контакта внеклеточного матрикса ксенобрюшины, недецеллюляризованной ксенобрюшины и сетчатого </w:t>
      </w:r>
      <w:r w:rsidR="009A540A" w:rsidRPr="00FF56A6">
        <w:rPr>
          <w:rFonts w:ascii="Times New Roman" w:hAnsi="Times New Roman" w:cs="Times New Roman"/>
          <w:sz w:val="28"/>
          <w:szCs w:val="28"/>
        </w:rPr>
        <w:t>имплантата</w:t>
      </w:r>
      <w:r w:rsidRPr="00FF56A6">
        <w:rPr>
          <w:rFonts w:ascii="Times New Roman" w:hAnsi="Times New Roman" w:cs="Times New Roman"/>
          <w:sz w:val="28"/>
          <w:szCs w:val="28"/>
        </w:rPr>
        <w:t xml:space="preserve"> </w:t>
      </w:r>
      <w:r w:rsidR="008C6520" w:rsidRPr="00FF56A6">
        <w:rPr>
          <w:rFonts w:ascii="Times New Roman" w:hAnsi="Times New Roman" w:cs="Times New Roman"/>
          <w:sz w:val="28"/>
          <w:szCs w:val="28"/>
        </w:rPr>
        <w:t>УльтраПро</w:t>
      </w:r>
    </w:p>
    <w:tbl>
      <w:tblPr>
        <w:tblStyle w:val="af8"/>
        <w:tblpPr w:leftFromText="180" w:rightFromText="180" w:vertAnchor="text" w:horzAnchor="margin" w:tblpX="136" w:tblpY="420"/>
        <w:tblW w:w="4878" w:type="pct"/>
        <w:tblLook w:val="04A0" w:firstRow="1" w:lastRow="0" w:firstColumn="1" w:lastColumn="0" w:noHBand="0" w:noVBand="1"/>
      </w:tblPr>
      <w:tblGrid>
        <w:gridCol w:w="836"/>
        <w:gridCol w:w="4432"/>
        <w:gridCol w:w="1580"/>
        <w:gridCol w:w="1528"/>
        <w:gridCol w:w="1747"/>
        <w:gridCol w:w="2281"/>
        <w:gridCol w:w="1801"/>
      </w:tblGrid>
      <w:tr w:rsidR="00BF0468" w:rsidRPr="00FF56A6" w:rsidTr="00001861">
        <w:trPr>
          <w:trHeight w:val="56"/>
        </w:trPr>
        <w:tc>
          <w:tcPr>
            <w:tcW w:w="294" w:type="pct"/>
            <w:vMerge w:val="restart"/>
            <w:tcBorders>
              <w:top w:val="single" w:sz="4" w:space="0" w:color="auto"/>
              <w:left w:val="single" w:sz="4" w:space="0" w:color="auto"/>
              <w:right w:val="single" w:sz="4" w:space="0" w:color="auto"/>
            </w:tcBorders>
            <w:vAlign w:val="center"/>
          </w:tcPr>
          <w:p w:rsidR="00C55D88" w:rsidRPr="00FF56A6" w:rsidRDefault="00C55D88" w:rsidP="00FF56A6">
            <w:pPr>
              <w:rPr>
                <w:rFonts w:ascii="Times New Roman" w:hAnsi="Times New Roman" w:cs="Times New Roman"/>
                <w:szCs w:val="24"/>
              </w:rPr>
            </w:pPr>
            <w:r w:rsidRPr="00FF56A6">
              <w:rPr>
                <w:rFonts w:ascii="Times New Roman" w:hAnsi="Times New Roman" w:cs="Times New Roman"/>
                <w:szCs w:val="24"/>
              </w:rPr>
              <w:t>Сутки</w:t>
            </w:r>
          </w:p>
        </w:tc>
        <w:tc>
          <w:tcPr>
            <w:tcW w:w="1560" w:type="pct"/>
            <w:vMerge w:val="restart"/>
            <w:tcBorders>
              <w:top w:val="single" w:sz="4" w:space="0" w:color="auto"/>
              <w:left w:val="single" w:sz="4" w:space="0" w:color="auto"/>
              <w:right w:val="single" w:sz="4" w:space="0" w:color="auto"/>
            </w:tcBorders>
            <w:vAlign w:val="center"/>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Группа</w:t>
            </w:r>
          </w:p>
        </w:tc>
        <w:tc>
          <w:tcPr>
            <w:tcW w:w="1709" w:type="pct"/>
            <w:gridSpan w:val="3"/>
            <w:tcBorders>
              <w:top w:val="single" w:sz="4" w:space="0" w:color="auto"/>
              <w:left w:val="single" w:sz="4" w:space="0" w:color="auto"/>
              <w:bottom w:val="single" w:sz="4" w:space="0" w:color="auto"/>
              <w:right w:val="single" w:sz="4" w:space="0" w:color="auto"/>
            </w:tcBorders>
            <w:vAlign w:val="center"/>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 xml:space="preserve">Коллаген  </w:t>
            </w:r>
          </w:p>
        </w:tc>
        <w:tc>
          <w:tcPr>
            <w:tcW w:w="803" w:type="pct"/>
            <w:vMerge w:val="restart"/>
            <w:tcBorders>
              <w:top w:val="single" w:sz="4" w:space="0" w:color="auto"/>
              <w:left w:val="single" w:sz="4" w:space="0" w:color="auto"/>
              <w:right w:val="single" w:sz="4" w:space="0" w:color="auto"/>
            </w:tcBorders>
            <w:vAlign w:val="center"/>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Соотношение фибробластов и вос</w:t>
            </w:r>
            <w:r w:rsidR="00BF0468" w:rsidRPr="00FF56A6">
              <w:rPr>
                <w:rFonts w:ascii="Times New Roman" w:hAnsi="Times New Roman" w:cs="Times New Roman"/>
                <w:szCs w:val="24"/>
              </w:rPr>
              <w:t xml:space="preserve"> </w:t>
            </w:r>
            <w:r w:rsidRPr="00FF56A6">
              <w:rPr>
                <w:rFonts w:ascii="Times New Roman" w:hAnsi="Times New Roman" w:cs="Times New Roman"/>
                <w:szCs w:val="24"/>
              </w:rPr>
              <w:t>палительных клеток</w:t>
            </w:r>
          </w:p>
        </w:tc>
        <w:tc>
          <w:tcPr>
            <w:tcW w:w="634" w:type="pct"/>
            <w:vMerge w:val="restart"/>
            <w:tcBorders>
              <w:top w:val="single" w:sz="4" w:space="0" w:color="auto"/>
              <w:left w:val="single" w:sz="4" w:space="0" w:color="auto"/>
              <w:right w:val="single" w:sz="4" w:space="0" w:color="auto"/>
            </w:tcBorders>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 площади соедини</w:t>
            </w:r>
            <w:r w:rsidR="00BF0468" w:rsidRPr="00FF56A6">
              <w:rPr>
                <w:rFonts w:ascii="Times New Roman" w:hAnsi="Times New Roman" w:cs="Times New Roman"/>
                <w:szCs w:val="24"/>
              </w:rPr>
              <w:t xml:space="preserve"> </w:t>
            </w:r>
            <w:r w:rsidRPr="00FF56A6">
              <w:rPr>
                <w:rFonts w:ascii="Times New Roman" w:hAnsi="Times New Roman" w:cs="Times New Roman"/>
                <w:szCs w:val="24"/>
              </w:rPr>
              <w:t>тельной ткани</w:t>
            </w:r>
          </w:p>
        </w:tc>
      </w:tr>
      <w:tr w:rsidR="00BF0468" w:rsidRPr="00FF56A6" w:rsidTr="00001861">
        <w:trPr>
          <w:trHeight w:val="416"/>
        </w:trPr>
        <w:tc>
          <w:tcPr>
            <w:tcW w:w="294" w:type="pct"/>
            <w:vMerge/>
            <w:tcBorders>
              <w:left w:val="single" w:sz="4" w:space="0" w:color="auto"/>
              <w:bottom w:val="single" w:sz="4" w:space="0" w:color="auto"/>
              <w:right w:val="single" w:sz="4" w:space="0" w:color="auto"/>
            </w:tcBorders>
            <w:vAlign w:val="center"/>
            <w:hideMark/>
          </w:tcPr>
          <w:p w:rsidR="00C55D88" w:rsidRPr="00FF56A6" w:rsidRDefault="00C55D88" w:rsidP="00FF56A6">
            <w:pPr>
              <w:rPr>
                <w:rFonts w:ascii="Times New Roman" w:hAnsi="Times New Roman" w:cs="Times New Roman"/>
                <w:szCs w:val="24"/>
              </w:rPr>
            </w:pPr>
          </w:p>
        </w:tc>
        <w:tc>
          <w:tcPr>
            <w:tcW w:w="1560" w:type="pct"/>
            <w:vMerge/>
            <w:tcBorders>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p>
        </w:tc>
        <w:tc>
          <w:tcPr>
            <w:tcW w:w="556"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организация</w:t>
            </w:r>
          </w:p>
        </w:tc>
        <w:tc>
          <w:tcPr>
            <w:tcW w:w="538"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композиция</w:t>
            </w:r>
          </w:p>
        </w:tc>
        <w:tc>
          <w:tcPr>
            <w:tcW w:w="615"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количество</w:t>
            </w:r>
          </w:p>
        </w:tc>
        <w:tc>
          <w:tcPr>
            <w:tcW w:w="803" w:type="pct"/>
            <w:vMerge/>
            <w:tcBorders>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p>
        </w:tc>
        <w:tc>
          <w:tcPr>
            <w:tcW w:w="634" w:type="pct"/>
            <w:vMerge/>
            <w:tcBorders>
              <w:left w:val="single" w:sz="4" w:space="0" w:color="auto"/>
              <w:bottom w:val="single" w:sz="4" w:space="0" w:color="auto"/>
              <w:right w:val="single" w:sz="4" w:space="0" w:color="auto"/>
            </w:tcBorders>
          </w:tcPr>
          <w:p w:rsidR="00C55D88" w:rsidRPr="00FF56A6" w:rsidRDefault="00C55D88" w:rsidP="00FF56A6">
            <w:pPr>
              <w:jc w:val="center"/>
              <w:rPr>
                <w:rFonts w:ascii="Times New Roman" w:hAnsi="Times New Roman" w:cs="Times New Roman"/>
                <w:szCs w:val="24"/>
              </w:rPr>
            </w:pPr>
          </w:p>
        </w:tc>
      </w:tr>
      <w:tr w:rsidR="00BF0468" w:rsidRPr="00FF56A6" w:rsidTr="00001861">
        <w:trPr>
          <w:trHeight w:val="122"/>
        </w:trPr>
        <w:tc>
          <w:tcPr>
            <w:tcW w:w="294"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1</w:t>
            </w:r>
          </w:p>
        </w:tc>
        <w:tc>
          <w:tcPr>
            <w:tcW w:w="1560"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2</w:t>
            </w:r>
          </w:p>
        </w:tc>
        <w:tc>
          <w:tcPr>
            <w:tcW w:w="556"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shd w:val="clear" w:color="auto" w:fill="FFFFFF"/>
              </w:rPr>
            </w:pPr>
            <w:r w:rsidRPr="00FF56A6">
              <w:rPr>
                <w:rFonts w:ascii="Times New Roman" w:hAnsi="Times New Roman" w:cs="Times New Roman"/>
                <w:szCs w:val="24"/>
                <w:shd w:val="clear" w:color="auto" w:fill="FFFFFF"/>
              </w:rPr>
              <w:t>3</w:t>
            </w:r>
          </w:p>
        </w:tc>
        <w:tc>
          <w:tcPr>
            <w:tcW w:w="538"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4</w:t>
            </w:r>
          </w:p>
        </w:tc>
        <w:tc>
          <w:tcPr>
            <w:tcW w:w="615"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5</w:t>
            </w:r>
          </w:p>
        </w:tc>
        <w:tc>
          <w:tcPr>
            <w:tcW w:w="803" w:type="pct"/>
            <w:tcBorders>
              <w:top w:val="single" w:sz="4" w:space="0" w:color="auto"/>
              <w:left w:val="single" w:sz="4" w:space="0" w:color="auto"/>
              <w:bottom w:val="single" w:sz="4" w:space="0" w:color="auto"/>
              <w:right w:val="single" w:sz="4" w:space="0" w:color="auto"/>
            </w:tcBorders>
            <w:vAlign w:val="center"/>
            <w:hideMark/>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6</w:t>
            </w:r>
          </w:p>
        </w:tc>
        <w:tc>
          <w:tcPr>
            <w:tcW w:w="634" w:type="pct"/>
            <w:tcBorders>
              <w:top w:val="single" w:sz="4" w:space="0" w:color="auto"/>
              <w:left w:val="single" w:sz="4" w:space="0" w:color="auto"/>
              <w:bottom w:val="single" w:sz="4" w:space="0" w:color="auto"/>
              <w:right w:val="single" w:sz="4" w:space="0" w:color="auto"/>
            </w:tcBorders>
          </w:tcPr>
          <w:p w:rsidR="00C55D88" w:rsidRPr="00FF56A6" w:rsidRDefault="00C55D88" w:rsidP="00FF56A6">
            <w:pPr>
              <w:jc w:val="center"/>
              <w:rPr>
                <w:rFonts w:ascii="Times New Roman" w:hAnsi="Times New Roman" w:cs="Times New Roman"/>
                <w:szCs w:val="24"/>
              </w:rPr>
            </w:pPr>
            <w:r w:rsidRPr="00FF56A6">
              <w:rPr>
                <w:rFonts w:ascii="Times New Roman" w:hAnsi="Times New Roman" w:cs="Times New Roman"/>
                <w:szCs w:val="24"/>
              </w:rPr>
              <w:t>7</w:t>
            </w:r>
          </w:p>
        </w:tc>
      </w:tr>
      <w:tr w:rsidR="00E35E4F" w:rsidRPr="00FF56A6" w:rsidTr="00001861">
        <w:trPr>
          <w:trHeight w:val="270"/>
        </w:trPr>
        <w:tc>
          <w:tcPr>
            <w:tcW w:w="294" w:type="pct"/>
            <w:vMerge w:val="restart"/>
            <w:tcBorders>
              <w:top w:val="single" w:sz="4" w:space="0" w:color="auto"/>
              <w:left w:val="single" w:sz="4" w:space="0" w:color="auto"/>
              <w:right w:val="single" w:sz="4" w:space="0" w:color="auto"/>
            </w:tcBorders>
            <w:vAlign w:val="center"/>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7</w:t>
            </w: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r>
      <w:tr w:rsidR="00E35E4F" w:rsidRPr="00FF56A6" w:rsidTr="00001861">
        <w:trPr>
          <w:trHeight w:val="281"/>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r>
      <w:tr w:rsidR="00E35E4F" w:rsidRPr="00FF56A6" w:rsidTr="00001861">
        <w:trPr>
          <w:trHeight w:val="145"/>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(0,75;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1)</w:t>
            </w:r>
          </w:p>
        </w:tc>
      </w:tr>
      <w:tr w:rsidR="00E35E4F" w:rsidRPr="00FF56A6" w:rsidTr="00001861">
        <w:trPr>
          <w:trHeight w:val="145"/>
        </w:trPr>
        <w:tc>
          <w:tcPr>
            <w:tcW w:w="294" w:type="pct"/>
            <w:vMerge/>
            <w:tcBorders>
              <w:left w:val="single" w:sz="4" w:space="0" w:color="auto"/>
              <w:bottom w:val="single" w:sz="4" w:space="0" w:color="auto"/>
              <w:right w:val="single" w:sz="4" w:space="0" w:color="auto"/>
            </w:tcBorders>
            <w:vAlign w:val="center"/>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rPr>
                <w:rFonts w:ascii="Times New Roman" w:hAnsi="Times New Roman" w:cs="Times New Roman"/>
                <w:szCs w:val="24"/>
                <w:lang w:val="en-US"/>
              </w:rPr>
            </w:pPr>
            <w:r w:rsidRPr="00FF56A6">
              <w:rPr>
                <w:rFonts w:ascii="Times New Roman" w:hAnsi="Times New Roman" w:cs="Times New Roman"/>
                <w:szCs w:val="24"/>
                <w:lang w:val="en-US"/>
              </w:rPr>
              <w:t>p</w:t>
            </w:r>
          </w:p>
        </w:tc>
        <w:tc>
          <w:tcPr>
            <w:tcW w:w="556"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0,409</w:t>
            </w:r>
          </w:p>
        </w:tc>
        <w:tc>
          <w:tcPr>
            <w:tcW w:w="538"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0,836</w:t>
            </w:r>
          </w:p>
        </w:tc>
        <w:tc>
          <w:tcPr>
            <w:tcW w:w="615"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0,600</w:t>
            </w:r>
          </w:p>
        </w:tc>
        <w:tc>
          <w:tcPr>
            <w:tcW w:w="803"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0,216</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0,528</w:t>
            </w:r>
          </w:p>
        </w:tc>
      </w:tr>
      <w:tr w:rsidR="00E35E4F" w:rsidRPr="00FF56A6" w:rsidTr="00001861">
        <w:trPr>
          <w:trHeight w:val="281"/>
        </w:trPr>
        <w:tc>
          <w:tcPr>
            <w:tcW w:w="294" w:type="pct"/>
            <w:vMerge w:val="restart"/>
            <w:tcBorders>
              <w:top w:val="single" w:sz="4" w:space="0" w:color="auto"/>
              <w:left w:val="single" w:sz="4" w:space="0" w:color="auto"/>
              <w:right w:val="single" w:sz="4" w:space="0" w:color="auto"/>
            </w:tcBorders>
            <w:vAlign w:val="center"/>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14</w:t>
            </w: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(0,75;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(0,75;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1)</w:t>
            </w:r>
          </w:p>
        </w:tc>
      </w:tr>
      <w:tr w:rsidR="00E35E4F" w:rsidRPr="00FF56A6" w:rsidTr="00001861">
        <w:trPr>
          <w:trHeight w:val="281"/>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 (0; 0,25)</w:t>
            </w:r>
          </w:p>
        </w:tc>
      </w:tr>
      <w:tr w:rsidR="00E35E4F" w:rsidRPr="00FF56A6" w:rsidTr="00001861">
        <w:trPr>
          <w:trHeight w:val="145"/>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0,5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2)</w:t>
            </w:r>
          </w:p>
        </w:tc>
      </w:tr>
      <w:tr w:rsidR="00E35E4F" w:rsidRPr="00FF56A6" w:rsidTr="00001861">
        <w:trPr>
          <w:trHeight w:val="145"/>
        </w:trPr>
        <w:tc>
          <w:tcPr>
            <w:tcW w:w="294" w:type="pct"/>
            <w:vMerge/>
            <w:tcBorders>
              <w:left w:val="single" w:sz="4" w:space="0" w:color="auto"/>
              <w:bottom w:val="single" w:sz="4" w:space="0" w:color="auto"/>
              <w:right w:val="single" w:sz="4" w:space="0" w:color="auto"/>
            </w:tcBorders>
            <w:vAlign w:val="center"/>
          </w:tcPr>
          <w:p w:rsidR="00E35E4F" w:rsidRPr="00FF56A6" w:rsidRDefault="00E35E4F" w:rsidP="00FF56A6">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rPr>
              <w:t>р</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0,848</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1,0</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0,750</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0,750</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i/>
                <w:szCs w:val="24"/>
              </w:rPr>
            </w:pPr>
            <w:r w:rsidRPr="00FF56A6">
              <w:rPr>
                <w:rFonts w:ascii="Times New Roman" w:hAnsi="Times New Roman" w:cs="Times New Roman"/>
                <w:i/>
                <w:szCs w:val="24"/>
              </w:rPr>
              <w:t>0,007*</w:t>
            </w:r>
          </w:p>
        </w:tc>
      </w:tr>
      <w:tr w:rsidR="00E35E4F" w:rsidRPr="00FF56A6" w:rsidTr="00001861">
        <w:trPr>
          <w:trHeight w:val="281"/>
        </w:trPr>
        <w:tc>
          <w:tcPr>
            <w:tcW w:w="294" w:type="pct"/>
            <w:vMerge w:val="restart"/>
            <w:tcBorders>
              <w:top w:val="single" w:sz="4" w:space="0" w:color="auto"/>
              <w:left w:val="single" w:sz="4" w:space="0" w:color="auto"/>
              <w:right w:val="single" w:sz="4" w:space="0" w:color="auto"/>
            </w:tcBorders>
            <w:vAlign w:val="center"/>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21</w:t>
            </w: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(0,75; 1,25)</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r>
      <w:tr w:rsidR="00E35E4F" w:rsidRPr="00FF56A6" w:rsidTr="00001861">
        <w:trPr>
          <w:trHeight w:val="281"/>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r>
      <w:tr w:rsidR="00E35E4F" w:rsidRPr="00FF56A6" w:rsidTr="00001861">
        <w:trPr>
          <w:trHeight w:val="134"/>
        </w:trPr>
        <w:tc>
          <w:tcPr>
            <w:tcW w:w="294" w:type="pct"/>
            <w:vMerge/>
            <w:tcBorders>
              <w:left w:val="single" w:sz="4" w:space="0" w:color="auto"/>
              <w:right w:val="single" w:sz="4" w:space="0" w:color="auto"/>
            </w:tcBorders>
            <w:vAlign w:val="center"/>
            <w:hideMark/>
          </w:tcPr>
          <w:p w:rsidR="00E35E4F" w:rsidRPr="00FF56A6" w:rsidRDefault="00E35E4F" w:rsidP="00FF56A6">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(0,75; 1)</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(0; 1)</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 (1; 1,25)</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2 (1; 2)</w:t>
            </w:r>
          </w:p>
        </w:tc>
      </w:tr>
      <w:tr w:rsidR="00E35E4F" w:rsidRPr="00FF56A6" w:rsidTr="00001861">
        <w:trPr>
          <w:trHeight w:val="134"/>
        </w:trPr>
        <w:tc>
          <w:tcPr>
            <w:tcW w:w="294" w:type="pct"/>
            <w:vMerge/>
            <w:tcBorders>
              <w:left w:val="single" w:sz="4" w:space="0" w:color="auto"/>
              <w:bottom w:val="single" w:sz="4" w:space="0" w:color="auto"/>
              <w:right w:val="single" w:sz="4" w:space="0" w:color="auto"/>
            </w:tcBorders>
            <w:vAlign w:val="center"/>
          </w:tcPr>
          <w:p w:rsidR="00E35E4F" w:rsidRPr="00FF56A6" w:rsidRDefault="00E35E4F" w:rsidP="00FF56A6">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rPr>
                <w:rFonts w:ascii="Times New Roman" w:hAnsi="Times New Roman" w:cs="Times New Roman"/>
                <w:szCs w:val="24"/>
              </w:rPr>
            </w:pPr>
            <w:r w:rsidRPr="00FF56A6">
              <w:rPr>
                <w:rFonts w:ascii="Times New Roman" w:hAnsi="Times New Roman" w:cs="Times New Roman"/>
                <w:szCs w:val="24"/>
              </w:rPr>
              <w:t>р</w:t>
            </w:r>
          </w:p>
        </w:tc>
        <w:tc>
          <w:tcPr>
            <w:tcW w:w="556"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0,836</w:t>
            </w:r>
          </w:p>
        </w:tc>
        <w:tc>
          <w:tcPr>
            <w:tcW w:w="538"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1,0</w:t>
            </w:r>
          </w:p>
        </w:tc>
        <w:tc>
          <w:tcPr>
            <w:tcW w:w="615"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0,381</w:t>
            </w:r>
          </w:p>
        </w:tc>
        <w:tc>
          <w:tcPr>
            <w:tcW w:w="803" w:type="pct"/>
            <w:tcBorders>
              <w:top w:val="single" w:sz="4" w:space="0" w:color="auto"/>
              <w:left w:val="single" w:sz="4" w:space="0" w:color="auto"/>
              <w:bottom w:val="single" w:sz="4" w:space="0" w:color="auto"/>
              <w:right w:val="single" w:sz="4" w:space="0" w:color="auto"/>
            </w:tcBorders>
            <w:hideMark/>
          </w:tcPr>
          <w:p w:rsidR="00E35E4F" w:rsidRPr="00FF56A6" w:rsidRDefault="00E35E4F" w:rsidP="00FF56A6">
            <w:pPr>
              <w:jc w:val="center"/>
              <w:rPr>
                <w:rFonts w:ascii="Times New Roman" w:hAnsi="Times New Roman" w:cs="Times New Roman"/>
                <w:szCs w:val="24"/>
              </w:rPr>
            </w:pPr>
            <w:r w:rsidRPr="00FF56A6">
              <w:rPr>
                <w:rFonts w:ascii="Times New Roman" w:hAnsi="Times New Roman" w:cs="Times New Roman"/>
                <w:szCs w:val="24"/>
              </w:rPr>
              <w:t>0,257</w:t>
            </w:r>
          </w:p>
        </w:tc>
        <w:tc>
          <w:tcPr>
            <w:tcW w:w="634" w:type="pct"/>
            <w:tcBorders>
              <w:top w:val="single" w:sz="4" w:space="0" w:color="auto"/>
              <w:left w:val="single" w:sz="4" w:space="0" w:color="auto"/>
              <w:bottom w:val="single" w:sz="4" w:space="0" w:color="auto"/>
              <w:right w:val="single" w:sz="4" w:space="0" w:color="auto"/>
            </w:tcBorders>
          </w:tcPr>
          <w:p w:rsidR="00E35E4F" w:rsidRPr="00FF56A6" w:rsidRDefault="00E35E4F" w:rsidP="00FF56A6">
            <w:pPr>
              <w:jc w:val="center"/>
              <w:rPr>
                <w:rFonts w:ascii="Times New Roman" w:hAnsi="Times New Roman" w:cs="Times New Roman"/>
                <w:i/>
                <w:szCs w:val="24"/>
              </w:rPr>
            </w:pPr>
            <w:r w:rsidRPr="00FF56A6">
              <w:rPr>
                <w:rFonts w:ascii="Times New Roman" w:hAnsi="Times New Roman" w:cs="Times New Roman"/>
                <w:i/>
                <w:szCs w:val="24"/>
              </w:rPr>
              <w:t>0,004*</w:t>
            </w:r>
          </w:p>
        </w:tc>
      </w:tr>
      <w:tr w:rsidR="00BF0468" w:rsidRPr="00FF56A6" w:rsidTr="00001861">
        <w:trPr>
          <w:trHeight w:val="134"/>
        </w:trPr>
        <w:tc>
          <w:tcPr>
            <w:tcW w:w="294" w:type="pct"/>
            <w:vMerge w:val="restart"/>
            <w:tcBorders>
              <w:left w:val="single" w:sz="4" w:space="0" w:color="auto"/>
              <w:right w:val="single" w:sz="4" w:space="0" w:color="auto"/>
            </w:tcBorders>
            <w:vAlign w:val="center"/>
          </w:tcPr>
          <w:p w:rsidR="00BF0468" w:rsidRPr="00FF56A6" w:rsidRDefault="00BF0468" w:rsidP="00FF56A6">
            <w:pPr>
              <w:jc w:val="center"/>
              <w:rPr>
                <w:rFonts w:ascii="Times New Roman" w:hAnsi="Times New Roman" w:cs="Times New Roman"/>
                <w:szCs w:val="24"/>
              </w:rPr>
            </w:pPr>
            <w:r w:rsidRPr="00FF56A6">
              <w:rPr>
                <w:rFonts w:ascii="Times New Roman" w:hAnsi="Times New Roman" w:cs="Times New Roman"/>
                <w:szCs w:val="24"/>
              </w:rPr>
              <w:t>30</w:t>
            </w:r>
          </w:p>
        </w:tc>
        <w:tc>
          <w:tcPr>
            <w:tcW w:w="1560" w:type="pct"/>
            <w:tcBorders>
              <w:top w:val="single" w:sz="4" w:space="0" w:color="auto"/>
              <w:left w:val="single" w:sz="4" w:space="0" w:color="auto"/>
              <w:bottom w:val="single" w:sz="4" w:space="0" w:color="auto"/>
              <w:right w:val="single" w:sz="4" w:space="0" w:color="auto"/>
            </w:tcBorders>
            <w:vAlign w:val="center"/>
          </w:tcPr>
          <w:p w:rsidR="00BF0468" w:rsidRPr="00FF56A6" w:rsidRDefault="00BF0468" w:rsidP="00FF56A6">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(1; 1)</w:t>
            </w:r>
          </w:p>
        </w:tc>
        <w:tc>
          <w:tcPr>
            <w:tcW w:w="538"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(1; 1)</w:t>
            </w:r>
          </w:p>
        </w:tc>
        <w:tc>
          <w:tcPr>
            <w:tcW w:w="615"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(1; 1,25)</w:t>
            </w:r>
          </w:p>
        </w:tc>
        <w:tc>
          <w:tcPr>
            <w:tcW w:w="803"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(1; 1)</w:t>
            </w:r>
          </w:p>
        </w:tc>
        <w:tc>
          <w:tcPr>
            <w:tcW w:w="634"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(0,75; 1)</w:t>
            </w:r>
          </w:p>
        </w:tc>
      </w:tr>
      <w:tr w:rsidR="00BF0468" w:rsidRPr="00FF56A6" w:rsidTr="00001861">
        <w:trPr>
          <w:trHeight w:val="134"/>
        </w:trPr>
        <w:tc>
          <w:tcPr>
            <w:tcW w:w="294" w:type="pct"/>
            <w:vMerge/>
            <w:tcBorders>
              <w:left w:val="single" w:sz="4" w:space="0" w:color="auto"/>
              <w:right w:val="single" w:sz="4" w:space="0" w:color="auto"/>
            </w:tcBorders>
            <w:vAlign w:val="center"/>
          </w:tcPr>
          <w:p w:rsidR="00BF0468" w:rsidRPr="00FF56A6" w:rsidRDefault="00BF0468" w:rsidP="00FF56A6">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tcPr>
          <w:p w:rsidR="00BF0468" w:rsidRPr="00FF56A6" w:rsidRDefault="00BF0468" w:rsidP="00FF56A6">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 1)</w:t>
            </w:r>
          </w:p>
        </w:tc>
        <w:tc>
          <w:tcPr>
            <w:tcW w:w="538"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(0,75; 1)</w:t>
            </w:r>
          </w:p>
        </w:tc>
        <w:tc>
          <w:tcPr>
            <w:tcW w:w="615"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(0,75; 1)</w:t>
            </w:r>
          </w:p>
        </w:tc>
        <w:tc>
          <w:tcPr>
            <w:tcW w:w="803"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(1; 1,25)</w:t>
            </w:r>
          </w:p>
        </w:tc>
        <w:tc>
          <w:tcPr>
            <w:tcW w:w="634"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 1,25)</w:t>
            </w:r>
          </w:p>
        </w:tc>
      </w:tr>
      <w:tr w:rsidR="00BF0468" w:rsidRPr="00FF56A6" w:rsidTr="00001861">
        <w:trPr>
          <w:trHeight w:val="106"/>
        </w:trPr>
        <w:tc>
          <w:tcPr>
            <w:tcW w:w="294" w:type="pct"/>
            <w:vMerge/>
            <w:tcBorders>
              <w:left w:val="single" w:sz="4" w:space="0" w:color="auto"/>
              <w:right w:val="single" w:sz="4" w:space="0" w:color="auto"/>
            </w:tcBorders>
            <w:vAlign w:val="center"/>
          </w:tcPr>
          <w:p w:rsidR="00BF0468" w:rsidRPr="00FF56A6" w:rsidRDefault="00BF0468" w:rsidP="00FF56A6">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(0,75; 1)</w:t>
            </w:r>
          </w:p>
        </w:tc>
        <w:tc>
          <w:tcPr>
            <w:tcW w:w="538"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1 (0,75; 1)</w:t>
            </w:r>
          </w:p>
        </w:tc>
        <w:tc>
          <w:tcPr>
            <w:tcW w:w="615"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2 (1; 2)</w:t>
            </w:r>
          </w:p>
        </w:tc>
        <w:tc>
          <w:tcPr>
            <w:tcW w:w="803"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2 (1,75; 3)</w:t>
            </w:r>
          </w:p>
        </w:tc>
        <w:tc>
          <w:tcPr>
            <w:tcW w:w="634"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rPr>
            </w:pPr>
            <w:r w:rsidRPr="00FF56A6">
              <w:rPr>
                <w:rFonts w:ascii="Times New Roman" w:hAnsi="Times New Roman" w:cs="Times New Roman"/>
                <w:szCs w:val="24"/>
              </w:rPr>
              <w:t>2 (1,75; 2)</w:t>
            </w:r>
          </w:p>
        </w:tc>
      </w:tr>
      <w:tr w:rsidR="00BF0468" w:rsidRPr="00FF56A6" w:rsidTr="00001861">
        <w:trPr>
          <w:trHeight w:val="134"/>
        </w:trPr>
        <w:tc>
          <w:tcPr>
            <w:tcW w:w="294" w:type="pct"/>
            <w:vMerge/>
            <w:tcBorders>
              <w:left w:val="single" w:sz="4" w:space="0" w:color="auto"/>
              <w:right w:val="single" w:sz="4" w:space="0" w:color="auto"/>
            </w:tcBorders>
            <w:vAlign w:val="center"/>
          </w:tcPr>
          <w:p w:rsidR="00BF0468" w:rsidRPr="00FF56A6" w:rsidRDefault="00BF0468" w:rsidP="00FF56A6">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rPr>
                <w:rFonts w:ascii="Times New Roman" w:hAnsi="Times New Roman" w:cs="Times New Roman"/>
                <w:szCs w:val="24"/>
              </w:rPr>
            </w:pPr>
            <w:r w:rsidRPr="00FF56A6">
              <w:rPr>
                <w:rFonts w:ascii="Times New Roman" w:hAnsi="Times New Roman" w:cs="Times New Roman"/>
                <w:szCs w:val="24"/>
              </w:rPr>
              <w:t>р</w:t>
            </w:r>
          </w:p>
        </w:tc>
        <w:tc>
          <w:tcPr>
            <w:tcW w:w="556"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szCs w:val="24"/>
              </w:rPr>
            </w:pPr>
            <w:r w:rsidRPr="00FF56A6">
              <w:rPr>
                <w:rFonts w:ascii="Times New Roman" w:hAnsi="Times New Roman" w:cs="Times New Roman"/>
                <w:szCs w:val="24"/>
              </w:rPr>
              <w:t>0,528</w:t>
            </w:r>
          </w:p>
        </w:tc>
        <w:tc>
          <w:tcPr>
            <w:tcW w:w="538"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szCs w:val="24"/>
              </w:rPr>
            </w:pPr>
            <w:r w:rsidRPr="00FF56A6">
              <w:rPr>
                <w:rFonts w:ascii="Times New Roman" w:hAnsi="Times New Roman" w:cs="Times New Roman"/>
                <w:szCs w:val="24"/>
              </w:rPr>
              <w:t>0,785</w:t>
            </w:r>
          </w:p>
        </w:tc>
        <w:tc>
          <w:tcPr>
            <w:tcW w:w="615"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i/>
                <w:szCs w:val="24"/>
              </w:rPr>
            </w:pPr>
            <w:r w:rsidRPr="00FF56A6">
              <w:rPr>
                <w:rFonts w:ascii="Times New Roman" w:hAnsi="Times New Roman" w:cs="Times New Roman"/>
                <w:i/>
                <w:szCs w:val="24"/>
              </w:rPr>
              <w:t>0,018*</w:t>
            </w:r>
          </w:p>
        </w:tc>
        <w:tc>
          <w:tcPr>
            <w:tcW w:w="803"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i/>
                <w:szCs w:val="24"/>
              </w:rPr>
            </w:pPr>
            <w:r w:rsidRPr="00FF56A6">
              <w:rPr>
                <w:rFonts w:ascii="Times New Roman" w:hAnsi="Times New Roman" w:cs="Times New Roman"/>
                <w:i/>
                <w:szCs w:val="24"/>
              </w:rPr>
              <w:t>0,016*</w:t>
            </w:r>
          </w:p>
        </w:tc>
        <w:tc>
          <w:tcPr>
            <w:tcW w:w="634" w:type="pct"/>
            <w:tcBorders>
              <w:top w:val="single" w:sz="4" w:space="0" w:color="auto"/>
              <w:left w:val="single" w:sz="4" w:space="0" w:color="auto"/>
              <w:bottom w:val="single" w:sz="4" w:space="0" w:color="auto"/>
              <w:right w:val="single" w:sz="4" w:space="0" w:color="auto"/>
            </w:tcBorders>
          </w:tcPr>
          <w:p w:rsidR="00BF0468" w:rsidRPr="00FF56A6" w:rsidRDefault="00BF0468" w:rsidP="00FF56A6">
            <w:pPr>
              <w:jc w:val="center"/>
              <w:rPr>
                <w:rFonts w:ascii="Times New Roman" w:hAnsi="Times New Roman" w:cs="Times New Roman"/>
                <w:i/>
                <w:szCs w:val="24"/>
              </w:rPr>
            </w:pPr>
            <w:r w:rsidRPr="00FF56A6">
              <w:rPr>
                <w:rFonts w:ascii="Times New Roman" w:hAnsi="Times New Roman" w:cs="Times New Roman"/>
                <w:i/>
                <w:szCs w:val="24"/>
              </w:rPr>
              <w:t>0,026*</w:t>
            </w:r>
          </w:p>
        </w:tc>
      </w:tr>
      <w:tr w:rsidR="00001861" w:rsidRPr="00FF56A6" w:rsidTr="00001861">
        <w:trPr>
          <w:trHeight w:val="134"/>
        </w:trPr>
        <w:tc>
          <w:tcPr>
            <w:tcW w:w="294" w:type="pct"/>
            <w:vMerge w:val="restart"/>
            <w:tcBorders>
              <w:left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r w:rsidRPr="00FF56A6">
              <w:rPr>
                <w:rFonts w:ascii="Times New Roman" w:hAnsi="Times New Roman" w:cs="Times New Roman"/>
                <w:sz w:val="24"/>
                <w:szCs w:val="24"/>
              </w:rPr>
              <w:t>90</w:t>
            </w:r>
          </w:p>
        </w:tc>
        <w:tc>
          <w:tcPr>
            <w:tcW w:w="1560" w:type="pct"/>
            <w:tcBorders>
              <w:top w:val="single" w:sz="4" w:space="0" w:color="auto"/>
              <w:left w:val="single" w:sz="4" w:space="0" w:color="auto"/>
              <w:bottom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(2; 2,25)</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 (1; 2)</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2,5 (1,75;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(2; 2,25)</w:t>
            </w:r>
          </w:p>
        </w:tc>
      </w:tr>
      <w:tr w:rsidR="00001861" w:rsidRPr="00FF56A6" w:rsidTr="00001861">
        <w:trPr>
          <w:trHeight w:val="134"/>
        </w:trPr>
        <w:tc>
          <w:tcPr>
            <w:tcW w:w="294" w:type="pct"/>
            <w:vMerge/>
            <w:tcBorders>
              <w:left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1,5 (1;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 (1; 2)</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1,5 (1; 2)</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(1,75;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(2; 3)</w:t>
            </w:r>
          </w:p>
        </w:tc>
      </w:tr>
      <w:tr w:rsidR="00001861" w:rsidRPr="00FF56A6" w:rsidTr="00001861">
        <w:trPr>
          <w:trHeight w:val="134"/>
        </w:trPr>
        <w:tc>
          <w:tcPr>
            <w:tcW w:w="294" w:type="pct"/>
            <w:vMerge/>
            <w:tcBorders>
              <w:left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 (1; 1,25)</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(2; 3)</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(2,75;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(3; 3)</w:t>
            </w:r>
          </w:p>
        </w:tc>
      </w:tr>
      <w:tr w:rsidR="00001861" w:rsidRPr="00FF56A6" w:rsidTr="00001861">
        <w:trPr>
          <w:trHeight w:val="134"/>
        </w:trPr>
        <w:tc>
          <w:tcPr>
            <w:tcW w:w="294" w:type="pct"/>
            <w:vMerge/>
            <w:tcBorders>
              <w:left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rPr>
              <w:t>р</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szCs w:val="24"/>
              </w:rPr>
            </w:pPr>
            <w:r w:rsidRPr="00FF56A6">
              <w:rPr>
                <w:rFonts w:ascii="Times New Roman" w:hAnsi="Times New Roman" w:cs="Times New Roman"/>
                <w:szCs w:val="24"/>
              </w:rPr>
              <w:t>0,531</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0,023*</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0,002*</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szCs w:val="24"/>
              </w:rPr>
            </w:pPr>
            <w:r w:rsidRPr="00FF56A6">
              <w:rPr>
                <w:rFonts w:ascii="Times New Roman" w:hAnsi="Times New Roman" w:cs="Times New Roman"/>
                <w:szCs w:val="24"/>
              </w:rPr>
              <w:t>0,482</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0,009*</w:t>
            </w:r>
          </w:p>
        </w:tc>
      </w:tr>
      <w:tr w:rsidR="00001861" w:rsidRPr="00FF56A6" w:rsidTr="004E1229">
        <w:trPr>
          <w:trHeight w:val="134"/>
        </w:trPr>
        <w:tc>
          <w:tcPr>
            <w:tcW w:w="294" w:type="pct"/>
            <w:vMerge w:val="restart"/>
            <w:tcBorders>
              <w:left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r w:rsidRPr="00FF56A6">
              <w:rPr>
                <w:rFonts w:ascii="Times New Roman" w:hAnsi="Times New Roman" w:cs="Times New Roman"/>
                <w:sz w:val="24"/>
                <w:szCs w:val="24"/>
              </w:rPr>
              <w:t>180</w:t>
            </w:r>
          </w:p>
        </w:tc>
        <w:tc>
          <w:tcPr>
            <w:tcW w:w="1560" w:type="pct"/>
            <w:tcBorders>
              <w:top w:val="single" w:sz="4" w:space="0" w:color="auto"/>
              <w:left w:val="single" w:sz="4" w:space="0" w:color="auto"/>
              <w:bottom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w:t>
            </w:r>
            <w:r w:rsidRPr="00FF56A6">
              <w:rPr>
                <w:rFonts w:ascii="Times New Roman" w:hAnsi="Times New Roman" w:cs="Times New Roman"/>
                <w:szCs w:val="24"/>
              </w:rPr>
              <w:t>. Внеклеточный матрикс ксенобрюшины</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(1,75;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(2; 3)</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 2)</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2,5 (2;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(2; 3)</w:t>
            </w:r>
          </w:p>
        </w:tc>
      </w:tr>
      <w:tr w:rsidR="00001861" w:rsidRPr="00FF56A6" w:rsidTr="004E1229">
        <w:trPr>
          <w:trHeight w:val="134"/>
        </w:trPr>
        <w:tc>
          <w:tcPr>
            <w:tcW w:w="294" w:type="pct"/>
            <w:vMerge/>
            <w:tcBorders>
              <w:left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II</w:t>
            </w:r>
            <w:r w:rsidRPr="00FF56A6">
              <w:rPr>
                <w:rFonts w:ascii="Times New Roman" w:hAnsi="Times New Roman" w:cs="Times New Roman"/>
                <w:szCs w:val="24"/>
              </w:rPr>
              <w:t>. Недецеллюляризованная ксенобрюшина</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1,5 (1;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 (1; 2)</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(1,75; 2)</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(2;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(2; 3)</w:t>
            </w:r>
          </w:p>
        </w:tc>
      </w:tr>
      <w:tr w:rsidR="00001861" w:rsidRPr="00FF56A6" w:rsidTr="00001861">
        <w:trPr>
          <w:trHeight w:val="134"/>
        </w:trPr>
        <w:tc>
          <w:tcPr>
            <w:tcW w:w="294" w:type="pct"/>
            <w:vMerge/>
            <w:tcBorders>
              <w:left w:val="single" w:sz="4" w:space="0" w:color="auto"/>
              <w:right w:val="single" w:sz="4" w:space="0" w:color="auto"/>
            </w:tcBorders>
            <w:vAlign w:val="center"/>
          </w:tcPr>
          <w:p w:rsidR="00001861" w:rsidRPr="00FF56A6" w:rsidRDefault="00001861" w:rsidP="00001861">
            <w:pP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lang w:val="en-US"/>
              </w:rPr>
              <w:t>III</w:t>
            </w:r>
            <w:r w:rsidRPr="00FF56A6">
              <w:rPr>
                <w:rFonts w:ascii="Times New Roman" w:hAnsi="Times New Roman" w:cs="Times New Roman"/>
                <w:szCs w:val="24"/>
              </w:rPr>
              <w:t>. Сетка УльтраПро</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2 (1; 2)</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1 (1; 2)</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(3; 3)</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(3; 3)</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rPr>
            </w:pPr>
            <w:r w:rsidRPr="00FF56A6">
              <w:rPr>
                <w:rFonts w:ascii="Times New Roman" w:hAnsi="Times New Roman" w:cs="Times New Roman"/>
                <w:szCs w:val="24"/>
              </w:rPr>
              <w:t>3 (3; 3)</w:t>
            </w:r>
          </w:p>
        </w:tc>
      </w:tr>
      <w:tr w:rsidR="00001861" w:rsidRPr="00FF56A6" w:rsidTr="00001861">
        <w:trPr>
          <w:trHeight w:val="134"/>
        </w:trPr>
        <w:tc>
          <w:tcPr>
            <w:tcW w:w="294" w:type="pct"/>
            <w:vMerge/>
            <w:tcBorders>
              <w:left w:val="single" w:sz="4" w:space="0" w:color="auto"/>
              <w:bottom w:val="single" w:sz="4" w:space="0" w:color="auto"/>
              <w:right w:val="single" w:sz="4" w:space="0" w:color="auto"/>
            </w:tcBorders>
            <w:vAlign w:val="center"/>
          </w:tcPr>
          <w:p w:rsidR="00001861" w:rsidRPr="00FF56A6" w:rsidRDefault="00001861" w:rsidP="00001861">
            <w:pPr>
              <w:jc w:val="center"/>
              <w:rPr>
                <w:rFonts w:ascii="Times New Roman" w:hAnsi="Times New Roman" w:cs="Times New Roman"/>
                <w:szCs w:val="24"/>
              </w:rPr>
            </w:pPr>
          </w:p>
        </w:tc>
        <w:tc>
          <w:tcPr>
            <w:tcW w:w="1560"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rPr>
                <w:rFonts w:ascii="Times New Roman" w:hAnsi="Times New Roman" w:cs="Times New Roman"/>
                <w:szCs w:val="24"/>
              </w:rPr>
            </w:pPr>
            <w:r w:rsidRPr="00FF56A6">
              <w:rPr>
                <w:rFonts w:ascii="Times New Roman" w:hAnsi="Times New Roman" w:cs="Times New Roman"/>
                <w:szCs w:val="24"/>
              </w:rPr>
              <w:t>р</w:t>
            </w:r>
          </w:p>
        </w:tc>
        <w:tc>
          <w:tcPr>
            <w:tcW w:w="556"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szCs w:val="24"/>
              </w:rPr>
            </w:pPr>
            <w:r w:rsidRPr="00FF56A6">
              <w:rPr>
                <w:rFonts w:ascii="Times New Roman" w:hAnsi="Times New Roman" w:cs="Times New Roman"/>
                <w:szCs w:val="24"/>
              </w:rPr>
              <w:t>0,587</w:t>
            </w:r>
          </w:p>
        </w:tc>
        <w:tc>
          <w:tcPr>
            <w:tcW w:w="538"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0,016*</w:t>
            </w:r>
          </w:p>
        </w:tc>
        <w:tc>
          <w:tcPr>
            <w:tcW w:w="615"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0,000*</w:t>
            </w:r>
          </w:p>
        </w:tc>
        <w:tc>
          <w:tcPr>
            <w:tcW w:w="803"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0,270*</w:t>
            </w:r>
          </w:p>
        </w:tc>
        <w:tc>
          <w:tcPr>
            <w:tcW w:w="634" w:type="pct"/>
            <w:tcBorders>
              <w:top w:val="single" w:sz="4" w:space="0" w:color="auto"/>
              <w:left w:val="single" w:sz="4" w:space="0" w:color="auto"/>
              <w:bottom w:val="single" w:sz="4" w:space="0" w:color="auto"/>
              <w:right w:val="single" w:sz="4" w:space="0" w:color="auto"/>
            </w:tcBorders>
          </w:tcPr>
          <w:p w:rsidR="00001861" w:rsidRPr="00FF56A6" w:rsidRDefault="00001861" w:rsidP="00001861">
            <w:pPr>
              <w:jc w:val="center"/>
              <w:rPr>
                <w:rFonts w:ascii="Times New Roman" w:hAnsi="Times New Roman" w:cs="Times New Roman"/>
                <w:i/>
                <w:szCs w:val="24"/>
              </w:rPr>
            </w:pPr>
            <w:r w:rsidRPr="00FF56A6">
              <w:rPr>
                <w:rFonts w:ascii="Times New Roman" w:hAnsi="Times New Roman" w:cs="Times New Roman"/>
                <w:i/>
                <w:szCs w:val="24"/>
              </w:rPr>
              <w:t>0,043*</w:t>
            </w:r>
          </w:p>
        </w:tc>
      </w:tr>
      <w:tr w:rsidR="00001861" w:rsidRPr="00FF56A6" w:rsidTr="00001861">
        <w:trPr>
          <w:trHeight w:val="134"/>
        </w:trPr>
        <w:tc>
          <w:tcPr>
            <w:tcW w:w="5000" w:type="pct"/>
            <w:gridSpan w:val="7"/>
            <w:tcBorders>
              <w:left w:val="single" w:sz="4" w:space="0" w:color="auto"/>
              <w:bottom w:val="single" w:sz="4" w:space="0" w:color="auto"/>
              <w:right w:val="single" w:sz="4" w:space="0" w:color="auto"/>
            </w:tcBorders>
            <w:vAlign w:val="center"/>
          </w:tcPr>
          <w:p w:rsidR="00001861" w:rsidRPr="00FF56A6" w:rsidRDefault="00001861" w:rsidP="00001861">
            <w:pPr>
              <w:ind w:firstLine="709"/>
              <w:jc w:val="both"/>
              <w:rPr>
                <w:rFonts w:ascii="Times New Roman" w:hAnsi="Times New Roman" w:cs="Times New Roman"/>
                <w:i/>
                <w:szCs w:val="24"/>
              </w:rPr>
            </w:pPr>
            <w:r w:rsidRPr="00FF56A6">
              <w:rPr>
                <w:rFonts w:ascii="Times New Roman" w:hAnsi="Times New Roman" w:cs="Times New Roman"/>
                <w:szCs w:val="24"/>
              </w:rPr>
              <w:t>* – p&lt;0.05 (сравнение внеклеточного матрикса ксенобрюшины, недецеллюляризованной  ксенобрюшины и сетки УльтраПро одного срока)</w:t>
            </w:r>
          </w:p>
        </w:tc>
      </w:tr>
    </w:tbl>
    <w:p w:rsidR="00C55D88" w:rsidRPr="00FF56A6" w:rsidRDefault="00C55D88" w:rsidP="00FF56A6">
      <w:pPr>
        <w:rPr>
          <w:rFonts w:ascii="Times New Roman" w:eastAsia="Calibri" w:hAnsi="Times New Roman" w:cs="Times New Roman"/>
          <w:sz w:val="28"/>
          <w:szCs w:val="28"/>
          <w:lang w:eastAsia="ru-RU"/>
        </w:rPr>
      </w:pPr>
      <w:r w:rsidRPr="00FF56A6">
        <w:rPr>
          <w:rFonts w:ascii="Times New Roman" w:eastAsia="Calibri" w:hAnsi="Times New Roman" w:cs="Times New Roman"/>
          <w:sz w:val="16"/>
          <w:szCs w:val="16"/>
          <w:lang w:eastAsia="ru-RU"/>
        </w:rPr>
        <w:br w:type="page"/>
      </w:r>
    </w:p>
    <w:p w:rsidR="00C55D88" w:rsidRPr="00FF56A6" w:rsidRDefault="00C55D88" w:rsidP="00FF56A6">
      <w:pPr>
        <w:rPr>
          <w:rFonts w:ascii="Times New Roman" w:eastAsia="Calibri" w:hAnsi="Times New Roman" w:cs="Times New Roman"/>
          <w:sz w:val="28"/>
          <w:szCs w:val="28"/>
          <w:lang w:eastAsia="ru-RU"/>
        </w:rPr>
        <w:sectPr w:rsidR="00C55D88" w:rsidRPr="00FF56A6" w:rsidSect="00E35E4F">
          <w:pgSz w:w="16838" w:h="11906" w:orient="landscape"/>
          <w:pgMar w:top="1701" w:right="1134" w:bottom="567" w:left="1134" w:header="709" w:footer="709" w:gutter="0"/>
          <w:cols w:space="708"/>
          <w:docGrid w:linePitch="360"/>
        </w:sectPr>
      </w:pPr>
    </w:p>
    <w:p w:rsidR="009C24AE" w:rsidRPr="007D19FC" w:rsidRDefault="009C24AE" w:rsidP="009C24AE">
      <w:pPr>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На 14 сутки во всех исследуемых группах соединительная ткань характеризовалась рассеянным образованием коллагеновых волокон, составляющих не более 10% в поле зрения в группах с внеклеточным матриксом ксенобрюшины и группе с недецеллюляризованной ксенобрюшиной (рисунок 32а, 32б), и от 10% до 50% площади поверхности в группе с использованием сетки УльраПро (р=0,007) [</w:t>
      </w:r>
      <w:r>
        <w:fldChar w:fldCharType="begin"/>
      </w:r>
      <w:r>
        <w:instrText xml:space="preserve"> REF _Ref100521337 \r \h  \* MERGEFORMAT </w:instrText>
      </w:r>
      <w:r>
        <w:fldChar w:fldCharType="separate"/>
      </w:r>
      <w:r w:rsidRPr="007D19FC">
        <w:rPr>
          <w:rFonts w:ascii="Times New Roman" w:hAnsi="Times New Roman" w:cs="Times New Roman"/>
          <w:sz w:val="28"/>
          <w:szCs w:val="28"/>
        </w:rPr>
        <w:t>145</w:t>
      </w:r>
      <w:r>
        <w:fldChar w:fldCharType="end"/>
      </w:r>
      <w:r w:rsidRPr="007D19FC">
        <w:rPr>
          <w:rFonts w:ascii="Times New Roman" w:hAnsi="Times New Roman" w:cs="Times New Roman"/>
          <w:sz w:val="28"/>
          <w:szCs w:val="28"/>
        </w:rPr>
        <w:t>].</w:t>
      </w:r>
    </w:p>
    <w:p w:rsidR="00E35E4F" w:rsidRPr="00FF56A6" w:rsidRDefault="000075A6" w:rsidP="00FF56A6">
      <w:pPr>
        <w:tabs>
          <w:tab w:val="left" w:pos="142"/>
        </w:tabs>
        <w:rPr>
          <w:rFonts w:ascii="Times New Roman" w:hAnsi="Times New Roman" w:cs="Times New Roman"/>
        </w:rPr>
      </w:pPr>
      <w:r w:rsidRPr="00FF56A6">
        <w:rPr>
          <w:rFonts w:ascii="Times New Roman" w:hAnsi="Times New Roman" w:cs="Times New Roman"/>
          <w:noProof/>
          <w:lang w:eastAsia="ru-RU"/>
        </w:rPr>
        <w:drawing>
          <wp:anchor distT="0" distB="0" distL="114300" distR="114300" simplePos="0" relativeHeight="251693056" behindDoc="0" locked="0" layoutInCell="1" allowOverlap="1" wp14:anchorId="797D06BE" wp14:editId="4C78B251">
            <wp:simplePos x="0" y="0"/>
            <wp:positionH relativeFrom="margin">
              <wp:align>center</wp:align>
            </wp:positionH>
            <wp:positionV relativeFrom="paragraph">
              <wp:posOffset>160655</wp:posOffset>
            </wp:positionV>
            <wp:extent cx="5530086" cy="2298041"/>
            <wp:effectExtent l="0" t="0" r="0" b="762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30086" cy="2298041"/>
                    </a:xfrm>
                    <a:prstGeom prst="rect">
                      <a:avLst/>
                    </a:prstGeom>
                  </pic:spPr>
                </pic:pic>
              </a:graphicData>
            </a:graphic>
          </wp:anchor>
        </w:drawing>
      </w:r>
    </w:p>
    <w:p w:rsidR="00E35E4F" w:rsidRPr="00001861" w:rsidRDefault="00E35E4F" w:rsidP="00FF56A6">
      <w:pPr>
        <w:tabs>
          <w:tab w:val="left" w:pos="1096"/>
        </w:tabs>
        <w:rPr>
          <w:rFonts w:ascii="Times New Roman" w:hAnsi="Times New Roman" w:cs="Times New Roman"/>
          <w:sz w:val="16"/>
          <w:szCs w:val="16"/>
        </w:rPr>
      </w:pPr>
    </w:p>
    <w:p w:rsidR="00C55D88" w:rsidRPr="00FF56A6" w:rsidRDefault="00BF0468"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а – прорастание единичными тяжами волокнистой ткани в месте имплантации внеклеточного матрикса ксенобрюшины к фиброзной капсуле почки. 14 сутки; б – созревание грануляционной ткани, умеренная лимфоидно-макрофагальная реакция, уменьшение количества гранулоцитов, плазматических клеток и рост стромальных клеток в зоне имплантации недецеллюляризованной ксенобрюшины к фиброзной капсуле</w:t>
      </w:r>
    </w:p>
    <w:p w:rsidR="00BF0468" w:rsidRPr="00FF56A6" w:rsidRDefault="00BF0468" w:rsidP="00FF56A6">
      <w:pPr>
        <w:ind w:firstLine="709"/>
        <w:jc w:val="both"/>
        <w:rPr>
          <w:rFonts w:ascii="Times New Roman" w:hAnsi="Times New Roman" w:cs="Times New Roman"/>
          <w:sz w:val="16"/>
          <w:szCs w:val="16"/>
        </w:rPr>
      </w:pPr>
    </w:p>
    <w:p w:rsidR="00BF0468" w:rsidRPr="00FF56A6" w:rsidRDefault="00BF0468" w:rsidP="00FF56A6">
      <w:pPr>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9C24AE">
        <w:rPr>
          <w:rFonts w:ascii="Times New Roman" w:hAnsi="Times New Roman" w:cs="Times New Roman"/>
          <w:sz w:val="28"/>
          <w:szCs w:val="28"/>
        </w:rPr>
        <w:t>32</w:t>
      </w:r>
      <w:r w:rsidRPr="00FF56A6">
        <w:rPr>
          <w:rFonts w:ascii="Times New Roman" w:hAnsi="Times New Roman" w:cs="Times New Roman"/>
          <w:sz w:val="28"/>
          <w:szCs w:val="28"/>
        </w:rPr>
        <w:t xml:space="preserve"> –</w:t>
      </w:r>
      <w:r w:rsidR="00F74004" w:rsidRPr="00FF56A6">
        <w:rPr>
          <w:rFonts w:ascii="Times New Roman" w:hAnsi="Times New Roman" w:cs="Times New Roman"/>
          <w:sz w:val="28"/>
          <w:szCs w:val="28"/>
        </w:rPr>
        <w:t xml:space="preserve"> Группа с применением внеклеточного матрикса</w:t>
      </w:r>
      <w:r w:rsidR="00380FE0" w:rsidRPr="00FF56A6">
        <w:rPr>
          <w:rFonts w:ascii="Times New Roman" w:hAnsi="Times New Roman" w:cs="Times New Roman"/>
          <w:sz w:val="28"/>
          <w:szCs w:val="28"/>
        </w:rPr>
        <w:t xml:space="preserve"> ксенобрюшины (а)</w:t>
      </w:r>
      <w:r w:rsidR="00F74004" w:rsidRPr="00FF56A6">
        <w:rPr>
          <w:rFonts w:ascii="Times New Roman" w:hAnsi="Times New Roman" w:cs="Times New Roman"/>
          <w:sz w:val="28"/>
          <w:szCs w:val="28"/>
        </w:rPr>
        <w:t xml:space="preserve"> и недецеллюрязованной ксенобрюшин</w:t>
      </w:r>
      <w:r w:rsidR="00380FE0" w:rsidRPr="00FF56A6">
        <w:rPr>
          <w:rFonts w:ascii="Times New Roman" w:hAnsi="Times New Roman" w:cs="Times New Roman"/>
          <w:sz w:val="28"/>
          <w:szCs w:val="28"/>
        </w:rPr>
        <w:t xml:space="preserve"> (б)</w:t>
      </w:r>
    </w:p>
    <w:p w:rsidR="00BF0468" w:rsidRPr="00FF56A6" w:rsidRDefault="00BF0468" w:rsidP="00FF56A6">
      <w:pPr>
        <w:ind w:firstLine="567"/>
        <w:jc w:val="both"/>
        <w:rPr>
          <w:rFonts w:ascii="Times New Roman" w:eastAsia="Calibri" w:hAnsi="Times New Roman" w:cs="Times New Roman"/>
          <w:sz w:val="16"/>
          <w:szCs w:val="16"/>
          <w:lang w:eastAsia="ar-SA"/>
        </w:rPr>
      </w:pPr>
    </w:p>
    <w:p w:rsidR="00BF0468" w:rsidRPr="00FF56A6" w:rsidRDefault="00BF0468" w:rsidP="00FF56A6">
      <w:pPr>
        <w:ind w:firstLine="709"/>
        <w:jc w:val="both"/>
        <w:rPr>
          <w:rFonts w:ascii="Times New Roman" w:hAnsi="Times New Roman" w:cs="Times New Roman"/>
          <w:sz w:val="24"/>
          <w:szCs w:val="24"/>
        </w:rPr>
      </w:pPr>
      <w:r w:rsidRPr="00FF56A6">
        <w:rPr>
          <w:rFonts w:ascii="Times New Roman" w:eastAsia="Calibri" w:hAnsi="Times New Roman" w:cs="Times New Roman"/>
          <w:sz w:val="24"/>
          <w:szCs w:val="24"/>
          <w:lang w:eastAsia="ar-SA"/>
        </w:rPr>
        <w:t xml:space="preserve">Примечание – Окраска: пикрофуксином по Ван-Гизону. </w:t>
      </w:r>
      <w:r w:rsidRPr="00FF56A6">
        <w:rPr>
          <w:rFonts w:ascii="Times New Roman" w:hAnsi="Times New Roman" w:cs="Times New Roman"/>
          <w:sz w:val="24"/>
          <w:szCs w:val="24"/>
        </w:rPr>
        <w:t>Ув.: Х 200</w:t>
      </w:r>
    </w:p>
    <w:p w:rsidR="00BF0468" w:rsidRPr="00FF56A6" w:rsidRDefault="00BF0468" w:rsidP="00FF56A6">
      <w:pPr>
        <w:ind w:firstLine="567"/>
        <w:jc w:val="both"/>
        <w:rPr>
          <w:rFonts w:ascii="Times New Roman" w:hAnsi="Times New Roman" w:cs="Times New Roman"/>
          <w:sz w:val="28"/>
          <w:szCs w:val="28"/>
        </w:rPr>
      </w:pPr>
    </w:p>
    <w:p w:rsidR="009C24AE" w:rsidRPr="007D19FC" w:rsidRDefault="009C24AE" w:rsidP="009C24AE">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На 21 сутки после имплантации в обеих группах в зоне контакта имплантата с тканью почки формируется волокнистая соединительная ткань. Количественный состав клеток зоны имплантации характеризуется превалированием количества лимфоцитарных клеток над гранулоцитами, однако прослеживается тенденция снижения процентного содержания клеток воспаления и повышения стромальных клеток (фибробласты/фиброциты), что свидетельствует об активации процесса роста стромы, коллагенообразования, и является свидетельством активности фибропластического процесса. </w:t>
      </w:r>
    </w:p>
    <w:p w:rsidR="009C24AE" w:rsidRPr="007D19FC" w:rsidRDefault="009C24AE" w:rsidP="009C24AE">
      <w:pPr>
        <w:ind w:firstLine="709"/>
        <w:jc w:val="both"/>
        <w:rPr>
          <w:rFonts w:ascii="Times New Roman" w:hAnsi="Times New Roman" w:cs="Times New Roman"/>
          <w:sz w:val="28"/>
          <w:szCs w:val="28"/>
        </w:rPr>
      </w:pPr>
      <w:r w:rsidRPr="007D19FC">
        <w:rPr>
          <w:rFonts w:ascii="Times New Roman" w:hAnsi="Times New Roman" w:cs="Times New Roman"/>
          <w:sz w:val="28"/>
          <w:szCs w:val="28"/>
        </w:rPr>
        <w:t>Формирование соединительной ткани в данном сроке наблюдения характеризовалось очаговым образованием зрелых соединительнотканных волокон, составляющих от 10% до 50% в поле зрения в группах с внеклеточным матриксом ксенобрюшины и группе с недецеллюляризованной ксенобрюшиной, и от 10% до 80% площади поверхности в группе с использованием сетки УльраПро (р=0,004).</w:t>
      </w:r>
    </w:p>
    <w:p w:rsidR="009C24AE" w:rsidRPr="007D19FC" w:rsidRDefault="009C24AE" w:rsidP="009C24AE">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В группе с использованием при нефропексии в качестве имплантата внеклеточного матрикса ксенобрюшины в месте фиксации её к фиброзной </w:t>
      </w:r>
      <w:r w:rsidRPr="007D19FC">
        <w:rPr>
          <w:rFonts w:ascii="Times New Roman" w:hAnsi="Times New Roman" w:cs="Times New Roman"/>
          <w:sz w:val="28"/>
          <w:szCs w:val="28"/>
        </w:rPr>
        <w:lastRenderedPageBreak/>
        <w:t xml:space="preserve">капсуле почки наблюдались упорядоченно расположенные волокна соединительной ткани (рисунок 33). </w:t>
      </w:r>
    </w:p>
    <w:p w:rsidR="00001861" w:rsidRPr="00001861" w:rsidRDefault="00001861" w:rsidP="00FF56A6">
      <w:pPr>
        <w:tabs>
          <w:tab w:val="left" w:pos="426"/>
        </w:tabs>
        <w:ind w:firstLine="709"/>
        <w:jc w:val="both"/>
        <w:rPr>
          <w:rFonts w:ascii="Times New Roman" w:hAnsi="Times New Roman" w:cs="Times New Roman"/>
          <w:sz w:val="16"/>
          <w:szCs w:val="16"/>
        </w:rPr>
      </w:pPr>
    </w:p>
    <w:p w:rsidR="00001861" w:rsidRPr="00001861" w:rsidRDefault="00001861" w:rsidP="00001861">
      <w:pPr>
        <w:tabs>
          <w:tab w:val="left" w:pos="426"/>
        </w:tabs>
        <w:jc w:val="center"/>
        <w:rPr>
          <w:rFonts w:ascii="Times New Roman" w:hAnsi="Times New Roman" w:cs="Times New Roman"/>
          <w:sz w:val="16"/>
          <w:szCs w:val="16"/>
        </w:rPr>
      </w:pPr>
      <w:r w:rsidRPr="00FF56A6">
        <w:rPr>
          <w:rFonts w:ascii="Times New Roman" w:hAnsi="Times New Roman" w:cs="Times New Roman"/>
          <w:noProof/>
          <w:lang w:eastAsia="ru-RU"/>
        </w:rPr>
        <w:drawing>
          <wp:anchor distT="0" distB="0" distL="114300" distR="114300" simplePos="0" relativeHeight="251657216" behindDoc="0" locked="0" layoutInCell="1" allowOverlap="1" wp14:anchorId="3110D507" wp14:editId="6DC93998">
            <wp:simplePos x="0" y="0"/>
            <wp:positionH relativeFrom="margin">
              <wp:posOffset>1102360</wp:posOffset>
            </wp:positionH>
            <wp:positionV relativeFrom="paragraph">
              <wp:posOffset>80645</wp:posOffset>
            </wp:positionV>
            <wp:extent cx="3465830" cy="2115185"/>
            <wp:effectExtent l="0" t="0" r="127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r="52774" b="11517"/>
                    <a:stretch/>
                  </pic:blipFill>
                  <pic:spPr bwMode="auto">
                    <a:xfrm>
                      <a:off x="0" y="0"/>
                      <a:ext cx="3465830" cy="2115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1861" w:rsidRDefault="00001861" w:rsidP="00001861">
      <w:pPr>
        <w:tabs>
          <w:tab w:val="left" w:pos="426"/>
        </w:tabs>
        <w:jc w:val="center"/>
        <w:rPr>
          <w:rFonts w:ascii="Times New Roman" w:hAnsi="Times New Roman" w:cs="Times New Roman"/>
          <w:sz w:val="28"/>
          <w:szCs w:val="28"/>
        </w:rPr>
      </w:pPr>
      <w:r w:rsidRPr="00FF56A6">
        <w:rPr>
          <w:rFonts w:ascii="Times New Roman" w:hAnsi="Times New Roman" w:cs="Times New Roman"/>
          <w:sz w:val="28"/>
          <w:szCs w:val="28"/>
        </w:rPr>
        <w:t>Рисунок 32 – Инфильтрация лимфоидными клетками и единичными макрофагами среди упорядоченно расположенных волокон соединительной ткани в зоне имплантации внеклеточного матрикса ксенобрюшины к фиброзной капсуле почки</w:t>
      </w:r>
    </w:p>
    <w:p w:rsidR="00001861" w:rsidRPr="00001861" w:rsidRDefault="00001861" w:rsidP="00FF56A6">
      <w:pPr>
        <w:tabs>
          <w:tab w:val="left" w:pos="426"/>
        </w:tabs>
        <w:ind w:firstLine="709"/>
        <w:jc w:val="both"/>
        <w:rPr>
          <w:rFonts w:ascii="Times New Roman" w:hAnsi="Times New Roman" w:cs="Times New Roman"/>
          <w:sz w:val="16"/>
          <w:szCs w:val="16"/>
        </w:rPr>
      </w:pPr>
    </w:p>
    <w:p w:rsidR="00001861" w:rsidRDefault="00001861" w:rsidP="00FF56A6">
      <w:pPr>
        <w:tabs>
          <w:tab w:val="left" w:pos="426"/>
        </w:tabs>
        <w:ind w:firstLine="709"/>
        <w:jc w:val="both"/>
        <w:rPr>
          <w:rFonts w:ascii="Times New Roman" w:hAnsi="Times New Roman" w:cs="Times New Roman"/>
          <w:sz w:val="28"/>
          <w:szCs w:val="28"/>
        </w:rPr>
      </w:pPr>
      <w:r w:rsidRPr="00FF56A6">
        <w:rPr>
          <w:rFonts w:ascii="Times New Roman" w:hAnsi="Times New Roman" w:cs="Times New Roman"/>
          <w:sz w:val="24"/>
          <w:szCs w:val="24"/>
        </w:rPr>
        <w:t>Примечание – Срок 21 сутки Окраска: пикрофуксином по Ван-Гизону. Ув.: Х 200</w:t>
      </w:r>
    </w:p>
    <w:p w:rsidR="00001861" w:rsidRDefault="009C24AE" w:rsidP="009C24AE">
      <w:pPr>
        <w:tabs>
          <w:tab w:val="left" w:pos="426"/>
          <w:tab w:val="left" w:pos="1954"/>
        </w:tabs>
        <w:ind w:firstLine="709"/>
        <w:jc w:val="both"/>
        <w:rPr>
          <w:rFonts w:ascii="Times New Roman" w:hAnsi="Times New Roman" w:cs="Times New Roman"/>
          <w:sz w:val="28"/>
          <w:szCs w:val="28"/>
        </w:rPr>
      </w:pPr>
      <w:r>
        <w:rPr>
          <w:rFonts w:ascii="Times New Roman" w:hAnsi="Times New Roman" w:cs="Times New Roman"/>
          <w:sz w:val="28"/>
          <w:szCs w:val="28"/>
        </w:rPr>
        <w:tab/>
      </w:r>
    </w:p>
    <w:p w:rsidR="002A2F31" w:rsidRPr="00FF56A6" w:rsidRDefault="009C24AE" w:rsidP="00FF56A6">
      <w:pPr>
        <w:tabs>
          <w:tab w:val="left" w:pos="426"/>
        </w:tabs>
        <w:ind w:firstLine="709"/>
        <w:jc w:val="both"/>
        <w:rPr>
          <w:rFonts w:ascii="Times New Roman" w:hAnsi="Times New Roman" w:cs="Times New Roman"/>
          <w:sz w:val="28"/>
          <w:szCs w:val="28"/>
        </w:rPr>
      </w:pPr>
      <w:r w:rsidRPr="007D19FC">
        <w:rPr>
          <w:rFonts w:ascii="Times New Roman" w:hAnsi="Times New Roman" w:cs="Times New Roman"/>
          <w:sz w:val="28"/>
          <w:szCs w:val="28"/>
        </w:rPr>
        <w:t>При нефропексии недецеллюляризованной ксенобрюшиной (рисунок 34) в месте имплантации к фиброзной капсуле почки отмечается увеличение стромальных клеток и хаотичным расположением волокнистых структур в отличии от первой группы, где они упорядочено расположены [</w:t>
      </w:r>
      <w:r>
        <w:fldChar w:fldCharType="begin"/>
      </w:r>
      <w:r>
        <w:instrText xml:space="preserve"> REF _Ref100272541 \r \h  \* MERGEFORMAT </w:instrText>
      </w:r>
      <w:r>
        <w:fldChar w:fldCharType="separate"/>
      </w:r>
      <w:r w:rsidRPr="007D19FC">
        <w:rPr>
          <w:rFonts w:ascii="Times New Roman" w:hAnsi="Times New Roman" w:cs="Times New Roman"/>
          <w:sz w:val="28"/>
          <w:szCs w:val="28"/>
        </w:rPr>
        <w:t>146</w:t>
      </w:r>
      <w:r>
        <w:fldChar w:fldCharType="end"/>
      </w:r>
      <w:r w:rsidRPr="007D19FC">
        <w:rPr>
          <w:rFonts w:ascii="Times New Roman" w:hAnsi="Times New Roman" w:cs="Times New Roman"/>
          <w:sz w:val="28"/>
          <w:szCs w:val="28"/>
        </w:rPr>
        <w:t xml:space="preserve">]. </w:t>
      </w:r>
      <w:r w:rsidR="002A2F31" w:rsidRPr="00FF56A6">
        <w:rPr>
          <w:rFonts w:ascii="Times New Roman" w:hAnsi="Times New Roman" w:cs="Times New Roman"/>
          <w:sz w:val="28"/>
          <w:szCs w:val="28"/>
        </w:rPr>
        <w:t xml:space="preserve"> Аналогичная картина выявлена в группе при нефропексии сеткой УльтраПро, где наблюдается хаотичное расположение коллагеновых волокон с примесью единичных эозинофилов, наряду с гигантских многоядерных клеток в отличи</w:t>
      </w:r>
      <w:r>
        <w:rPr>
          <w:rFonts w:ascii="Times New Roman" w:hAnsi="Times New Roman" w:cs="Times New Roman"/>
          <w:sz w:val="28"/>
          <w:szCs w:val="28"/>
        </w:rPr>
        <w:t>е от групп сравнения (рисунок 35</w:t>
      </w:r>
      <w:r w:rsidR="002A2F31" w:rsidRPr="00FF56A6">
        <w:rPr>
          <w:rFonts w:ascii="Times New Roman" w:hAnsi="Times New Roman" w:cs="Times New Roman"/>
          <w:sz w:val="28"/>
          <w:szCs w:val="28"/>
        </w:rPr>
        <w:t>).</w:t>
      </w:r>
    </w:p>
    <w:p w:rsidR="00BF0468" w:rsidRDefault="00001861" w:rsidP="00001861">
      <w:pPr>
        <w:tabs>
          <w:tab w:val="left" w:pos="426"/>
        </w:tabs>
        <w:jc w:val="center"/>
        <w:rPr>
          <w:rFonts w:ascii="Times New Roman" w:hAnsi="Times New Roman" w:cs="Times New Roman"/>
          <w:sz w:val="10"/>
          <w:szCs w:val="10"/>
        </w:rPr>
      </w:pPr>
      <w:r w:rsidRPr="00FF56A6">
        <w:rPr>
          <w:rFonts w:ascii="Times New Roman" w:hAnsi="Times New Roman" w:cs="Times New Roman"/>
          <w:noProof/>
          <w:lang w:eastAsia="ru-RU"/>
        </w:rPr>
        <w:drawing>
          <wp:anchor distT="0" distB="0" distL="114300" distR="114300" simplePos="0" relativeHeight="251665920" behindDoc="0" locked="0" layoutInCell="1" allowOverlap="1" wp14:anchorId="527650CF" wp14:editId="2006EDFE">
            <wp:simplePos x="0" y="0"/>
            <wp:positionH relativeFrom="margin">
              <wp:posOffset>1257300</wp:posOffset>
            </wp:positionH>
            <wp:positionV relativeFrom="paragraph">
              <wp:posOffset>180340</wp:posOffset>
            </wp:positionV>
            <wp:extent cx="3531870" cy="2215515"/>
            <wp:effectExtent l="0" t="0" r="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50656" b="9446"/>
                    <a:stretch/>
                  </pic:blipFill>
                  <pic:spPr bwMode="auto">
                    <a:xfrm>
                      <a:off x="0" y="0"/>
                      <a:ext cx="3531870" cy="2215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1861" w:rsidRPr="00FF56A6" w:rsidRDefault="00001861" w:rsidP="00001861">
      <w:pPr>
        <w:tabs>
          <w:tab w:val="left" w:pos="426"/>
        </w:tabs>
        <w:jc w:val="center"/>
        <w:rPr>
          <w:rFonts w:ascii="Times New Roman" w:hAnsi="Times New Roman" w:cs="Times New Roman"/>
          <w:sz w:val="10"/>
          <w:szCs w:val="10"/>
        </w:rPr>
      </w:pPr>
    </w:p>
    <w:p w:rsidR="001D69C7" w:rsidRPr="00FF56A6" w:rsidRDefault="001D69C7" w:rsidP="00001861">
      <w:pPr>
        <w:tabs>
          <w:tab w:val="left" w:pos="426"/>
        </w:tabs>
        <w:jc w:val="center"/>
        <w:rPr>
          <w:rFonts w:ascii="Times New Roman" w:hAnsi="Times New Roman" w:cs="Times New Roman"/>
          <w:sz w:val="28"/>
          <w:szCs w:val="28"/>
        </w:rPr>
      </w:pPr>
      <w:r w:rsidRPr="00FF56A6">
        <w:rPr>
          <w:rFonts w:ascii="Times New Roman" w:hAnsi="Times New Roman" w:cs="Times New Roman"/>
          <w:sz w:val="28"/>
          <w:szCs w:val="24"/>
        </w:rPr>
        <w:t>Рисунок 3</w:t>
      </w:r>
      <w:r w:rsidR="0003452C">
        <w:rPr>
          <w:rFonts w:ascii="Times New Roman" w:hAnsi="Times New Roman" w:cs="Times New Roman"/>
          <w:sz w:val="28"/>
          <w:szCs w:val="24"/>
        </w:rPr>
        <w:t>4</w:t>
      </w:r>
      <w:r w:rsidRPr="00FF56A6">
        <w:rPr>
          <w:rFonts w:ascii="Times New Roman" w:hAnsi="Times New Roman" w:cs="Times New Roman"/>
          <w:sz w:val="28"/>
          <w:szCs w:val="24"/>
        </w:rPr>
        <w:t xml:space="preserve"> – Инфильтрация лимфоцитами, единичные гранулоциты, рост стромальных клеток, тяжи волокнистой соединительной ткани </w:t>
      </w:r>
      <w:r w:rsidR="009121DA" w:rsidRPr="00FF56A6">
        <w:rPr>
          <w:rFonts w:ascii="Times New Roman" w:hAnsi="Times New Roman" w:cs="Times New Roman"/>
          <w:sz w:val="28"/>
          <w:szCs w:val="24"/>
        </w:rPr>
        <w:t>в месте контакта с недецеллюрязованной</w:t>
      </w:r>
      <w:r w:rsidR="00001861">
        <w:rPr>
          <w:rFonts w:ascii="Times New Roman" w:hAnsi="Times New Roman" w:cs="Times New Roman"/>
          <w:sz w:val="28"/>
          <w:szCs w:val="28"/>
        </w:rPr>
        <w:t xml:space="preserve"> ксенобрюшиной</w:t>
      </w:r>
    </w:p>
    <w:p w:rsidR="002A2F31" w:rsidRPr="00001861" w:rsidRDefault="002A2F31" w:rsidP="00FF56A6">
      <w:pPr>
        <w:tabs>
          <w:tab w:val="left" w:pos="426"/>
        </w:tabs>
        <w:jc w:val="center"/>
        <w:rPr>
          <w:rFonts w:ascii="Times New Roman" w:hAnsi="Times New Roman" w:cs="Times New Roman"/>
          <w:sz w:val="16"/>
          <w:szCs w:val="16"/>
        </w:rPr>
      </w:pPr>
    </w:p>
    <w:p w:rsidR="002A2F31" w:rsidRPr="00FF56A6" w:rsidRDefault="002A2F31" w:rsidP="00FF56A6">
      <w:pPr>
        <w:tabs>
          <w:tab w:val="left" w:pos="426"/>
        </w:tabs>
        <w:jc w:val="center"/>
        <w:rPr>
          <w:rFonts w:ascii="Times New Roman" w:hAnsi="Times New Roman" w:cs="Times New Roman"/>
          <w:sz w:val="24"/>
          <w:szCs w:val="24"/>
        </w:rPr>
      </w:pPr>
      <w:r w:rsidRPr="00FF56A6">
        <w:rPr>
          <w:rFonts w:ascii="Times New Roman" w:hAnsi="Times New Roman" w:cs="Times New Roman"/>
          <w:sz w:val="24"/>
          <w:szCs w:val="24"/>
        </w:rPr>
        <w:t>Примечание – Срок 21 сутки Окраска: пикрофуксином по Ван-Гизону. Ув.: Х 200</w:t>
      </w:r>
    </w:p>
    <w:p w:rsidR="00001861" w:rsidRPr="00001861" w:rsidRDefault="00001861" w:rsidP="00FF56A6">
      <w:pPr>
        <w:tabs>
          <w:tab w:val="left" w:pos="426"/>
        </w:tabs>
        <w:ind w:firstLine="709"/>
        <w:jc w:val="both"/>
        <w:rPr>
          <w:rFonts w:ascii="Times New Roman" w:hAnsi="Times New Roman" w:cs="Times New Roman"/>
          <w:sz w:val="16"/>
          <w:szCs w:val="16"/>
        </w:rPr>
      </w:pPr>
      <w:r w:rsidRPr="00001861">
        <w:rPr>
          <w:rFonts w:ascii="Times New Roman" w:eastAsia="Times New Roman" w:hAnsi="Times New Roman" w:cs="Times New Roman"/>
          <w:noProof/>
          <w:sz w:val="16"/>
          <w:szCs w:val="16"/>
          <w:lang w:eastAsia="ru-RU"/>
        </w:rPr>
        <w:lastRenderedPageBreak/>
        <w:drawing>
          <wp:anchor distT="0" distB="0" distL="114300" distR="114300" simplePos="0" relativeHeight="251672064" behindDoc="0" locked="0" layoutInCell="1" allowOverlap="1" wp14:anchorId="08BF5230" wp14:editId="2EC0AFAA">
            <wp:simplePos x="0" y="0"/>
            <wp:positionH relativeFrom="margin">
              <wp:posOffset>1227455</wp:posOffset>
            </wp:positionH>
            <wp:positionV relativeFrom="paragraph">
              <wp:posOffset>-5080</wp:posOffset>
            </wp:positionV>
            <wp:extent cx="3546475" cy="2190115"/>
            <wp:effectExtent l="0" t="0" r="0" b="635"/>
            <wp:wrapTopAndBottom/>
            <wp:docPr id="278" name="Рисунок 278" descr="C:\Users\Пользователь\Desktop\фото_2018-11-13 Абатова А\УП\УП 14 суток\2018-11-13 13-59-41_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фото_2018-11-13 Абатова А\УП\УП 14 суток\2018-11-13 13-59-41_0935.jpg"/>
                    <pic:cNvPicPr>
                      <a:picLocks noChangeAspect="1" noChangeArrowheads="1"/>
                    </pic:cNvPicPr>
                  </pic:nvPicPr>
                  <pic:blipFill>
                    <a:blip r:embed="rId56" cstate="print">
                      <a:extLst>
                        <a:ext uri="{BEBA8EAE-BF5A-486C-A8C5-ECC9F3942E4B}">
                          <a14:imgProps xmlns:a14="http://schemas.microsoft.com/office/drawing/2010/main">
                            <a14:imgLayer r:embed="rId39">
                              <a14:imgEffect>
                                <a14:sharpenSoften amount="50000"/>
                              </a14:imgEffect>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46475" cy="2190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7364" w:rsidRPr="00FF56A6" w:rsidRDefault="00BF0468" w:rsidP="00001861">
      <w:pPr>
        <w:tabs>
          <w:tab w:val="left" w:pos="426"/>
        </w:tabs>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03452C">
        <w:rPr>
          <w:rFonts w:ascii="Times New Roman" w:hAnsi="Times New Roman" w:cs="Times New Roman"/>
          <w:sz w:val="28"/>
          <w:szCs w:val="28"/>
        </w:rPr>
        <w:t>35</w:t>
      </w:r>
      <w:r w:rsidRPr="00FF56A6">
        <w:rPr>
          <w:rFonts w:ascii="Times New Roman" w:hAnsi="Times New Roman" w:cs="Times New Roman"/>
          <w:sz w:val="28"/>
          <w:szCs w:val="28"/>
        </w:rPr>
        <w:t xml:space="preserve"> – </w:t>
      </w:r>
      <w:r w:rsidRPr="00FF56A6">
        <w:rPr>
          <w:rFonts w:ascii="Times New Roman" w:hAnsi="Times New Roman" w:cs="Times New Roman"/>
          <w:bCs/>
          <w:sz w:val="28"/>
          <w:szCs w:val="28"/>
        </w:rPr>
        <w:t>Л</w:t>
      </w:r>
      <w:r w:rsidRPr="00FF56A6">
        <w:rPr>
          <w:rFonts w:ascii="Times New Roman" w:hAnsi="Times New Roman" w:cs="Times New Roman"/>
          <w:sz w:val="28"/>
          <w:szCs w:val="28"/>
        </w:rPr>
        <w:t>имфоидная инфильтрация капсулы почки при нефропексии</w:t>
      </w:r>
      <w:r w:rsidRPr="00FF56A6">
        <w:rPr>
          <w:rFonts w:ascii="Times New Roman" w:hAnsi="Times New Roman" w:cs="Times New Roman"/>
          <w:bCs/>
          <w:sz w:val="28"/>
          <w:szCs w:val="28"/>
        </w:rPr>
        <w:t xml:space="preserve"> сеткой </w:t>
      </w:r>
      <w:r w:rsidRPr="00FF56A6">
        <w:rPr>
          <w:rFonts w:ascii="Times New Roman" w:hAnsi="Times New Roman" w:cs="Times New Roman"/>
          <w:sz w:val="28"/>
          <w:szCs w:val="28"/>
        </w:rPr>
        <w:t>УльтраПро</w:t>
      </w:r>
    </w:p>
    <w:p w:rsidR="00C37364" w:rsidRPr="00FF56A6" w:rsidRDefault="00C37364" w:rsidP="00FF56A6">
      <w:pPr>
        <w:tabs>
          <w:tab w:val="left" w:pos="426"/>
        </w:tabs>
        <w:ind w:firstLine="709"/>
        <w:jc w:val="both"/>
        <w:rPr>
          <w:rFonts w:ascii="Times New Roman" w:hAnsi="Times New Roman" w:cs="Times New Roman"/>
          <w:sz w:val="16"/>
          <w:szCs w:val="16"/>
        </w:rPr>
      </w:pPr>
    </w:p>
    <w:p w:rsidR="00BF0468" w:rsidRPr="00FF56A6" w:rsidRDefault="00C37364" w:rsidP="00FF56A6">
      <w:pPr>
        <w:tabs>
          <w:tab w:val="left" w:pos="426"/>
        </w:tabs>
        <w:ind w:firstLine="709"/>
        <w:jc w:val="both"/>
        <w:rPr>
          <w:rFonts w:ascii="Times New Roman" w:hAnsi="Times New Roman" w:cs="Times New Roman"/>
          <w:sz w:val="24"/>
          <w:szCs w:val="24"/>
        </w:rPr>
      </w:pPr>
      <w:r w:rsidRPr="00FF56A6">
        <w:rPr>
          <w:rFonts w:ascii="Times New Roman" w:hAnsi="Times New Roman" w:cs="Times New Roman"/>
          <w:sz w:val="24"/>
          <w:szCs w:val="24"/>
        </w:rPr>
        <w:t xml:space="preserve">Примечание – </w:t>
      </w:r>
      <w:r w:rsidR="00BF0468" w:rsidRPr="00FF56A6">
        <w:rPr>
          <w:rFonts w:ascii="Times New Roman" w:hAnsi="Times New Roman" w:cs="Times New Roman"/>
          <w:bCs/>
          <w:sz w:val="24"/>
          <w:szCs w:val="24"/>
        </w:rPr>
        <w:t>21 сутки</w:t>
      </w:r>
      <w:r w:rsidR="00BF0468" w:rsidRPr="00FF56A6">
        <w:rPr>
          <w:rFonts w:ascii="Times New Roman" w:hAnsi="Times New Roman" w:cs="Times New Roman"/>
          <w:sz w:val="24"/>
          <w:szCs w:val="24"/>
        </w:rPr>
        <w:t xml:space="preserve">. </w:t>
      </w:r>
      <w:r w:rsidR="00BF0468" w:rsidRPr="00FF56A6">
        <w:rPr>
          <w:rFonts w:ascii="Times New Roman" w:hAnsi="Times New Roman" w:cs="Times New Roman"/>
          <w:bCs/>
          <w:sz w:val="24"/>
          <w:szCs w:val="24"/>
        </w:rPr>
        <w:t>О</w:t>
      </w:r>
      <w:r w:rsidR="00BF0468" w:rsidRPr="00FF56A6">
        <w:rPr>
          <w:rFonts w:ascii="Times New Roman" w:hAnsi="Times New Roman" w:cs="Times New Roman"/>
          <w:sz w:val="24"/>
          <w:szCs w:val="24"/>
        </w:rPr>
        <w:t>краска: гема</w:t>
      </w:r>
      <w:r w:rsidRPr="00FF56A6">
        <w:rPr>
          <w:rFonts w:ascii="Times New Roman" w:hAnsi="Times New Roman" w:cs="Times New Roman"/>
          <w:sz w:val="24"/>
          <w:szCs w:val="24"/>
        </w:rPr>
        <w:t>токсилином и эозином. Ув.: Х200</w:t>
      </w:r>
    </w:p>
    <w:p w:rsidR="00D05C73" w:rsidRPr="00FF56A6" w:rsidRDefault="00D05C73" w:rsidP="00FF56A6">
      <w:pPr>
        <w:jc w:val="center"/>
        <w:rPr>
          <w:rFonts w:ascii="Times New Roman" w:hAnsi="Times New Roman" w:cs="Times New Roman"/>
          <w:sz w:val="28"/>
          <w:szCs w:val="28"/>
          <w:lang w:val="kk-KZ"/>
        </w:rPr>
      </w:pPr>
    </w:p>
    <w:p w:rsidR="00C55D88" w:rsidRPr="00FF56A6" w:rsidRDefault="00C55D88" w:rsidP="00FF56A6">
      <w:pPr>
        <w:ind w:firstLine="709"/>
        <w:jc w:val="both"/>
        <w:rPr>
          <w:rFonts w:ascii="Times New Roman" w:hAnsi="Times New Roman" w:cs="Times New Roman"/>
          <w:sz w:val="28"/>
          <w:szCs w:val="28"/>
          <w:lang w:val="kk-KZ"/>
        </w:rPr>
      </w:pPr>
      <w:r w:rsidRPr="00FF56A6">
        <w:rPr>
          <w:rFonts w:ascii="Times New Roman" w:hAnsi="Times New Roman" w:cs="Times New Roman"/>
          <w:sz w:val="28"/>
          <w:szCs w:val="28"/>
          <w:lang w:val="kk-KZ"/>
        </w:rPr>
        <w:t xml:space="preserve">К 30 суткам наблюдения во всех группах отмечается преобладание зрелой соединительной ткани, прорастание коллагеновых волокон, как в материал, так и в фиброзную капсулу почки, т.е. имеет место преобладание соединительнотканных структур над клеточным инфильтратом. </w:t>
      </w:r>
    </w:p>
    <w:p w:rsidR="00C55D88" w:rsidRPr="00FF56A6" w:rsidRDefault="000075A6" w:rsidP="00FF56A6">
      <w:pPr>
        <w:ind w:firstLine="709"/>
        <w:jc w:val="both"/>
        <w:rPr>
          <w:rFonts w:ascii="Times New Roman" w:hAnsi="Times New Roman" w:cs="Times New Roman"/>
          <w:sz w:val="28"/>
          <w:szCs w:val="28"/>
        </w:rPr>
      </w:pPr>
      <w:r w:rsidRPr="00FF56A6">
        <w:rPr>
          <w:rFonts w:ascii="Times New Roman" w:hAnsi="Times New Roman" w:cs="Times New Roman"/>
          <w:noProof/>
          <w:lang w:eastAsia="ru-RU"/>
        </w:rPr>
        <w:drawing>
          <wp:anchor distT="0" distB="0" distL="114300" distR="114300" simplePos="0" relativeHeight="251694080" behindDoc="0" locked="0" layoutInCell="1" allowOverlap="1" wp14:anchorId="229583F1" wp14:editId="5CF366E7">
            <wp:simplePos x="0" y="0"/>
            <wp:positionH relativeFrom="column">
              <wp:posOffset>438785</wp:posOffset>
            </wp:positionH>
            <wp:positionV relativeFrom="paragraph">
              <wp:posOffset>1565275</wp:posOffset>
            </wp:positionV>
            <wp:extent cx="5226050" cy="2051050"/>
            <wp:effectExtent l="0" t="0" r="0" b="635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6050" cy="2051050"/>
                    </a:xfrm>
                    <a:prstGeom prst="rect">
                      <a:avLst/>
                    </a:prstGeom>
                  </pic:spPr>
                </pic:pic>
              </a:graphicData>
            </a:graphic>
            <wp14:sizeRelH relativeFrom="margin">
              <wp14:pctWidth>0</wp14:pctWidth>
            </wp14:sizeRelH>
            <wp14:sizeRelV relativeFrom="margin">
              <wp14:pctHeight>0</wp14:pctHeight>
            </wp14:sizeRelV>
          </wp:anchor>
        </w:drawing>
      </w:r>
      <w:r w:rsidR="00C55D88" w:rsidRPr="00FF56A6">
        <w:rPr>
          <w:rFonts w:ascii="Times New Roman" w:hAnsi="Times New Roman" w:cs="Times New Roman"/>
          <w:sz w:val="28"/>
          <w:szCs w:val="28"/>
          <w:lang w:val="kk-KZ"/>
        </w:rPr>
        <w:t>В клеточном инфильтрате происходит статистически значимое уменьшение клеток по сравнению с начальными сроками наблюдения, со значительным преобладанием стромальных клеток, что свидетельствует об отсутствии реактивного и перситирующего воспалительного п</w:t>
      </w:r>
      <w:r w:rsidR="00C37364" w:rsidRPr="00FF56A6">
        <w:rPr>
          <w:rFonts w:ascii="Times New Roman" w:hAnsi="Times New Roman" w:cs="Times New Roman"/>
          <w:sz w:val="28"/>
          <w:szCs w:val="28"/>
          <w:lang w:val="kk-KZ"/>
        </w:rPr>
        <w:t xml:space="preserve">роцесса </w:t>
      </w:r>
      <w:r w:rsidR="00350601" w:rsidRPr="007D19FC">
        <w:rPr>
          <w:rFonts w:ascii="Times New Roman" w:hAnsi="Times New Roman" w:cs="Times New Roman"/>
          <w:sz w:val="28"/>
          <w:szCs w:val="28"/>
          <w:lang w:val="kk-KZ"/>
        </w:rPr>
        <w:t>формирующемся рубце [</w:t>
      </w:r>
      <w:r w:rsidR="00350601">
        <w:fldChar w:fldCharType="begin"/>
      </w:r>
      <w:r w:rsidR="00350601">
        <w:instrText xml:space="preserve"> REF _Ref100521357 \r \h  \* MERGEFORMAT </w:instrText>
      </w:r>
      <w:r w:rsidR="00350601">
        <w:fldChar w:fldCharType="separate"/>
      </w:r>
      <w:r w:rsidR="00350601" w:rsidRPr="007D19FC">
        <w:rPr>
          <w:rFonts w:ascii="Times New Roman" w:hAnsi="Times New Roman" w:cs="Times New Roman"/>
          <w:sz w:val="28"/>
          <w:szCs w:val="28"/>
          <w:lang w:val="kk-KZ"/>
        </w:rPr>
        <w:t>147</w:t>
      </w:r>
      <w:r w:rsidR="00350601">
        <w:fldChar w:fldCharType="end"/>
      </w:r>
      <w:r w:rsidR="00350601">
        <w:rPr>
          <w:rFonts w:ascii="Times New Roman" w:hAnsi="Times New Roman" w:cs="Times New Roman"/>
          <w:sz w:val="28"/>
          <w:szCs w:val="28"/>
          <w:lang w:val="kk-KZ"/>
        </w:rPr>
        <w:t>]</w:t>
      </w:r>
      <w:r w:rsidR="00F110B3" w:rsidRPr="00FF56A6">
        <w:rPr>
          <w:rFonts w:ascii="Times New Roman" w:hAnsi="Times New Roman" w:cs="Times New Roman"/>
          <w:sz w:val="28"/>
          <w:szCs w:val="28"/>
          <w:lang w:val="kk-KZ"/>
        </w:rPr>
        <w:t xml:space="preserve">. </w:t>
      </w:r>
      <w:r w:rsidR="00C55D88" w:rsidRPr="00FF56A6">
        <w:rPr>
          <w:rFonts w:ascii="Times New Roman" w:hAnsi="Times New Roman" w:cs="Times New Roman"/>
          <w:sz w:val="28"/>
          <w:szCs w:val="28"/>
          <w:lang w:val="kk-KZ"/>
        </w:rPr>
        <w:t xml:space="preserve">По организации </w:t>
      </w:r>
      <w:r w:rsidR="00C55D88" w:rsidRPr="00FF56A6">
        <w:rPr>
          <w:rFonts w:ascii="Times New Roman" w:hAnsi="Times New Roman" w:cs="Times New Roman"/>
          <w:sz w:val="28"/>
          <w:szCs w:val="28"/>
        </w:rPr>
        <w:t>(р</w:t>
      </w:r>
      <w:r w:rsidR="00C37364" w:rsidRPr="00FF56A6">
        <w:rPr>
          <w:rFonts w:ascii="Times New Roman" w:hAnsi="Times New Roman" w:cs="Times New Roman"/>
          <w:sz w:val="28"/>
          <w:szCs w:val="28"/>
        </w:rPr>
        <w:t xml:space="preserve">=0,528) и композиции (р=0,785) </w:t>
      </w:r>
      <w:r w:rsidR="00C55D88" w:rsidRPr="00FF56A6">
        <w:rPr>
          <w:rFonts w:ascii="Times New Roman" w:hAnsi="Times New Roman" w:cs="Times New Roman"/>
          <w:sz w:val="28"/>
          <w:szCs w:val="28"/>
        </w:rPr>
        <w:t>коллагена различий между между исследуемыми группами не было выявлено (</w:t>
      </w:r>
      <w:r w:rsidR="00C37364" w:rsidRPr="00FF56A6">
        <w:rPr>
          <w:rFonts w:ascii="Times New Roman" w:hAnsi="Times New Roman" w:cs="Times New Roman"/>
          <w:sz w:val="28"/>
          <w:szCs w:val="28"/>
        </w:rPr>
        <w:t>р</w:t>
      </w:r>
      <w:r w:rsidR="00C55D88" w:rsidRPr="00FF56A6">
        <w:rPr>
          <w:rFonts w:ascii="Times New Roman" w:hAnsi="Times New Roman" w:cs="Times New Roman"/>
          <w:sz w:val="28"/>
          <w:szCs w:val="28"/>
        </w:rPr>
        <w:t>исунок 3</w:t>
      </w:r>
      <w:r w:rsidR="00350601">
        <w:rPr>
          <w:rFonts w:ascii="Times New Roman" w:hAnsi="Times New Roman" w:cs="Times New Roman"/>
          <w:sz w:val="28"/>
          <w:szCs w:val="28"/>
        </w:rPr>
        <w:t>6</w:t>
      </w:r>
      <w:r w:rsidR="00C55D88" w:rsidRPr="00FF56A6">
        <w:rPr>
          <w:rFonts w:ascii="Times New Roman" w:hAnsi="Times New Roman" w:cs="Times New Roman"/>
          <w:sz w:val="28"/>
          <w:szCs w:val="28"/>
        </w:rPr>
        <w:t xml:space="preserve">). </w:t>
      </w:r>
    </w:p>
    <w:p w:rsidR="00001861" w:rsidRPr="00001861" w:rsidRDefault="00001861" w:rsidP="00FF56A6">
      <w:pPr>
        <w:ind w:firstLine="709"/>
        <w:jc w:val="both"/>
        <w:rPr>
          <w:rFonts w:ascii="Times New Roman" w:hAnsi="Times New Roman" w:cs="Times New Roman"/>
          <w:sz w:val="16"/>
          <w:szCs w:val="16"/>
        </w:rPr>
      </w:pPr>
    </w:p>
    <w:p w:rsidR="00C37364" w:rsidRPr="00FF56A6" w:rsidRDefault="00C37364"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 xml:space="preserve">а – </w:t>
      </w:r>
      <w:r w:rsidRPr="00FF56A6">
        <w:rPr>
          <w:rFonts w:ascii="Times New Roman" w:eastAsia="Calibri" w:hAnsi="Times New Roman" w:cs="Times New Roman"/>
          <w:sz w:val="24"/>
          <w:szCs w:val="24"/>
          <w:lang w:eastAsia="ar-SA"/>
        </w:rPr>
        <w:t>прорастание тяжей волокнистой ткани и единичная клеточная инфильтрация в зоне контакта внеклеточного</w:t>
      </w:r>
      <w:r w:rsidRPr="00FF56A6">
        <w:rPr>
          <w:rFonts w:ascii="Times New Roman" w:hAnsi="Times New Roman" w:cs="Times New Roman"/>
          <w:sz w:val="24"/>
          <w:szCs w:val="24"/>
        </w:rPr>
        <w:t xml:space="preserve"> матрикса ксенобрюшины к фиброзной капсуле почки; б – Лимфоидная инфильтрация в месте имплантации недецеллюляризированной ксенобрюшины</w:t>
      </w:r>
      <w:r w:rsidR="002A2F31" w:rsidRPr="00FF56A6">
        <w:rPr>
          <w:rFonts w:ascii="Times New Roman" w:hAnsi="Times New Roman" w:cs="Times New Roman"/>
          <w:sz w:val="24"/>
          <w:szCs w:val="24"/>
        </w:rPr>
        <w:t xml:space="preserve"> </w:t>
      </w:r>
      <w:r w:rsidRPr="00FF56A6">
        <w:rPr>
          <w:rFonts w:ascii="Times New Roman" w:hAnsi="Times New Roman" w:cs="Times New Roman"/>
          <w:sz w:val="24"/>
          <w:szCs w:val="24"/>
        </w:rPr>
        <w:t>к фиброзной капсуле почки</w:t>
      </w:r>
    </w:p>
    <w:p w:rsidR="000075A6" w:rsidRPr="00001861" w:rsidRDefault="000075A6" w:rsidP="00FF56A6">
      <w:pPr>
        <w:jc w:val="center"/>
        <w:rPr>
          <w:rFonts w:ascii="Times New Roman" w:hAnsi="Times New Roman" w:cs="Times New Roman"/>
          <w:sz w:val="16"/>
          <w:szCs w:val="16"/>
        </w:rPr>
      </w:pPr>
    </w:p>
    <w:p w:rsidR="00C37364" w:rsidRPr="00FF56A6" w:rsidRDefault="00C55D88" w:rsidP="00FF56A6">
      <w:pPr>
        <w:jc w:val="center"/>
        <w:rPr>
          <w:rFonts w:ascii="Times New Roman" w:hAnsi="Times New Roman" w:cs="Times New Roman"/>
          <w:sz w:val="28"/>
          <w:szCs w:val="28"/>
        </w:rPr>
      </w:pPr>
      <w:r w:rsidRPr="00FF56A6">
        <w:rPr>
          <w:rFonts w:ascii="Times New Roman" w:hAnsi="Times New Roman" w:cs="Times New Roman"/>
          <w:sz w:val="28"/>
          <w:szCs w:val="28"/>
        </w:rPr>
        <w:t>Рисунок 3</w:t>
      </w:r>
      <w:r w:rsidR="00350601">
        <w:rPr>
          <w:rFonts w:ascii="Times New Roman" w:hAnsi="Times New Roman" w:cs="Times New Roman"/>
          <w:sz w:val="28"/>
          <w:szCs w:val="28"/>
        </w:rPr>
        <w:t>6</w:t>
      </w:r>
      <w:r w:rsidRPr="00FF56A6">
        <w:rPr>
          <w:rFonts w:ascii="Times New Roman" w:hAnsi="Times New Roman" w:cs="Times New Roman"/>
          <w:sz w:val="28"/>
          <w:szCs w:val="28"/>
        </w:rPr>
        <w:t xml:space="preserve"> </w:t>
      </w:r>
      <w:r w:rsidR="00C37364" w:rsidRPr="00FF56A6">
        <w:rPr>
          <w:rFonts w:ascii="Times New Roman" w:hAnsi="Times New Roman" w:cs="Times New Roman"/>
          <w:sz w:val="28"/>
          <w:szCs w:val="28"/>
        </w:rPr>
        <w:t>–</w:t>
      </w:r>
      <w:r w:rsidR="00F74004" w:rsidRPr="00FF56A6">
        <w:rPr>
          <w:rFonts w:ascii="Times New Roman" w:hAnsi="Times New Roman" w:cs="Times New Roman"/>
          <w:sz w:val="28"/>
          <w:szCs w:val="28"/>
        </w:rPr>
        <w:t xml:space="preserve"> Группа с применением </w:t>
      </w:r>
      <w:r w:rsidR="002A2F31" w:rsidRPr="00FF56A6">
        <w:rPr>
          <w:rFonts w:ascii="Times New Roman" w:eastAsia="Calibri" w:hAnsi="Times New Roman" w:cs="Times New Roman"/>
          <w:sz w:val="28"/>
          <w:szCs w:val="28"/>
          <w:lang w:eastAsia="ar-SA"/>
        </w:rPr>
        <w:t>внеклеточного</w:t>
      </w:r>
      <w:r w:rsidR="002A2F31" w:rsidRPr="00FF56A6">
        <w:rPr>
          <w:rFonts w:ascii="Times New Roman" w:hAnsi="Times New Roman" w:cs="Times New Roman"/>
          <w:sz w:val="28"/>
          <w:szCs w:val="28"/>
        </w:rPr>
        <w:t xml:space="preserve"> матрикса ксенобрюшины (а) и недецеллюляризированной ксенобрюшины (б)</w:t>
      </w:r>
    </w:p>
    <w:p w:rsidR="00001861" w:rsidRPr="00001861" w:rsidRDefault="00001861" w:rsidP="00FF56A6">
      <w:pPr>
        <w:ind w:firstLine="709"/>
        <w:jc w:val="both"/>
        <w:rPr>
          <w:rFonts w:ascii="Times New Roman" w:hAnsi="Times New Roman" w:cs="Times New Roman"/>
          <w:sz w:val="16"/>
          <w:szCs w:val="16"/>
        </w:rPr>
      </w:pPr>
    </w:p>
    <w:p w:rsidR="00C55D88" w:rsidRPr="00FF56A6" w:rsidRDefault="00C37364"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 xml:space="preserve">Примечание – </w:t>
      </w:r>
      <w:r w:rsidR="00C55D88" w:rsidRPr="00FF56A6">
        <w:rPr>
          <w:rFonts w:ascii="Times New Roman" w:hAnsi="Times New Roman" w:cs="Times New Roman"/>
          <w:sz w:val="24"/>
          <w:szCs w:val="24"/>
        </w:rPr>
        <w:t xml:space="preserve">30 сутки. Окраска: пикрофуксином по Ван-Гизону. </w:t>
      </w:r>
      <w:proofErr w:type="gramStart"/>
      <w:r w:rsidR="00C55D88" w:rsidRPr="00FF56A6">
        <w:rPr>
          <w:rFonts w:ascii="Times New Roman" w:hAnsi="Times New Roman" w:cs="Times New Roman"/>
          <w:sz w:val="24"/>
          <w:szCs w:val="24"/>
        </w:rPr>
        <w:t>Ув.:</w:t>
      </w:r>
      <w:proofErr w:type="gramEnd"/>
      <w:r w:rsidR="00C55D88" w:rsidRPr="00FF56A6">
        <w:rPr>
          <w:rFonts w:ascii="Times New Roman" w:hAnsi="Times New Roman" w:cs="Times New Roman"/>
          <w:sz w:val="24"/>
          <w:szCs w:val="24"/>
        </w:rPr>
        <w:t xml:space="preserve"> Х 200</w:t>
      </w:r>
    </w:p>
    <w:p w:rsidR="00C55D88" w:rsidRPr="00FF56A6" w:rsidRDefault="00350601" w:rsidP="00001861">
      <w:pPr>
        <w:tabs>
          <w:tab w:val="left" w:pos="426"/>
        </w:tabs>
        <w:ind w:firstLine="709"/>
        <w:jc w:val="both"/>
        <w:rPr>
          <w:rFonts w:ascii="Times New Roman" w:hAnsi="Times New Roman" w:cs="Times New Roman"/>
          <w:bCs/>
          <w:sz w:val="28"/>
          <w:szCs w:val="28"/>
        </w:rPr>
      </w:pPr>
      <w:r w:rsidRPr="00FF56A6">
        <w:rPr>
          <w:rFonts w:ascii="Times New Roman" w:hAnsi="Times New Roman" w:cs="Times New Roman"/>
          <w:noProof/>
          <w:lang w:eastAsia="ru-RU"/>
        </w:rPr>
        <w:lastRenderedPageBreak/>
        <w:drawing>
          <wp:anchor distT="0" distB="0" distL="114300" distR="114300" simplePos="0" relativeHeight="251661312" behindDoc="0" locked="0" layoutInCell="1" allowOverlap="1" wp14:anchorId="60CF3FD0" wp14:editId="09CFF48B">
            <wp:simplePos x="0" y="0"/>
            <wp:positionH relativeFrom="margin">
              <wp:posOffset>1213576</wp:posOffset>
            </wp:positionH>
            <wp:positionV relativeFrom="paragraph">
              <wp:posOffset>975814</wp:posOffset>
            </wp:positionV>
            <wp:extent cx="3554730" cy="2169795"/>
            <wp:effectExtent l="0" t="0" r="7620" b="190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554730" cy="2169795"/>
                    </a:xfrm>
                    <a:prstGeom prst="rect">
                      <a:avLst/>
                    </a:prstGeom>
                  </pic:spPr>
                </pic:pic>
              </a:graphicData>
            </a:graphic>
          </wp:anchor>
        </w:drawing>
      </w:r>
      <w:r w:rsidR="00C55D88" w:rsidRPr="00FF56A6">
        <w:rPr>
          <w:rFonts w:ascii="Times New Roman" w:hAnsi="Times New Roman" w:cs="Times New Roman"/>
          <w:sz w:val="28"/>
          <w:szCs w:val="28"/>
        </w:rPr>
        <w:t xml:space="preserve">Среднее количество коллагена и преобладание фибробластов было статистически значимо больше в группе с использованием сетки </w:t>
      </w:r>
      <w:r w:rsidR="00E53F8B" w:rsidRPr="00FF56A6">
        <w:rPr>
          <w:rFonts w:ascii="Times New Roman" w:hAnsi="Times New Roman" w:cs="Times New Roman"/>
          <w:sz w:val="28"/>
          <w:szCs w:val="28"/>
        </w:rPr>
        <w:t>УльтраПро</w:t>
      </w:r>
      <w:r w:rsidR="00C55D88" w:rsidRPr="00FF56A6">
        <w:rPr>
          <w:rFonts w:ascii="Times New Roman" w:hAnsi="Times New Roman" w:cs="Times New Roman"/>
          <w:sz w:val="28"/>
          <w:szCs w:val="28"/>
        </w:rPr>
        <w:t xml:space="preserve">. В </w:t>
      </w:r>
      <w:r w:rsidR="00C55D88" w:rsidRPr="00FF56A6">
        <w:rPr>
          <w:rFonts w:ascii="Times New Roman" w:hAnsi="Times New Roman" w:cs="Times New Roman"/>
          <w:bCs/>
          <w:sz w:val="28"/>
          <w:szCs w:val="28"/>
        </w:rPr>
        <w:t>зоне контакта ткани почек и паранефральной клетчатки наблюдается уплотнение фиброзной капсулы без выраженной клеточной реакции (</w:t>
      </w:r>
      <w:r w:rsidR="00C37364" w:rsidRPr="00FF56A6">
        <w:rPr>
          <w:rFonts w:ascii="Times New Roman" w:hAnsi="Times New Roman" w:cs="Times New Roman"/>
          <w:bCs/>
          <w:sz w:val="28"/>
          <w:szCs w:val="28"/>
        </w:rPr>
        <w:t>р</w:t>
      </w:r>
      <w:r w:rsidR="00C55D88" w:rsidRPr="00FF56A6">
        <w:rPr>
          <w:rFonts w:ascii="Times New Roman" w:hAnsi="Times New Roman" w:cs="Times New Roman"/>
          <w:bCs/>
          <w:sz w:val="28"/>
          <w:szCs w:val="28"/>
        </w:rPr>
        <w:t>исунок</w:t>
      </w:r>
      <w:r w:rsidR="00C37364" w:rsidRPr="00FF56A6">
        <w:rPr>
          <w:rFonts w:ascii="Times New Roman" w:hAnsi="Times New Roman" w:cs="Times New Roman"/>
          <w:bCs/>
          <w:sz w:val="28"/>
          <w:szCs w:val="28"/>
        </w:rPr>
        <w:t> </w:t>
      </w:r>
      <w:r w:rsidR="00C55D88" w:rsidRPr="00FF56A6">
        <w:rPr>
          <w:rFonts w:ascii="Times New Roman" w:hAnsi="Times New Roman" w:cs="Times New Roman"/>
          <w:bCs/>
          <w:sz w:val="28"/>
          <w:szCs w:val="28"/>
        </w:rPr>
        <w:t>3</w:t>
      </w:r>
      <w:r>
        <w:rPr>
          <w:rFonts w:ascii="Times New Roman" w:hAnsi="Times New Roman" w:cs="Times New Roman"/>
          <w:bCs/>
          <w:sz w:val="28"/>
          <w:szCs w:val="28"/>
        </w:rPr>
        <w:t>7</w:t>
      </w:r>
      <w:r w:rsidR="00C55D88" w:rsidRPr="00FF56A6">
        <w:rPr>
          <w:rFonts w:ascii="Times New Roman" w:hAnsi="Times New Roman" w:cs="Times New Roman"/>
          <w:bCs/>
          <w:sz w:val="28"/>
          <w:szCs w:val="28"/>
        </w:rPr>
        <w:t>).</w:t>
      </w:r>
    </w:p>
    <w:p w:rsidR="00001861" w:rsidRPr="00001861" w:rsidRDefault="00001861" w:rsidP="00FF56A6">
      <w:pPr>
        <w:jc w:val="center"/>
        <w:rPr>
          <w:rFonts w:ascii="Times New Roman" w:hAnsi="Times New Roman" w:cs="Times New Roman"/>
          <w:sz w:val="16"/>
          <w:szCs w:val="16"/>
        </w:rPr>
      </w:pPr>
    </w:p>
    <w:p w:rsidR="00001861" w:rsidRPr="00001861" w:rsidRDefault="00001861" w:rsidP="00FF56A6">
      <w:pPr>
        <w:jc w:val="center"/>
        <w:rPr>
          <w:rFonts w:ascii="Times New Roman" w:hAnsi="Times New Roman" w:cs="Times New Roman"/>
          <w:sz w:val="16"/>
          <w:szCs w:val="16"/>
        </w:rPr>
      </w:pPr>
    </w:p>
    <w:p w:rsidR="00C37364" w:rsidRPr="00FF56A6" w:rsidRDefault="00C55D88" w:rsidP="00FF56A6">
      <w:pPr>
        <w:jc w:val="center"/>
        <w:rPr>
          <w:rFonts w:ascii="Times New Roman" w:hAnsi="Times New Roman" w:cs="Times New Roman"/>
          <w:sz w:val="28"/>
          <w:szCs w:val="28"/>
        </w:rPr>
      </w:pPr>
      <w:r w:rsidRPr="00FF56A6">
        <w:rPr>
          <w:rFonts w:ascii="Times New Roman" w:hAnsi="Times New Roman" w:cs="Times New Roman"/>
          <w:sz w:val="28"/>
          <w:szCs w:val="28"/>
        </w:rPr>
        <w:t>Рисунок 3</w:t>
      </w:r>
      <w:r w:rsidR="00350601">
        <w:rPr>
          <w:rFonts w:ascii="Times New Roman" w:hAnsi="Times New Roman" w:cs="Times New Roman"/>
          <w:sz w:val="28"/>
          <w:szCs w:val="28"/>
        </w:rPr>
        <w:t>7</w:t>
      </w:r>
      <w:r w:rsidR="00C37364" w:rsidRPr="00FF56A6">
        <w:rPr>
          <w:rFonts w:ascii="Times New Roman" w:hAnsi="Times New Roman" w:cs="Times New Roman"/>
          <w:sz w:val="28"/>
          <w:szCs w:val="28"/>
        </w:rPr>
        <w:t xml:space="preserve"> – </w:t>
      </w:r>
      <w:r w:rsidRPr="00FF56A6">
        <w:rPr>
          <w:rFonts w:ascii="Times New Roman" w:hAnsi="Times New Roman" w:cs="Times New Roman"/>
          <w:sz w:val="28"/>
          <w:szCs w:val="28"/>
        </w:rPr>
        <w:t>У</w:t>
      </w:r>
      <w:r w:rsidRPr="00FF56A6">
        <w:rPr>
          <w:rFonts w:ascii="Times New Roman" w:hAnsi="Times New Roman" w:cs="Times New Roman"/>
          <w:bCs/>
          <w:sz w:val="28"/>
          <w:szCs w:val="28"/>
        </w:rPr>
        <w:t>плотнение фиброзной капсулы в з</w:t>
      </w:r>
      <w:r w:rsidRPr="00FF56A6">
        <w:rPr>
          <w:rFonts w:ascii="Times New Roman" w:hAnsi="Times New Roman" w:cs="Times New Roman"/>
          <w:sz w:val="28"/>
          <w:szCs w:val="28"/>
        </w:rPr>
        <w:t>оне ф</w:t>
      </w:r>
      <w:r w:rsidRPr="00FF56A6">
        <w:rPr>
          <w:rFonts w:ascii="Times New Roman" w:hAnsi="Times New Roman" w:cs="Times New Roman"/>
          <w:noProof/>
          <w:sz w:val="28"/>
          <w:szCs w:val="28"/>
          <w:lang w:eastAsia="ru-RU"/>
        </w:rPr>
        <w:t xml:space="preserve">иксации </w:t>
      </w:r>
      <w:r w:rsidRPr="00FF56A6">
        <w:rPr>
          <w:rFonts w:ascii="Times New Roman" w:hAnsi="Times New Roman" w:cs="Times New Roman"/>
          <w:bCs/>
          <w:sz w:val="28"/>
          <w:szCs w:val="28"/>
        </w:rPr>
        <w:t xml:space="preserve">сетки </w:t>
      </w:r>
      <w:r w:rsidR="00E53F8B" w:rsidRPr="00FF56A6">
        <w:rPr>
          <w:rFonts w:ascii="Times New Roman" w:hAnsi="Times New Roman" w:cs="Times New Roman"/>
          <w:sz w:val="28"/>
          <w:szCs w:val="28"/>
        </w:rPr>
        <w:t>УльтраПро</w:t>
      </w:r>
      <w:r w:rsidRPr="00FF56A6">
        <w:rPr>
          <w:rFonts w:ascii="Times New Roman" w:hAnsi="Times New Roman" w:cs="Times New Roman"/>
          <w:sz w:val="28"/>
          <w:szCs w:val="28"/>
        </w:rPr>
        <w:t xml:space="preserve"> при нефропексии</w:t>
      </w:r>
    </w:p>
    <w:p w:rsidR="00C37364" w:rsidRPr="00FF56A6" w:rsidRDefault="00C37364" w:rsidP="00FF56A6">
      <w:pPr>
        <w:jc w:val="both"/>
        <w:rPr>
          <w:rFonts w:ascii="Times New Roman" w:hAnsi="Times New Roman" w:cs="Times New Roman"/>
          <w:sz w:val="16"/>
          <w:szCs w:val="16"/>
        </w:rPr>
      </w:pPr>
    </w:p>
    <w:p w:rsidR="00C55D88" w:rsidRPr="00FF56A6" w:rsidRDefault="00C37364"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 xml:space="preserve">Примечание – </w:t>
      </w:r>
      <w:r w:rsidR="00C55D88" w:rsidRPr="00FF56A6">
        <w:rPr>
          <w:rFonts w:ascii="Times New Roman" w:hAnsi="Times New Roman" w:cs="Times New Roman"/>
          <w:sz w:val="24"/>
          <w:szCs w:val="24"/>
        </w:rPr>
        <w:t xml:space="preserve">30 сутки. </w:t>
      </w:r>
      <w:r w:rsidR="00C55D88" w:rsidRPr="00FF56A6">
        <w:rPr>
          <w:rFonts w:ascii="Times New Roman" w:hAnsi="Times New Roman" w:cs="Times New Roman"/>
          <w:bCs/>
          <w:sz w:val="24"/>
          <w:szCs w:val="24"/>
        </w:rPr>
        <w:t>О</w:t>
      </w:r>
      <w:r w:rsidR="00C55D88" w:rsidRPr="00FF56A6">
        <w:rPr>
          <w:rFonts w:ascii="Times New Roman" w:hAnsi="Times New Roman" w:cs="Times New Roman"/>
          <w:sz w:val="24"/>
          <w:szCs w:val="24"/>
        </w:rPr>
        <w:t>краска: пикрофук</w:t>
      </w:r>
      <w:r w:rsidRPr="00FF56A6">
        <w:rPr>
          <w:rFonts w:ascii="Times New Roman" w:hAnsi="Times New Roman" w:cs="Times New Roman"/>
          <w:sz w:val="24"/>
          <w:szCs w:val="24"/>
        </w:rPr>
        <w:t>сином по Ван-Гизону. Ув.: Х 200</w:t>
      </w:r>
    </w:p>
    <w:p w:rsidR="00C55D88" w:rsidRPr="00FF56A6" w:rsidRDefault="00C55D88" w:rsidP="00FF56A6">
      <w:pPr>
        <w:ind w:firstLine="567"/>
        <w:jc w:val="both"/>
        <w:rPr>
          <w:rFonts w:ascii="Times New Roman" w:hAnsi="Times New Roman" w:cs="Times New Roman"/>
          <w:sz w:val="28"/>
          <w:szCs w:val="28"/>
        </w:rPr>
      </w:pPr>
    </w:p>
    <w:p w:rsidR="00001861" w:rsidRPr="00001861" w:rsidRDefault="00001861" w:rsidP="00FF56A6">
      <w:pPr>
        <w:tabs>
          <w:tab w:val="left" w:pos="0"/>
        </w:tabs>
        <w:ind w:firstLine="709"/>
        <w:jc w:val="both"/>
        <w:rPr>
          <w:rFonts w:ascii="Times New Roman" w:eastAsia="Calibri" w:hAnsi="Times New Roman" w:cs="Times New Roman"/>
          <w:sz w:val="16"/>
          <w:szCs w:val="16"/>
          <w:lang w:eastAsia="ar-SA"/>
        </w:rPr>
      </w:pPr>
      <w:r w:rsidRPr="00001861">
        <w:rPr>
          <w:rFonts w:ascii="Times New Roman" w:hAnsi="Times New Roman" w:cs="Times New Roman"/>
          <w:noProof/>
          <w:sz w:val="16"/>
          <w:szCs w:val="16"/>
          <w:lang w:eastAsia="ru-RU"/>
        </w:rPr>
        <w:drawing>
          <wp:anchor distT="0" distB="0" distL="114300" distR="114300" simplePos="0" relativeHeight="251682816" behindDoc="0" locked="0" layoutInCell="1" allowOverlap="1" wp14:anchorId="4380FEEC" wp14:editId="46C07661">
            <wp:simplePos x="0" y="0"/>
            <wp:positionH relativeFrom="margin">
              <wp:posOffset>1212850</wp:posOffset>
            </wp:positionH>
            <wp:positionV relativeFrom="paragraph">
              <wp:posOffset>39370</wp:posOffset>
            </wp:positionV>
            <wp:extent cx="3618865" cy="2275840"/>
            <wp:effectExtent l="0" t="0" r="635"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r="49412"/>
                    <a:stretch/>
                  </pic:blipFill>
                  <pic:spPr bwMode="auto">
                    <a:xfrm>
                      <a:off x="0" y="0"/>
                      <a:ext cx="3618865" cy="2275840"/>
                    </a:xfrm>
                    <a:prstGeom prst="rect">
                      <a:avLst/>
                    </a:prstGeom>
                    <a:ln>
                      <a:noFill/>
                    </a:ln>
                    <a:extLst>
                      <a:ext uri="{53640926-AAD7-44D8-BBD7-CCE9431645EC}">
                        <a14:shadowObscured xmlns:a14="http://schemas.microsoft.com/office/drawing/2010/main"/>
                      </a:ext>
                    </a:extLst>
                  </pic:spPr>
                </pic:pic>
              </a:graphicData>
            </a:graphic>
          </wp:anchor>
        </w:drawing>
      </w:r>
    </w:p>
    <w:p w:rsidR="00001861" w:rsidRPr="00001861" w:rsidRDefault="00001861" w:rsidP="00001861">
      <w:pPr>
        <w:tabs>
          <w:tab w:val="left" w:pos="0"/>
        </w:tabs>
        <w:jc w:val="center"/>
        <w:rPr>
          <w:rFonts w:ascii="Times New Roman" w:eastAsia="Calibri" w:hAnsi="Times New Roman" w:cs="Times New Roman"/>
          <w:sz w:val="28"/>
          <w:szCs w:val="28"/>
          <w:lang w:eastAsia="ar-SA"/>
        </w:rPr>
      </w:pPr>
      <w:r w:rsidRPr="00001861">
        <w:rPr>
          <w:rFonts w:ascii="Times New Roman" w:hAnsi="Times New Roman" w:cs="Times New Roman"/>
          <w:sz w:val="28"/>
          <w:szCs w:val="28"/>
        </w:rPr>
        <w:t>Рисунок 3</w:t>
      </w:r>
      <w:r w:rsidR="00350601">
        <w:rPr>
          <w:rFonts w:ascii="Times New Roman" w:hAnsi="Times New Roman" w:cs="Times New Roman"/>
          <w:sz w:val="28"/>
          <w:szCs w:val="28"/>
        </w:rPr>
        <w:t>8</w:t>
      </w:r>
      <w:r w:rsidRPr="00001861">
        <w:rPr>
          <w:rFonts w:ascii="Times New Roman" w:hAnsi="Times New Roman" w:cs="Times New Roman"/>
          <w:sz w:val="28"/>
          <w:szCs w:val="28"/>
        </w:rPr>
        <w:t xml:space="preserve">– </w:t>
      </w:r>
      <w:r w:rsidRPr="00001861">
        <w:rPr>
          <w:rFonts w:ascii="Times New Roman" w:eastAsia="Calibri" w:hAnsi="Times New Roman" w:cs="Times New Roman"/>
          <w:sz w:val="28"/>
          <w:szCs w:val="28"/>
          <w:lang w:eastAsia="ar-SA"/>
        </w:rPr>
        <w:t xml:space="preserve">Прорастание параллельными пучками волокнистой соединительной ткани зоны имплантации </w:t>
      </w:r>
      <w:r w:rsidRPr="00001861">
        <w:rPr>
          <w:rFonts w:ascii="Times New Roman" w:hAnsi="Times New Roman" w:cs="Times New Roman"/>
          <w:sz w:val="28"/>
          <w:szCs w:val="28"/>
        </w:rPr>
        <w:t>внеклеточного матрикса ксенобрюшины к фиброзной капсуле почки</w:t>
      </w:r>
    </w:p>
    <w:p w:rsidR="00001861" w:rsidRPr="00162B42" w:rsidRDefault="00001861" w:rsidP="00FF56A6">
      <w:pPr>
        <w:tabs>
          <w:tab w:val="left" w:pos="0"/>
        </w:tabs>
        <w:ind w:firstLine="709"/>
        <w:jc w:val="both"/>
        <w:rPr>
          <w:rFonts w:ascii="Times New Roman" w:eastAsia="Calibri" w:hAnsi="Times New Roman" w:cs="Times New Roman"/>
          <w:sz w:val="16"/>
          <w:szCs w:val="16"/>
          <w:lang w:eastAsia="ar-SA"/>
        </w:rPr>
      </w:pPr>
    </w:p>
    <w:p w:rsidR="00001861" w:rsidRDefault="00162B42" w:rsidP="00FF56A6">
      <w:pPr>
        <w:tabs>
          <w:tab w:val="left" w:pos="0"/>
        </w:tabs>
        <w:ind w:firstLine="709"/>
        <w:jc w:val="both"/>
        <w:rPr>
          <w:rFonts w:ascii="Times New Roman" w:eastAsia="Calibri" w:hAnsi="Times New Roman" w:cs="Times New Roman"/>
          <w:sz w:val="28"/>
          <w:szCs w:val="28"/>
          <w:lang w:eastAsia="ar-SA"/>
        </w:rPr>
      </w:pPr>
      <w:r w:rsidRPr="00FF56A6">
        <w:rPr>
          <w:rFonts w:ascii="Times New Roman" w:hAnsi="Times New Roman" w:cs="Times New Roman"/>
          <w:sz w:val="24"/>
          <w:szCs w:val="24"/>
        </w:rPr>
        <w:t xml:space="preserve">Примечание – 90 сутки. </w:t>
      </w:r>
      <w:r w:rsidRPr="00FF56A6">
        <w:rPr>
          <w:rFonts w:ascii="Times New Roman" w:hAnsi="Times New Roman" w:cs="Times New Roman"/>
          <w:bCs/>
          <w:sz w:val="24"/>
          <w:szCs w:val="24"/>
        </w:rPr>
        <w:t>О</w:t>
      </w:r>
      <w:r w:rsidRPr="00FF56A6">
        <w:rPr>
          <w:rFonts w:ascii="Times New Roman" w:hAnsi="Times New Roman" w:cs="Times New Roman"/>
          <w:sz w:val="24"/>
          <w:szCs w:val="24"/>
        </w:rPr>
        <w:t>краска:</w:t>
      </w:r>
      <w:r>
        <w:rPr>
          <w:rFonts w:ascii="Times New Roman" w:hAnsi="Times New Roman" w:cs="Times New Roman"/>
          <w:sz w:val="24"/>
          <w:szCs w:val="24"/>
        </w:rPr>
        <w:t xml:space="preserve"> </w:t>
      </w:r>
      <w:r w:rsidRPr="00FF56A6">
        <w:rPr>
          <w:rFonts w:ascii="Times New Roman" w:hAnsi="Times New Roman" w:cs="Times New Roman"/>
          <w:sz w:val="24"/>
          <w:szCs w:val="24"/>
        </w:rPr>
        <w:t>а</w:t>
      </w:r>
      <w:r>
        <w:rPr>
          <w:rFonts w:ascii="Times New Roman" w:hAnsi="Times New Roman" w:cs="Times New Roman"/>
          <w:sz w:val="24"/>
          <w:szCs w:val="24"/>
        </w:rPr>
        <w:t xml:space="preserve"> </w:t>
      </w:r>
      <w:r w:rsidRPr="00FF56A6">
        <w:rPr>
          <w:rFonts w:ascii="Times New Roman" w:hAnsi="Times New Roman" w:cs="Times New Roman"/>
          <w:sz w:val="24"/>
          <w:szCs w:val="24"/>
        </w:rPr>
        <w:t>- пикрофуксином по Ван-Гизону. Ув.: Х 200</w:t>
      </w:r>
    </w:p>
    <w:p w:rsidR="00162B42" w:rsidRDefault="00162B42" w:rsidP="00FF56A6">
      <w:pPr>
        <w:tabs>
          <w:tab w:val="left" w:pos="0"/>
        </w:tabs>
        <w:ind w:firstLine="709"/>
        <w:jc w:val="both"/>
        <w:rPr>
          <w:rFonts w:ascii="Times New Roman" w:eastAsia="Calibri" w:hAnsi="Times New Roman" w:cs="Times New Roman"/>
          <w:sz w:val="28"/>
          <w:szCs w:val="28"/>
          <w:lang w:eastAsia="ar-SA"/>
        </w:rPr>
      </w:pPr>
    </w:p>
    <w:p w:rsidR="00350601" w:rsidRPr="00FF56A6" w:rsidRDefault="00350601" w:rsidP="00350601">
      <w:pPr>
        <w:ind w:firstLine="709"/>
        <w:jc w:val="both"/>
        <w:rPr>
          <w:rFonts w:ascii="Times New Roman" w:hAnsi="Times New Roman" w:cs="Times New Roman"/>
          <w:sz w:val="28"/>
          <w:szCs w:val="28"/>
          <w:lang w:val="kk-KZ"/>
        </w:rPr>
      </w:pPr>
      <w:r w:rsidRPr="00FF56A6">
        <w:rPr>
          <w:rFonts w:ascii="Times New Roman" w:hAnsi="Times New Roman" w:cs="Times New Roman"/>
          <w:sz w:val="28"/>
          <w:szCs w:val="28"/>
          <w:lang w:val="kk-KZ"/>
        </w:rPr>
        <w:t xml:space="preserve">В отдаленные сроки наблюдения после имплантации к 90 суткам отмечается преобладание стромальных клеток, образующих плотный соединительнотканный контакт между исследуемыми материалами и тканями без признаков активного хронического воспаления. </w:t>
      </w:r>
    </w:p>
    <w:p w:rsidR="00C55D88" w:rsidRPr="00FF56A6" w:rsidRDefault="00C55D88" w:rsidP="00FF56A6">
      <w:pPr>
        <w:tabs>
          <w:tab w:val="left" w:pos="0"/>
        </w:tabs>
        <w:ind w:firstLine="709"/>
        <w:jc w:val="both"/>
        <w:rPr>
          <w:rFonts w:ascii="Times New Roman" w:eastAsia="Calibri" w:hAnsi="Times New Roman" w:cs="Times New Roman"/>
          <w:sz w:val="28"/>
          <w:szCs w:val="28"/>
          <w:lang w:eastAsia="ar-SA"/>
        </w:rPr>
      </w:pPr>
      <w:r w:rsidRPr="00FF56A6">
        <w:rPr>
          <w:rFonts w:ascii="Times New Roman" w:eastAsia="Calibri" w:hAnsi="Times New Roman" w:cs="Times New Roman"/>
          <w:sz w:val="28"/>
          <w:szCs w:val="28"/>
          <w:lang w:eastAsia="ar-SA"/>
        </w:rPr>
        <w:t xml:space="preserve">При нефропексии внеклеточным матриксом ксенобрюшины при гистологическом исследованим отмечается волокнистая соединительная ткань и без клеточной инфильтрации, которая располагалась параллельными пучками </w:t>
      </w:r>
      <w:r w:rsidR="00350601" w:rsidRPr="007D19FC">
        <w:rPr>
          <w:rFonts w:ascii="Times New Roman" w:eastAsia="Calibri" w:hAnsi="Times New Roman" w:cs="Times New Roman"/>
          <w:sz w:val="28"/>
          <w:szCs w:val="28"/>
          <w:lang w:eastAsia="ar-SA"/>
        </w:rPr>
        <w:lastRenderedPageBreak/>
        <w:t>(рисунок 38), в отличии от остальных групп, где было выявлено формирование волокнистых структур ткани с единичной лимфоцитарно-макрофагальной инфильтрацией (рисунок 39) [</w:t>
      </w:r>
      <w:r w:rsidR="00350601">
        <w:fldChar w:fldCharType="begin"/>
      </w:r>
      <w:r w:rsidR="00350601">
        <w:instrText xml:space="preserve"> REF _Ref100521365 \r \h  \* MERGEFORMAT </w:instrText>
      </w:r>
      <w:r w:rsidR="00350601">
        <w:fldChar w:fldCharType="separate"/>
      </w:r>
      <w:r w:rsidR="00350601" w:rsidRPr="007D19FC">
        <w:rPr>
          <w:rFonts w:ascii="Times New Roman" w:eastAsia="Calibri" w:hAnsi="Times New Roman" w:cs="Times New Roman"/>
          <w:sz w:val="28"/>
          <w:szCs w:val="28"/>
          <w:lang w:eastAsia="ar-SA"/>
        </w:rPr>
        <w:t>148</w:t>
      </w:r>
      <w:r w:rsidR="00350601">
        <w:fldChar w:fldCharType="end"/>
      </w:r>
      <w:r w:rsidR="00350601" w:rsidRPr="007D19FC">
        <w:rPr>
          <w:rFonts w:ascii="Times New Roman" w:eastAsia="Calibri" w:hAnsi="Times New Roman" w:cs="Times New Roman"/>
          <w:sz w:val="28"/>
          <w:szCs w:val="28"/>
          <w:lang w:eastAsia="ar-SA"/>
        </w:rPr>
        <w:t>]</w:t>
      </w:r>
      <w:r w:rsidR="00350601" w:rsidRPr="007D19FC">
        <w:rPr>
          <w:rFonts w:ascii="Times New Roman" w:eastAsia="Calibri" w:hAnsi="Times New Roman" w:cs="Times New Roman"/>
          <w:sz w:val="28"/>
          <w:szCs w:val="24"/>
          <w:lang w:eastAsia="ar-SA"/>
        </w:rPr>
        <w:t>.</w:t>
      </w:r>
    </w:p>
    <w:p w:rsidR="00C37364" w:rsidRPr="00162B42" w:rsidRDefault="002B0515" w:rsidP="00FF56A6">
      <w:pPr>
        <w:tabs>
          <w:tab w:val="left" w:pos="0"/>
        </w:tabs>
        <w:ind w:firstLine="709"/>
        <w:jc w:val="both"/>
        <w:rPr>
          <w:rFonts w:ascii="Times New Roman" w:eastAsia="Calibri" w:hAnsi="Times New Roman" w:cs="Times New Roman"/>
          <w:sz w:val="28"/>
          <w:szCs w:val="28"/>
          <w:lang w:eastAsia="ar-SA"/>
        </w:rPr>
      </w:pPr>
      <w:r w:rsidRPr="00162B42">
        <w:rPr>
          <w:rFonts w:ascii="Times New Roman" w:hAnsi="Times New Roman" w:cs="Times New Roman"/>
          <w:noProof/>
          <w:sz w:val="16"/>
          <w:szCs w:val="16"/>
          <w:lang w:eastAsia="ru-RU"/>
        </w:rPr>
        <w:drawing>
          <wp:anchor distT="0" distB="0" distL="114300" distR="114300" simplePos="0" relativeHeight="251695104" behindDoc="0" locked="0" layoutInCell="1" allowOverlap="1" wp14:anchorId="65F4CCEF" wp14:editId="7B66C77C">
            <wp:simplePos x="0" y="0"/>
            <wp:positionH relativeFrom="margin">
              <wp:posOffset>1107440</wp:posOffset>
            </wp:positionH>
            <wp:positionV relativeFrom="paragraph">
              <wp:posOffset>138167</wp:posOffset>
            </wp:positionV>
            <wp:extent cx="3499485" cy="2147570"/>
            <wp:effectExtent l="0" t="0" r="5715" b="5080"/>
            <wp:wrapTopAndBottom/>
            <wp:docPr id="15" name="Рисунок 15" descr="C:\Users\Admin\Desktop\2017-04-13 Абатова_КБ-поздний срок\2017-04-13 Абатова_КБ-поздний срок_ до 90\Новая папка 6\2017-04-13 16-06-26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2017-04-13 Абатова_КБ-поздний срок\2017-04-13 Абатова_КБ-поздний срок_ до 90\Новая папка 6\2017-04-13 16-06-26_0153.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499485" cy="2147570"/>
                    </a:xfrm>
                    <a:prstGeom prst="rect">
                      <a:avLst/>
                    </a:prstGeom>
                    <a:noFill/>
                    <a:ln>
                      <a:noFill/>
                    </a:ln>
                  </pic:spPr>
                </pic:pic>
              </a:graphicData>
            </a:graphic>
          </wp:anchor>
        </w:drawing>
      </w:r>
    </w:p>
    <w:p w:rsidR="00C37364" w:rsidRPr="00FF56A6" w:rsidRDefault="00C37364" w:rsidP="00FF56A6">
      <w:pPr>
        <w:tabs>
          <w:tab w:val="left" w:pos="0"/>
        </w:tabs>
        <w:jc w:val="center"/>
        <w:rPr>
          <w:rFonts w:ascii="Times New Roman" w:hAnsi="Times New Roman" w:cs="Times New Roman"/>
          <w:sz w:val="28"/>
          <w:szCs w:val="28"/>
        </w:rPr>
      </w:pPr>
      <w:r w:rsidRPr="00FF56A6">
        <w:rPr>
          <w:rFonts w:ascii="Times New Roman" w:hAnsi="Times New Roman" w:cs="Times New Roman"/>
          <w:sz w:val="28"/>
          <w:szCs w:val="28"/>
        </w:rPr>
        <w:t>Рисунок 3</w:t>
      </w:r>
      <w:r w:rsidR="00350601">
        <w:rPr>
          <w:rFonts w:ascii="Times New Roman" w:hAnsi="Times New Roman" w:cs="Times New Roman"/>
          <w:sz w:val="28"/>
          <w:szCs w:val="28"/>
        </w:rPr>
        <w:t>9</w:t>
      </w:r>
      <w:r w:rsidRPr="00FF56A6">
        <w:rPr>
          <w:rFonts w:ascii="Times New Roman" w:hAnsi="Times New Roman" w:cs="Times New Roman"/>
          <w:sz w:val="28"/>
          <w:szCs w:val="28"/>
        </w:rPr>
        <w:t xml:space="preserve"> –</w:t>
      </w:r>
      <w:r w:rsidR="00585581" w:rsidRPr="00FF56A6">
        <w:rPr>
          <w:rFonts w:ascii="Times New Roman" w:hAnsi="Times New Roman" w:cs="Times New Roman"/>
          <w:sz w:val="28"/>
          <w:szCs w:val="28"/>
        </w:rPr>
        <w:t xml:space="preserve"> У</w:t>
      </w:r>
      <w:r w:rsidR="00585581" w:rsidRPr="00FF56A6">
        <w:rPr>
          <w:rFonts w:ascii="Times New Roman" w:hAnsi="Times New Roman" w:cs="Times New Roman"/>
          <w:noProof/>
          <w:sz w:val="28"/>
          <w:szCs w:val="28"/>
          <w:lang w:eastAsia="ru-RU"/>
        </w:rPr>
        <w:t xml:space="preserve">меренное образование волокнистой соединительной ткани </w:t>
      </w:r>
      <w:r w:rsidR="00585581" w:rsidRPr="00FF56A6">
        <w:rPr>
          <w:rFonts w:ascii="Times New Roman" w:hAnsi="Times New Roman" w:cs="Times New Roman"/>
          <w:sz w:val="28"/>
          <w:szCs w:val="28"/>
        </w:rPr>
        <w:t>место имплантации недецеллюляризованной ксенобрюшины к фиброзной капсуле почки. Лимфоцитарная-макрофагальная инфильтрация</w:t>
      </w:r>
    </w:p>
    <w:p w:rsidR="00C37364" w:rsidRPr="00FF56A6" w:rsidRDefault="00C37364" w:rsidP="00FF56A6">
      <w:pPr>
        <w:tabs>
          <w:tab w:val="left" w:pos="0"/>
        </w:tabs>
        <w:ind w:firstLine="709"/>
        <w:jc w:val="center"/>
        <w:rPr>
          <w:rFonts w:ascii="Times New Roman" w:hAnsi="Times New Roman" w:cs="Times New Roman"/>
          <w:sz w:val="16"/>
          <w:szCs w:val="16"/>
        </w:rPr>
      </w:pPr>
    </w:p>
    <w:p w:rsidR="00C37364" w:rsidRPr="00FF56A6" w:rsidRDefault="00C37364" w:rsidP="00FF56A6">
      <w:pPr>
        <w:tabs>
          <w:tab w:val="left" w:pos="0"/>
        </w:tabs>
        <w:ind w:firstLine="709"/>
        <w:jc w:val="both"/>
        <w:rPr>
          <w:rFonts w:ascii="Times New Roman" w:eastAsia="Calibri" w:hAnsi="Times New Roman" w:cs="Times New Roman"/>
          <w:sz w:val="24"/>
          <w:szCs w:val="24"/>
          <w:lang w:eastAsia="ar-SA"/>
        </w:rPr>
      </w:pPr>
      <w:r w:rsidRPr="00FF56A6">
        <w:rPr>
          <w:rFonts w:ascii="Times New Roman" w:hAnsi="Times New Roman" w:cs="Times New Roman"/>
          <w:sz w:val="24"/>
          <w:szCs w:val="24"/>
        </w:rPr>
        <w:t xml:space="preserve">Примечание – 90 сутки. </w:t>
      </w:r>
      <w:r w:rsidRPr="00FF56A6">
        <w:rPr>
          <w:rFonts w:ascii="Times New Roman" w:hAnsi="Times New Roman" w:cs="Times New Roman"/>
          <w:bCs/>
          <w:sz w:val="24"/>
          <w:szCs w:val="24"/>
        </w:rPr>
        <w:t>О</w:t>
      </w:r>
      <w:r w:rsidRPr="00FF56A6">
        <w:rPr>
          <w:rFonts w:ascii="Times New Roman" w:hAnsi="Times New Roman" w:cs="Times New Roman"/>
          <w:sz w:val="24"/>
          <w:szCs w:val="24"/>
        </w:rPr>
        <w:t>краска:</w:t>
      </w:r>
      <w:r w:rsidR="00162B42">
        <w:rPr>
          <w:rFonts w:ascii="Times New Roman" w:hAnsi="Times New Roman" w:cs="Times New Roman"/>
          <w:sz w:val="24"/>
          <w:szCs w:val="24"/>
        </w:rPr>
        <w:t xml:space="preserve"> </w:t>
      </w:r>
      <w:r w:rsidR="002E2504" w:rsidRPr="00FF56A6">
        <w:rPr>
          <w:rFonts w:ascii="Times New Roman" w:hAnsi="Times New Roman" w:cs="Times New Roman"/>
          <w:sz w:val="24"/>
          <w:szCs w:val="24"/>
        </w:rPr>
        <w:t>а</w:t>
      </w:r>
      <w:r w:rsidR="00162B42">
        <w:rPr>
          <w:rFonts w:ascii="Times New Roman" w:hAnsi="Times New Roman" w:cs="Times New Roman"/>
          <w:sz w:val="24"/>
          <w:szCs w:val="24"/>
        </w:rPr>
        <w:t xml:space="preserve"> </w:t>
      </w:r>
      <w:r w:rsidR="002E2504" w:rsidRPr="00FF56A6">
        <w:rPr>
          <w:rFonts w:ascii="Times New Roman" w:hAnsi="Times New Roman" w:cs="Times New Roman"/>
          <w:sz w:val="24"/>
          <w:szCs w:val="24"/>
        </w:rPr>
        <w:t>-</w:t>
      </w:r>
      <w:r w:rsidRPr="00FF56A6">
        <w:rPr>
          <w:rFonts w:ascii="Times New Roman" w:hAnsi="Times New Roman" w:cs="Times New Roman"/>
          <w:sz w:val="24"/>
          <w:szCs w:val="24"/>
        </w:rPr>
        <w:t xml:space="preserve"> пикрофуксином по Ван-Гизону. Ув.: Х 200</w:t>
      </w:r>
    </w:p>
    <w:p w:rsidR="002B0515" w:rsidRDefault="002B0515" w:rsidP="00162B42">
      <w:pPr>
        <w:tabs>
          <w:tab w:val="left" w:pos="426"/>
        </w:tabs>
        <w:ind w:firstLine="709"/>
        <w:jc w:val="both"/>
        <w:rPr>
          <w:rFonts w:ascii="Times New Roman" w:hAnsi="Times New Roman" w:cs="Times New Roman"/>
          <w:sz w:val="28"/>
          <w:szCs w:val="28"/>
          <w:lang w:val="kk-KZ"/>
        </w:rPr>
      </w:pPr>
    </w:p>
    <w:p w:rsidR="00C55D88" w:rsidRPr="00FF56A6" w:rsidRDefault="002B0515" w:rsidP="00162B42">
      <w:pPr>
        <w:tabs>
          <w:tab w:val="left" w:pos="426"/>
        </w:tabs>
        <w:ind w:firstLine="709"/>
        <w:jc w:val="both"/>
        <w:rPr>
          <w:rFonts w:ascii="Times New Roman" w:hAnsi="Times New Roman" w:cs="Times New Roman"/>
          <w:sz w:val="28"/>
          <w:szCs w:val="28"/>
          <w:lang w:val="kk-KZ"/>
        </w:rPr>
      </w:pPr>
      <w:r w:rsidRPr="00162B42">
        <w:rPr>
          <w:rFonts w:ascii="Times New Roman" w:hAnsi="Times New Roman" w:cs="Times New Roman"/>
          <w:noProof/>
          <w:sz w:val="16"/>
          <w:szCs w:val="16"/>
          <w:lang w:eastAsia="ru-RU"/>
        </w:rPr>
        <w:drawing>
          <wp:anchor distT="0" distB="0" distL="114300" distR="114300" simplePos="0" relativeHeight="251707392" behindDoc="0" locked="0" layoutInCell="1" allowOverlap="1" wp14:anchorId="00C6315F" wp14:editId="4E60B86B">
            <wp:simplePos x="0" y="0"/>
            <wp:positionH relativeFrom="column">
              <wp:posOffset>1035453</wp:posOffset>
            </wp:positionH>
            <wp:positionV relativeFrom="paragraph">
              <wp:posOffset>1532239</wp:posOffset>
            </wp:positionV>
            <wp:extent cx="3653790" cy="2317115"/>
            <wp:effectExtent l="0" t="0" r="3810" b="698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653790" cy="2317115"/>
                    </a:xfrm>
                    <a:prstGeom prst="rect">
                      <a:avLst/>
                    </a:prstGeom>
                  </pic:spPr>
                </pic:pic>
              </a:graphicData>
            </a:graphic>
          </wp:anchor>
        </w:drawing>
      </w:r>
      <w:r w:rsidR="00C55D88" w:rsidRPr="00FF56A6">
        <w:rPr>
          <w:rFonts w:ascii="Times New Roman" w:hAnsi="Times New Roman" w:cs="Times New Roman"/>
          <w:sz w:val="28"/>
          <w:szCs w:val="28"/>
          <w:lang w:val="kk-KZ"/>
        </w:rPr>
        <w:t>Ок</w:t>
      </w:r>
      <w:r w:rsidR="00854CE3" w:rsidRPr="00FF56A6">
        <w:rPr>
          <w:rFonts w:ascii="Times New Roman" w:hAnsi="Times New Roman" w:cs="Times New Roman"/>
          <w:sz w:val="28"/>
          <w:szCs w:val="28"/>
          <w:lang w:val="kk-KZ"/>
        </w:rPr>
        <w:t>рашивание по Ван Гизон показало,</w:t>
      </w:r>
      <w:r w:rsidR="00C55D88" w:rsidRPr="00FF56A6">
        <w:rPr>
          <w:rFonts w:ascii="Times New Roman" w:hAnsi="Times New Roman" w:cs="Times New Roman"/>
          <w:sz w:val="28"/>
          <w:szCs w:val="28"/>
          <w:lang w:val="kk-KZ"/>
        </w:rPr>
        <w:t xml:space="preserve">что </w:t>
      </w:r>
      <w:r w:rsidR="008C6520" w:rsidRPr="00FF56A6">
        <w:rPr>
          <w:rFonts w:ascii="Times New Roman" w:hAnsi="Times New Roman" w:cs="Times New Roman"/>
          <w:sz w:val="28"/>
          <w:szCs w:val="28"/>
          <w:lang w:val="kk-KZ"/>
        </w:rPr>
        <w:t>УльтраПро</w:t>
      </w:r>
      <w:r w:rsidR="00C55D88" w:rsidRPr="00FF56A6">
        <w:rPr>
          <w:rFonts w:ascii="Times New Roman" w:hAnsi="Times New Roman" w:cs="Times New Roman"/>
          <w:sz w:val="28"/>
          <w:szCs w:val="28"/>
          <w:lang w:val="kk-KZ"/>
        </w:rPr>
        <w:t xml:space="preserve"> индуцировала более интенсивное образование коллагена </w:t>
      </w:r>
      <w:r w:rsidR="00C55D88" w:rsidRPr="00FF56A6">
        <w:rPr>
          <w:rFonts w:ascii="Times New Roman" w:hAnsi="Times New Roman" w:cs="Times New Roman"/>
          <w:sz w:val="28"/>
          <w:szCs w:val="28"/>
        </w:rPr>
        <w:t>(р=0,002)</w:t>
      </w:r>
      <w:r w:rsidR="00C55D88" w:rsidRPr="00FF56A6">
        <w:rPr>
          <w:rFonts w:ascii="Times New Roman" w:hAnsi="Times New Roman" w:cs="Times New Roman"/>
          <w:sz w:val="28"/>
          <w:szCs w:val="28"/>
          <w:lang w:val="kk-KZ"/>
        </w:rPr>
        <w:t>, более структурно организованного. Соединительная ткань имела прямые параллельно упакованные волокна коллагена, некоторые из которых имели небольшую волнистость. В образцах с небольшими и умеренными изменениями наблюдалось разделение волокон, с наличием уплощённых клеток, расположенных  в линейном порядке между волокнами (</w:t>
      </w:r>
      <w:r w:rsidR="00C37364" w:rsidRPr="00FF56A6">
        <w:rPr>
          <w:rFonts w:ascii="Times New Roman" w:hAnsi="Times New Roman" w:cs="Times New Roman"/>
          <w:sz w:val="28"/>
          <w:szCs w:val="28"/>
          <w:lang w:val="kk-KZ"/>
        </w:rPr>
        <w:t>р</w:t>
      </w:r>
      <w:r w:rsidR="00C55D88" w:rsidRPr="00FF56A6">
        <w:rPr>
          <w:rFonts w:ascii="Times New Roman" w:hAnsi="Times New Roman" w:cs="Times New Roman"/>
          <w:sz w:val="28"/>
          <w:szCs w:val="28"/>
          <w:lang w:val="kk-KZ"/>
        </w:rPr>
        <w:t xml:space="preserve">исунок </w:t>
      </w:r>
      <w:r w:rsidR="00350601">
        <w:rPr>
          <w:rFonts w:ascii="Times New Roman" w:hAnsi="Times New Roman" w:cs="Times New Roman"/>
          <w:sz w:val="28"/>
          <w:szCs w:val="28"/>
          <w:lang w:val="kk-KZ"/>
        </w:rPr>
        <w:t>40</w:t>
      </w:r>
      <w:r w:rsidR="00C55D88" w:rsidRPr="00FF56A6">
        <w:rPr>
          <w:rFonts w:ascii="Times New Roman" w:hAnsi="Times New Roman" w:cs="Times New Roman"/>
          <w:sz w:val="28"/>
          <w:szCs w:val="28"/>
          <w:lang w:val="kk-KZ"/>
        </w:rPr>
        <w:t xml:space="preserve">). </w:t>
      </w:r>
    </w:p>
    <w:p w:rsidR="00C37364" w:rsidRDefault="00C55D88" w:rsidP="002B0515">
      <w:pPr>
        <w:rPr>
          <w:rFonts w:ascii="Times New Roman" w:hAnsi="Times New Roman" w:cs="Times New Roman"/>
          <w:noProof/>
          <w:sz w:val="28"/>
          <w:szCs w:val="28"/>
          <w:lang w:eastAsia="ru-RU"/>
        </w:rPr>
      </w:pPr>
      <w:r w:rsidRPr="00FF56A6">
        <w:rPr>
          <w:rFonts w:ascii="Times New Roman" w:hAnsi="Times New Roman" w:cs="Times New Roman"/>
          <w:sz w:val="28"/>
          <w:szCs w:val="28"/>
        </w:rPr>
        <w:t xml:space="preserve">Рисунок </w:t>
      </w:r>
      <w:r w:rsidR="002B0515">
        <w:rPr>
          <w:rFonts w:ascii="Times New Roman" w:hAnsi="Times New Roman" w:cs="Times New Roman"/>
          <w:sz w:val="28"/>
          <w:szCs w:val="28"/>
        </w:rPr>
        <w:t>40</w:t>
      </w:r>
      <w:r w:rsidR="009D6FAD" w:rsidRPr="00FF56A6">
        <w:rPr>
          <w:rFonts w:ascii="Times New Roman" w:hAnsi="Times New Roman" w:cs="Times New Roman"/>
          <w:sz w:val="28"/>
          <w:szCs w:val="28"/>
        </w:rPr>
        <w:t xml:space="preserve"> </w:t>
      </w:r>
      <w:r w:rsidR="00C37364" w:rsidRPr="00FF56A6">
        <w:rPr>
          <w:rFonts w:ascii="Times New Roman" w:hAnsi="Times New Roman" w:cs="Times New Roman"/>
          <w:sz w:val="28"/>
          <w:szCs w:val="28"/>
        </w:rPr>
        <w:t>–</w:t>
      </w:r>
      <w:r w:rsidRPr="00FF56A6">
        <w:rPr>
          <w:rFonts w:ascii="Times New Roman" w:hAnsi="Times New Roman" w:cs="Times New Roman"/>
          <w:sz w:val="28"/>
          <w:szCs w:val="28"/>
        </w:rPr>
        <w:t xml:space="preserve"> </w:t>
      </w:r>
      <w:r w:rsidRPr="00FF56A6">
        <w:rPr>
          <w:rFonts w:ascii="Times New Roman" w:hAnsi="Times New Roman" w:cs="Times New Roman"/>
          <w:bCs/>
          <w:sz w:val="28"/>
          <w:szCs w:val="28"/>
        </w:rPr>
        <w:t>Структура</w:t>
      </w:r>
      <w:r w:rsidRPr="00FF56A6">
        <w:rPr>
          <w:rFonts w:ascii="Times New Roman" w:hAnsi="Times New Roman" w:cs="Times New Roman"/>
          <w:noProof/>
          <w:sz w:val="28"/>
          <w:szCs w:val="28"/>
          <w:lang w:eastAsia="ru-RU"/>
        </w:rPr>
        <w:t xml:space="preserve"> почек не изменена, вокруг фиброзной капсулы наблюдается фиксация сетки </w:t>
      </w:r>
      <w:r w:rsidR="00E53F8B" w:rsidRPr="00FF56A6">
        <w:rPr>
          <w:rFonts w:ascii="Times New Roman" w:hAnsi="Times New Roman" w:cs="Times New Roman"/>
          <w:sz w:val="28"/>
          <w:szCs w:val="28"/>
        </w:rPr>
        <w:t>УльтраПро</w:t>
      </w:r>
      <w:r w:rsidRPr="00FF56A6">
        <w:rPr>
          <w:rFonts w:ascii="Times New Roman" w:hAnsi="Times New Roman" w:cs="Times New Roman"/>
          <w:noProof/>
          <w:sz w:val="28"/>
          <w:szCs w:val="28"/>
          <w:lang w:eastAsia="ru-RU"/>
        </w:rPr>
        <w:t>, имеющее пористое строение в виде «пчелиных сот» с прорастанием волокнистой соединительной тканью</w:t>
      </w:r>
    </w:p>
    <w:p w:rsidR="002B0515" w:rsidRDefault="002B0515" w:rsidP="00FF56A6">
      <w:pPr>
        <w:ind w:firstLine="709"/>
        <w:jc w:val="both"/>
        <w:rPr>
          <w:rFonts w:ascii="Times New Roman" w:hAnsi="Times New Roman" w:cs="Times New Roman"/>
          <w:noProof/>
          <w:sz w:val="24"/>
          <w:szCs w:val="24"/>
          <w:lang w:eastAsia="ru-RU"/>
        </w:rPr>
      </w:pPr>
    </w:p>
    <w:p w:rsidR="00C55D88" w:rsidRPr="00FF56A6" w:rsidRDefault="00C37364" w:rsidP="00FF56A6">
      <w:pPr>
        <w:ind w:firstLine="709"/>
        <w:jc w:val="both"/>
        <w:rPr>
          <w:rFonts w:ascii="Times New Roman" w:hAnsi="Times New Roman" w:cs="Times New Roman"/>
          <w:sz w:val="24"/>
          <w:szCs w:val="24"/>
        </w:rPr>
      </w:pPr>
      <w:r w:rsidRPr="00FF56A6">
        <w:rPr>
          <w:rFonts w:ascii="Times New Roman" w:hAnsi="Times New Roman" w:cs="Times New Roman"/>
          <w:noProof/>
          <w:sz w:val="24"/>
          <w:szCs w:val="24"/>
          <w:lang w:eastAsia="ru-RU"/>
        </w:rPr>
        <w:t xml:space="preserve">Примечание – </w:t>
      </w:r>
      <w:r w:rsidR="00C55D88" w:rsidRPr="00FF56A6">
        <w:rPr>
          <w:rFonts w:ascii="Times New Roman" w:hAnsi="Times New Roman" w:cs="Times New Roman"/>
          <w:noProof/>
          <w:sz w:val="24"/>
          <w:szCs w:val="24"/>
          <w:lang w:eastAsia="ru-RU"/>
        </w:rPr>
        <w:t xml:space="preserve">90 сутки. </w:t>
      </w:r>
      <w:r w:rsidR="00C55D88" w:rsidRPr="00FF56A6">
        <w:rPr>
          <w:rFonts w:ascii="Times New Roman" w:hAnsi="Times New Roman" w:cs="Times New Roman"/>
          <w:bCs/>
          <w:sz w:val="24"/>
          <w:szCs w:val="24"/>
        </w:rPr>
        <w:t>О</w:t>
      </w:r>
      <w:r w:rsidR="00C55D88" w:rsidRPr="00FF56A6">
        <w:rPr>
          <w:rFonts w:ascii="Times New Roman" w:hAnsi="Times New Roman" w:cs="Times New Roman"/>
          <w:sz w:val="24"/>
          <w:szCs w:val="24"/>
        </w:rPr>
        <w:t>краска: пикрофуксином по Ван-Гизону. Ув.: Х 200</w:t>
      </w:r>
    </w:p>
    <w:p w:rsidR="000075A6" w:rsidRPr="00FF56A6" w:rsidRDefault="000075A6" w:rsidP="00FF56A6">
      <w:pPr>
        <w:ind w:firstLine="567"/>
        <w:jc w:val="both"/>
        <w:rPr>
          <w:rFonts w:ascii="Times New Roman" w:hAnsi="Times New Roman" w:cs="Times New Roman"/>
          <w:sz w:val="28"/>
          <w:szCs w:val="28"/>
          <w:lang w:val="kk-KZ"/>
        </w:rPr>
      </w:pPr>
    </w:p>
    <w:p w:rsidR="00C55D88" w:rsidRPr="00FF56A6" w:rsidRDefault="00C55D88" w:rsidP="00FF56A6">
      <w:pPr>
        <w:ind w:firstLine="567"/>
        <w:jc w:val="both"/>
        <w:rPr>
          <w:rFonts w:ascii="Times New Roman" w:hAnsi="Times New Roman" w:cs="Times New Roman"/>
          <w:sz w:val="28"/>
          <w:szCs w:val="28"/>
        </w:rPr>
      </w:pPr>
      <w:r w:rsidRPr="00FF56A6">
        <w:rPr>
          <w:rFonts w:ascii="Times New Roman" w:hAnsi="Times New Roman" w:cs="Times New Roman"/>
          <w:sz w:val="28"/>
          <w:szCs w:val="28"/>
          <w:lang w:val="kk-KZ"/>
        </w:rPr>
        <w:t>Через 180 суток в</w:t>
      </w:r>
      <w:r w:rsidRPr="00FF56A6">
        <w:rPr>
          <w:rFonts w:ascii="Times New Roman" w:hAnsi="Times New Roman" w:cs="Times New Roman"/>
          <w:sz w:val="28"/>
          <w:szCs w:val="28"/>
        </w:rPr>
        <w:t xml:space="preserve"> группе с использованием внеклеточного матрикса ксенобрюшины во всех случаях определялась зрелая и хорошо организованная фиброзная (коллаген) и фиброваскулярная ткань. Коллагеновые волокна были более упорядочены</w:t>
      </w:r>
      <w:r w:rsidRPr="00FF56A6">
        <w:rPr>
          <w:rFonts w:ascii="Times New Roman" w:hAnsi="Times New Roman" w:cs="Times New Roman"/>
          <w:sz w:val="28"/>
          <w:szCs w:val="28"/>
          <w:lang w:val="kk-KZ"/>
        </w:rPr>
        <w:t xml:space="preserve"> композиционно</w:t>
      </w:r>
      <w:r w:rsidRPr="00FF56A6">
        <w:rPr>
          <w:rFonts w:ascii="Times New Roman" w:hAnsi="Times New Roman" w:cs="Times New Roman"/>
          <w:sz w:val="28"/>
          <w:szCs w:val="28"/>
        </w:rPr>
        <w:t xml:space="preserve"> (р=0,016). В большей части исследуемых гистологических срезов определялись коллагеновые волокна одинаковой ширины, равномерно извитые, параллельно расположенные с равномерным расстоянием между волокнами, с наличием уплощённых клеток, </w:t>
      </w:r>
      <w:r w:rsidR="002169EB" w:rsidRPr="00FF56A6">
        <w:rPr>
          <w:rFonts w:ascii="Times New Roman" w:hAnsi="Times New Roman" w:cs="Times New Roman"/>
          <w:sz w:val="28"/>
          <w:szCs w:val="28"/>
        </w:rPr>
        <w:t>расположенных в</w:t>
      </w:r>
      <w:r w:rsidRPr="00FF56A6">
        <w:rPr>
          <w:rFonts w:ascii="Times New Roman" w:hAnsi="Times New Roman" w:cs="Times New Roman"/>
          <w:sz w:val="28"/>
          <w:szCs w:val="28"/>
        </w:rPr>
        <w:t xml:space="preserve"> линейном порядке между волокнами (</w:t>
      </w:r>
      <w:r w:rsidR="00C37364" w:rsidRPr="00FF56A6">
        <w:rPr>
          <w:rFonts w:ascii="Times New Roman" w:hAnsi="Times New Roman" w:cs="Times New Roman"/>
          <w:sz w:val="28"/>
          <w:szCs w:val="28"/>
        </w:rPr>
        <w:t>р</w:t>
      </w:r>
      <w:r w:rsidRPr="00FF56A6">
        <w:rPr>
          <w:rFonts w:ascii="Times New Roman" w:hAnsi="Times New Roman" w:cs="Times New Roman"/>
          <w:sz w:val="28"/>
          <w:szCs w:val="28"/>
        </w:rPr>
        <w:t xml:space="preserve">исунок </w:t>
      </w:r>
      <w:r w:rsidR="00350601">
        <w:rPr>
          <w:rFonts w:ascii="Times New Roman" w:hAnsi="Times New Roman" w:cs="Times New Roman"/>
          <w:sz w:val="28"/>
          <w:szCs w:val="28"/>
        </w:rPr>
        <w:t>41</w:t>
      </w:r>
      <w:r w:rsidRPr="00FF56A6">
        <w:rPr>
          <w:rFonts w:ascii="Times New Roman" w:hAnsi="Times New Roman" w:cs="Times New Roman"/>
          <w:sz w:val="28"/>
          <w:szCs w:val="28"/>
        </w:rPr>
        <w:t xml:space="preserve">). </w:t>
      </w:r>
    </w:p>
    <w:p w:rsidR="00C37364" w:rsidRPr="00FF56A6" w:rsidRDefault="00162B42" w:rsidP="00FF56A6">
      <w:pPr>
        <w:jc w:val="both"/>
        <w:rPr>
          <w:rFonts w:ascii="Times New Roman" w:hAnsi="Times New Roman" w:cs="Times New Roman"/>
          <w:sz w:val="16"/>
          <w:szCs w:val="16"/>
        </w:rPr>
      </w:pPr>
      <w:r w:rsidRPr="00FF56A6">
        <w:rPr>
          <w:rFonts w:ascii="Times New Roman" w:hAnsi="Times New Roman" w:cs="Times New Roman"/>
          <w:noProof/>
          <w:lang w:eastAsia="ru-RU"/>
        </w:rPr>
        <w:drawing>
          <wp:anchor distT="0" distB="0" distL="114300" distR="114300" simplePos="0" relativeHeight="251697152" behindDoc="0" locked="0" layoutInCell="1" allowOverlap="1" wp14:anchorId="70273A4F" wp14:editId="2BF4E0BC">
            <wp:simplePos x="0" y="0"/>
            <wp:positionH relativeFrom="margin">
              <wp:posOffset>327660</wp:posOffset>
            </wp:positionH>
            <wp:positionV relativeFrom="paragraph">
              <wp:posOffset>127000</wp:posOffset>
            </wp:positionV>
            <wp:extent cx="5316220" cy="2084705"/>
            <wp:effectExtent l="0" t="0" r="0" b="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16220" cy="2084705"/>
                    </a:xfrm>
                    <a:prstGeom prst="rect">
                      <a:avLst/>
                    </a:prstGeom>
                  </pic:spPr>
                </pic:pic>
              </a:graphicData>
            </a:graphic>
            <wp14:sizeRelH relativeFrom="margin">
              <wp14:pctWidth>0</wp14:pctWidth>
            </wp14:sizeRelH>
            <wp14:sizeRelV relativeFrom="margin">
              <wp14:pctHeight>0</wp14:pctHeight>
            </wp14:sizeRelV>
          </wp:anchor>
        </w:drawing>
      </w:r>
    </w:p>
    <w:p w:rsidR="00162B42" w:rsidRPr="00162B42" w:rsidRDefault="00162B42" w:rsidP="00FF56A6">
      <w:pPr>
        <w:ind w:firstLine="567"/>
        <w:jc w:val="both"/>
        <w:rPr>
          <w:rFonts w:ascii="Times New Roman" w:hAnsi="Times New Roman" w:cs="Times New Roman"/>
          <w:sz w:val="16"/>
          <w:szCs w:val="16"/>
        </w:rPr>
      </w:pPr>
    </w:p>
    <w:p w:rsidR="00C37364" w:rsidRPr="00FF56A6" w:rsidRDefault="00C37364" w:rsidP="00FF56A6">
      <w:pPr>
        <w:ind w:firstLine="567"/>
        <w:jc w:val="both"/>
        <w:rPr>
          <w:rFonts w:ascii="Times New Roman" w:hAnsi="Times New Roman" w:cs="Times New Roman"/>
          <w:sz w:val="24"/>
          <w:szCs w:val="24"/>
        </w:rPr>
      </w:pPr>
      <w:r w:rsidRPr="00FF56A6">
        <w:rPr>
          <w:rFonts w:ascii="Times New Roman" w:hAnsi="Times New Roman" w:cs="Times New Roman"/>
          <w:sz w:val="24"/>
          <w:szCs w:val="24"/>
        </w:rPr>
        <w:t xml:space="preserve">а – </w:t>
      </w:r>
      <w:r w:rsidRPr="00FF56A6">
        <w:rPr>
          <w:rFonts w:ascii="Times New Roman" w:eastAsia="Calibri" w:hAnsi="Times New Roman" w:cs="Times New Roman"/>
          <w:sz w:val="24"/>
          <w:szCs w:val="24"/>
          <w:lang w:eastAsia="ar-SA"/>
        </w:rPr>
        <w:t>прорастание волокнистой ткани в зоне контакта д</w:t>
      </w:r>
      <w:r w:rsidRPr="00FF56A6">
        <w:rPr>
          <w:rFonts w:ascii="Times New Roman" w:hAnsi="Times New Roman" w:cs="Times New Roman"/>
          <w:sz w:val="24"/>
          <w:szCs w:val="24"/>
        </w:rPr>
        <w:t>ецеллюляризованной матрикса ксенобрюшины к фиброзной капсуле почки; б – у</w:t>
      </w:r>
      <w:r w:rsidRPr="00FF56A6">
        <w:rPr>
          <w:rFonts w:ascii="Times New Roman" w:hAnsi="Times New Roman" w:cs="Times New Roman"/>
          <w:noProof/>
          <w:sz w:val="24"/>
          <w:szCs w:val="24"/>
          <w:lang w:eastAsia="ru-RU"/>
        </w:rPr>
        <w:t xml:space="preserve">меренное образование грубового соединительнотканного контакта в виде тяжей хоатично расположенных коллагоновых колокон в </w:t>
      </w:r>
      <w:r w:rsidRPr="00FF56A6">
        <w:rPr>
          <w:rFonts w:ascii="Times New Roman" w:hAnsi="Times New Roman" w:cs="Times New Roman"/>
          <w:sz w:val="24"/>
          <w:szCs w:val="24"/>
        </w:rPr>
        <w:t>месте имплантации недецеллюляризованной ксенобрюшины к фиброзной капсуле почки</w:t>
      </w:r>
    </w:p>
    <w:p w:rsidR="00C37364" w:rsidRPr="00FF56A6" w:rsidRDefault="00C37364" w:rsidP="00FF56A6">
      <w:pPr>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2B0515">
        <w:rPr>
          <w:rFonts w:ascii="Times New Roman" w:hAnsi="Times New Roman" w:cs="Times New Roman"/>
          <w:sz w:val="28"/>
          <w:szCs w:val="28"/>
        </w:rPr>
        <w:t>41</w:t>
      </w:r>
      <w:r w:rsidRPr="00FF56A6">
        <w:rPr>
          <w:rFonts w:ascii="Times New Roman" w:hAnsi="Times New Roman" w:cs="Times New Roman"/>
          <w:sz w:val="28"/>
          <w:szCs w:val="28"/>
        </w:rPr>
        <w:t xml:space="preserve"> – </w:t>
      </w:r>
      <w:r w:rsidR="002169EB" w:rsidRPr="00FF56A6">
        <w:rPr>
          <w:rFonts w:ascii="Times New Roman" w:hAnsi="Times New Roman" w:cs="Times New Roman"/>
          <w:sz w:val="28"/>
          <w:szCs w:val="28"/>
        </w:rPr>
        <w:t xml:space="preserve">Группа с применением </w:t>
      </w:r>
      <w:r w:rsidR="002169EB" w:rsidRPr="00FF56A6">
        <w:rPr>
          <w:rFonts w:ascii="Times New Roman" w:eastAsia="Calibri" w:hAnsi="Times New Roman" w:cs="Times New Roman"/>
          <w:sz w:val="28"/>
          <w:szCs w:val="28"/>
          <w:lang w:eastAsia="ar-SA"/>
        </w:rPr>
        <w:t>д</w:t>
      </w:r>
      <w:r w:rsidR="002169EB" w:rsidRPr="00FF56A6">
        <w:rPr>
          <w:rFonts w:ascii="Times New Roman" w:hAnsi="Times New Roman" w:cs="Times New Roman"/>
          <w:sz w:val="28"/>
          <w:szCs w:val="28"/>
        </w:rPr>
        <w:t>ецеллюляризованной матрикса ксенобрюшины (а) и недецеллюляризованной ксенобрюшины (б)</w:t>
      </w:r>
    </w:p>
    <w:p w:rsidR="000075A6" w:rsidRPr="00162B42" w:rsidRDefault="000075A6" w:rsidP="00FF56A6">
      <w:pPr>
        <w:ind w:firstLine="709"/>
        <w:jc w:val="both"/>
        <w:rPr>
          <w:rFonts w:ascii="Times New Roman" w:hAnsi="Times New Roman" w:cs="Times New Roman"/>
          <w:sz w:val="16"/>
          <w:szCs w:val="16"/>
        </w:rPr>
      </w:pPr>
    </w:p>
    <w:p w:rsidR="00C37364" w:rsidRPr="00FF56A6" w:rsidRDefault="00486CC3"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Примечание – 180 сутки. Окраска: пикрофуксином по Ван-Гизону. Ув.: Х 400</w:t>
      </w:r>
    </w:p>
    <w:p w:rsidR="002B0515" w:rsidRDefault="002B0515" w:rsidP="00FF56A6">
      <w:pPr>
        <w:shd w:val="clear" w:color="auto" w:fill="FFFFFF"/>
        <w:tabs>
          <w:tab w:val="left" w:pos="202"/>
        </w:tabs>
        <w:ind w:firstLine="567"/>
        <w:jc w:val="both"/>
        <w:rPr>
          <w:rFonts w:ascii="Times New Roman" w:hAnsi="Times New Roman" w:cs="Times New Roman"/>
          <w:sz w:val="28"/>
          <w:szCs w:val="28"/>
        </w:rPr>
      </w:pPr>
    </w:p>
    <w:p w:rsidR="00C55D88" w:rsidRPr="00FF56A6" w:rsidRDefault="00C55D88" w:rsidP="00FF56A6">
      <w:pPr>
        <w:shd w:val="clear" w:color="auto" w:fill="FFFFFF"/>
        <w:tabs>
          <w:tab w:val="left" w:pos="202"/>
        </w:tabs>
        <w:ind w:firstLine="567"/>
        <w:jc w:val="both"/>
        <w:rPr>
          <w:rFonts w:ascii="Times New Roman" w:hAnsi="Times New Roman" w:cs="Times New Roman"/>
          <w:sz w:val="28"/>
          <w:szCs w:val="28"/>
          <w:lang w:val="kk-KZ"/>
        </w:rPr>
      </w:pPr>
      <w:r w:rsidRPr="00FF56A6">
        <w:rPr>
          <w:rFonts w:ascii="Times New Roman" w:hAnsi="Times New Roman" w:cs="Times New Roman"/>
          <w:sz w:val="28"/>
          <w:szCs w:val="28"/>
        </w:rPr>
        <w:t xml:space="preserve">В группе с использованием сетчатого эндопротеза </w:t>
      </w:r>
      <w:r w:rsidR="00E53F8B" w:rsidRPr="00FF56A6">
        <w:rPr>
          <w:rFonts w:ascii="Times New Roman" w:hAnsi="Times New Roman" w:cs="Times New Roman"/>
          <w:sz w:val="28"/>
          <w:szCs w:val="28"/>
        </w:rPr>
        <w:t>УльтраПро</w:t>
      </w:r>
      <w:r w:rsidRPr="00FF56A6">
        <w:rPr>
          <w:rFonts w:ascii="Times New Roman" w:hAnsi="Times New Roman" w:cs="Times New Roman"/>
          <w:sz w:val="28"/>
          <w:szCs w:val="28"/>
        </w:rPr>
        <w:t xml:space="preserve"> р</w:t>
      </w:r>
      <w:r w:rsidRPr="00FF56A6">
        <w:rPr>
          <w:rFonts w:ascii="Times New Roman" w:hAnsi="Times New Roman" w:cs="Times New Roman"/>
          <w:sz w:val="28"/>
          <w:szCs w:val="28"/>
          <w:lang w:val="kk-KZ"/>
        </w:rPr>
        <w:t xml:space="preserve">ассасывающееся полиглекапроновое волокно сетки гистологически отсутствовало почти во всех срезах. Нерассасывающиеся волокна сетки были окружены умеренным количеством фиброзной ткани, вызывающей воспалительную реакцию, качественно и количественно аналогичную той, которая наблюдалась в группе с ксенобрюшиной, за исключением значительно большего отложения коллагена </w:t>
      </w:r>
      <w:r w:rsidRPr="00FF56A6">
        <w:rPr>
          <w:rFonts w:ascii="Times New Roman" w:hAnsi="Times New Roman" w:cs="Times New Roman"/>
          <w:sz w:val="28"/>
          <w:szCs w:val="28"/>
        </w:rPr>
        <w:t>(</w:t>
      </w:r>
      <w:r w:rsidRPr="00FF56A6">
        <w:rPr>
          <w:rFonts w:ascii="Times New Roman" w:hAnsi="Times New Roman" w:cs="Times New Roman"/>
          <w:sz w:val="28"/>
          <w:szCs w:val="28"/>
          <w:lang w:val="en-US"/>
        </w:rPr>
        <w:t>p</w:t>
      </w:r>
      <w:r w:rsidRPr="00FF56A6">
        <w:rPr>
          <w:rFonts w:ascii="Times New Roman" w:hAnsi="Times New Roman" w:cs="Times New Roman"/>
          <w:sz w:val="28"/>
          <w:szCs w:val="28"/>
        </w:rPr>
        <w:t xml:space="preserve">=0,001) </w:t>
      </w:r>
      <w:r w:rsidRPr="00FF56A6">
        <w:rPr>
          <w:rFonts w:ascii="Times New Roman" w:hAnsi="Times New Roman" w:cs="Times New Roman"/>
          <w:sz w:val="28"/>
          <w:szCs w:val="28"/>
          <w:lang w:val="kk-KZ"/>
        </w:rPr>
        <w:t>и его меньшей композиционной организованности (</w:t>
      </w:r>
      <w:r w:rsidR="00486CC3" w:rsidRPr="00FF56A6">
        <w:rPr>
          <w:rFonts w:ascii="Times New Roman" w:hAnsi="Times New Roman" w:cs="Times New Roman"/>
          <w:sz w:val="28"/>
          <w:szCs w:val="28"/>
          <w:lang w:val="kk-KZ"/>
        </w:rPr>
        <w:t>р</w:t>
      </w:r>
      <w:r w:rsidRPr="00FF56A6">
        <w:rPr>
          <w:rFonts w:ascii="Times New Roman" w:hAnsi="Times New Roman" w:cs="Times New Roman"/>
          <w:sz w:val="28"/>
          <w:szCs w:val="28"/>
          <w:lang w:val="kk-KZ"/>
        </w:rPr>
        <w:t xml:space="preserve">исунок </w:t>
      </w:r>
      <w:r w:rsidR="00350601">
        <w:rPr>
          <w:rFonts w:ascii="Times New Roman" w:hAnsi="Times New Roman" w:cs="Times New Roman"/>
          <w:sz w:val="28"/>
          <w:szCs w:val="28"/>
          <w:lang w:val="kk-KZ"/>
        </w:rPr>
        <w:t>42</w:t>
      </w:r>
      <w:r w:rsidRPr="00FF56A6">
        <w:rPr>
          <w:rFonts w:ascii="Times New Roman" w:hAnsi="Times New Roman" w:cs="Times New Roman"/>
          <w:sz w:val="28"/>
          <w:szCs w:val="28"/>
          <w:lang w:val="kk-KZ"/>
        </w:rPr>
        <w:t>).</w:t>
      </w:r>
    </w:p>
    <w:p w:rsidR="000075A6" w:rsidRPr="00FF56A6" w:rsidRDefault="000075A6" w:rsidP="00FF56A6">
      <w:pPr>
        <w:shd w:val="clear" w:color="auto" w:fill="FFFFFF"/>
        <w:tabs>
          <w:tab w:val="left" w:pos="202"/>
        </w:tabs>
        <w:ind w:firstLine="567"/>
        <w:jc w:val="both"/>
        <w:rPr>
          <w:rFonts w:ascii="Times New Roman" w:hAnsi="Times New Roman" w:cs="Times New Roman"/>
          <w:sz w:val="28"/>
          <w:szCs w:val="28"/>
          <w:lang w:val="kk-KZ"/>
        </w:rPr>
      </w:pPr>
    </w:p>
    <w:p w:rsidR="00C55D88" w:rsidRPr="00FF56A6" w:rsidRDefault="00C55D88" w:rsidP="00FF56A6">
      <w:pPr>
        <w:shd w:val="clear" w:color="auto" w:fill="FFFFFF"/>
        <w:tabs>
          <w:tab w:val="left" w:pos="202"/>
        </w:tabs>
        <w:jc w:val="center"/>
        <w:rPr>
          <w:rFonts w:ascii="Times New Roman" w:hAnsi="Times New Roman" w:cs="Times New Roman"/>
          <w:sz w:val="28"/>
          <w:szCs w:val="28"/>
        </w:rPr>
      </w:pPr>
      <w:r w:rsidRPr="00FF56A6">
        <w:rPr>
          <w:rFonts w:ascii="Times New Roman" w:hAnsi="Times New Roman" w:cs="Times New Roman"/>
          <w:noProof/>
          <w:lang w:eastAsia="ru-RU"/>
        </w:rPr>
        <w:lastRenderedPageBreak/>
        <w:drawing>
          <wp:inline distT="0" distB="0" distL="0" distR="0" wp14:anchorId="5321C6D6" wp14:editId="51D5EF9C">
            <wp:extent cx="3775647" cy="2184934"/>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3841138" cy="2222833"/>
                    </a:xfrm>
                    <a:prstGeom prst="rect">
                      <a:avLst/>
                    </a:prstGeom>
                  </pic:spPr>
                </pic:pic>
              </a:graphicData>
            </a:graphic>
          </wp:inline>
        </w:drawing>
      </w:r>
    </w:p>
    <w:p w:rsidR="00486CC3" w:rsidRPr="00FF56A6" w:rsidRDefault="00486CC3" w:rsidP="00FF56A6">
      <w:pPr>
        <w:tabs>
          <w:tab w:val="left" w:pos="142"/>
          <w:tab w:val="left" w:pos="302"/>
        </w:tabs>
        <w:jc w:val="both"/>
        <w:rPr>
          <w:rFonts w:ascii="Times New Roman" w:hAnsi="Times New Roman" w:cs="Times New Roman"/>
          <w:sz w:val="16"/>
          <w:szCs w:val="16"/>
        </w:rPr>
      </w:pPr>
    </w:p>
    <w:p w:rsidR="005058E9" w:rsidRPr="00FF56A6" w:rsidRDefault="00C55D88" w:rsidP="00FF56A6">
      <w:pPr>
        <w:tabs>
          <w:tab w:val="left" w:pos="142"/>
          <w:tab w:val="left" w:pos="302"/>
        </w:tabs>
        <w:jc w:val="center"/>
        <w:rPr>
          <w:rFonts w:ascii="Times New Roman" w:hAnsi="Times New Roman" w:cs="Times New Roman"/>
          <w:bCs/>
          <w:sz w:val="28"/>
          <w:szCs w:val="28"/>
        </w:rPr>
      </w:pPr>
      <w:r w:rsidRPr="00FF56A6">
        <w:rPr>
          <w:rFonts w:ascii="Times New Roman" w:hAnsi="Times New Roman" w:cs="Times New Roman"/>
          <w:sz w:val="28"/>
          <w:szCs w:val="28"/>
        </w:rPr>
        <w:t xml:space="preserve">Рисунок </w:t>
      </w:r>
      <w:r w:rsidR="00D37C31" w:rsidRPr="00FF56A6">
        <w:rPr>
          <w:rFonts w:ascii="Times New Roman" w:hAnsi="Times New Roman" w:cs="Times New Roman"/>
          <w:sz w:val="28"/>
          <w:szCs w:val="28"/>
        </w:rPr>
        <w:t>4</w:t>
      </w:r>
      <w:r w:rsidR="00350601">
        <w:rPr>
          <w:rFonts w:ascii="Times New Roman" w:hAnsi="Times New Roman" w:cs="Times New Roman"/>
          <w:sz w:val="28"/>
          <w:szCs w:val="28"/>
        </w:rPr>
        <w:t>2</w:t>
      </w:r>
      <w:r w:rsidRPr="00FF56A6">
        <w:rPr>
          <w:rFonts w:ascii="Times New Roman" w:hAnsi="Times New Roman" w:cs="Times New Roman"/>
          <w:sz w:val="28"/>
          <w:szCs w:val="28"/>
        </w:rPr>
        <w:t xml:space="preserve"> </w:t>
      </w:r>
      <w:r w:rsidR="00486CC3" w:rsidRPr="00FF56A6">
        <w:rPr>
          <w:rFonts w:ascii="Times New Roman" w:hAnsi="Times New Roman" w:cs="Times New Roman"/>
          <w:sz w:val="28"/>
          <w:szCs w:val="28"/>
        </w:rPr>
        <w:t>–</w:t>
      </w:r>
      <w:r w:rsidRPr="00FF56A6">
        <w:rPr>
          <w:rFonts w:ascii="Times New Roman" w:hAnsi="Times New Roman" w:cs="Times New Roman"/>
          <w:sz w:val="28"/>
          <w:szCs w:val="28"/>
        </w:rPr>
        <w:t xml:space="preserve"> Ф</w:t>
      </w:r>
      <w:r w:rsidRPr="00FF56A6">
        <w:rPr>
          <w:rFonts w:ascii="Times New Roman" w:hAnsi="Times New Roman" w:cs="Times New Roman"/>
          <w:noProof/>
          <w:sz w:val="28"/>
          <w:szCs w:val="28"/>
          <w:lang w:eastAsia="ru-RU"/>
        </w:rPr>
        <w:t xml:space="preserve">ормирование грубоволокнистой соединительной ткани с хаотичным расположением волокон </w:t>
      </w:r>
      <w:r w:rsidRPr="00FF56A6">
        <w:rPr>
          <w:rFonts w:ascii="Times New Roman" w:hAnsi="Times New Roman" w:cs="Times New Roman"/>
          <w:bCs/>
          <w:sz w:val="28"/>
          <w:szCs w:val="28"/>
        </w:rPr>
        <w:t xml:space="preserve">в зоне контакта сетки </w:t>
      </w:r>
      <w:r w:rsidR="00E53F8B" w:rsidRPr="00FF56A6">
        <w:rPr>
          <w:rFonts w:ascii="Times New Roman" w:hAnsi="Times New Roman" w:cs="Times New Roman"/>
          <w:sz w:val="28"/>
          <w:szCs w:val="28"/>
        </w:rPr>
        <w:t>УльтраПро</w:t>
      </w:r>
      <w:r w:rsidRPr="00FF56A6">
        <w:rPr>
          <w:rFonts w:ascii="Times New Roman" w:hAnsi="Times New Roman" w:cs="Times New Roman"/>
          <w:bCs/>
          <w:sz w:val="28"/>
          <w:szCs w:val="28"/>
        </w:rPr>
        <w:t xml:space="preserve"> с </w:t>
      </w:r>
    </w:p>
    <w:p w:rsidR="00486CC3" w:rsidRPr="00FF56A6" w:rsidRDefault="00C55D88" w:rsidP="00FF56A6">
      <w:pPr>
        <w:tabs>
          <w:tab w:val="left" w:pos="142"/>
          <w:tab w:val="left" w:pos="302"/>
        </w:tabs>
        <w:jc w:val="center"/>
        <w:rPr>
          <w:rFonts w:ascii="Times New Roman" w:hAnsi="Times New Roman" w:cs="Times New Roman"/>
          <w:bCs/>
          <w:sz w:val="28"/>
          <w:szCs w:val="28"/>
        </w:rPr>
      </w:pPr>
      <w:r w:rsidRPr="00FF56A6">
        <w:rPr>
          <w:rFonts w:ascii="Times New Roman" w:hAnsi="Times New Roman" w:cs="Times New Roman"/>
          <w:bCs/>
          <w:sz w:val="28"/>
          <w:szCs w:val="28"/>
        </w:rPr>
        <w:t>почкой  и паранефральной клетчатки</w:t>
      </w:r>
    </w:p>
    <w:p w:rsidR="00486CC3" w:rsidRPr="00FF56A6" w:rsidRDefault="00486CC3" w:rsidP="00FF56A6">
      <w:pPr>
        <w:tabs>
          <w:tab w:val="left" w:pos="142"/>
          <w:tab w:val="left" w:pos="302"/>
        </w:tabs>
        <w:jc w:val="both"/>
        <w:rPr>
          <w:rFonts w:ascii="Times New Roman" w:hAnsi="Times New Roman" w:cs="Times New Roman"/>
          <w:bCs/>
          <w:sz w:val="16"/>
          <w:szCs w:val="16"/>
        </w:rPr>
      </w:pPr>
    </w:p>
    <w:p w:rsidR="00C55D88" w:rsidRPr="00FF56A6" w:rsidRDefault="00486CC3" w:rsidP="00FF56A6">
      <w:pPr>
        <w:tabs>
          <w:tab w:val="left" w:pos="142"/>
          <w:tab w:val="left" w:pos="302"/>
          <w:tab w:val="left" w:pos="709"/>
        </w:tabs>
        <w:ind w:firstLine="709"/>
        <w:jc w:val="both"/>
        <w:rPr>
          <w:rFonts w:ascii="Times New Roman" w:hAnsi="Times New Roman" w:cs="Times New Roman"/>
          <w:sz w:val="24"/>
          <w:szCs w:val="24"/>
        </w:rPr>
      </w:pPr>
      <w:r w:rsidRPr="00FF56A6">
        <w:rPr>
          <w:rFonts w:ascii="Times New Roman" w:hAnsi="Times New Roman" w:cs="Times New Roman"/>
          <w:bCs/>
          <w:sz w:val="24"/>
          <w:szCs w:val="24"/>
        </w:rPr>
        <w:t xml:space="preserve">Примечание – </w:t>
      </w:r>
      <w:r w:rsidR="00C55D88" w:rsidRPr="00FF56A6">
        <w:rPr>
          <w:rFonts w:ascii="Times New Roman" w:hAnsi="Times New Roman" w:cs="Times New Roman"/>
          <w:bCs/>
          <w:sz w:val="24"/>
          <w:szCs w:val="24"/>
        </w:rPr>
        <w:t>180 сутки. О</w:t>
      </w:r>
      <w:r w:rsidR="00C55D88" w:rsidRPr="00FF56A6">
        <w:rPr>
          <w:rFonts w:ascii="Times New Roman" w:hAnsi="Times New Roman" w:cs="Times New Roman"/>
          <w:sz w:val="24"/>
          <w:szCs w:val="24"/>
        </w:rPr>
        <w:t>краска пикрофуксином по Ван-Гизону. Ув.: Х 200</w:t>
      </w:r>
    </w:p>
    <w:p w:rsidR="00486CC3" w:rsidRPr="00FF56A6" w:rsidRDefault="00486CC3" w:rsidP="00FF56A6">
      <w:pPr>
        <w:tabs>
          <w:tab w:val="left" w:pos="142"/>
          <w:tab w:val="left" w:pos="302"/>
        </w:tabs>
        <w:jc w:val="both"/>
        <w:rPr>
          <w:rFonts w:ascii="Times New Roman" w:hAnsi="Times New Roman" w:cs="Times New Roman"/>
          <w:sz w:val="28"/>
          <w:szCs w:val="28"/>
        </w:rPr>
      </w:pPr>
    </w:p>
    <w:p w:rsidR="00486CC3" w:rsidRPr="00FF56A6" w:rsidRDefault="00350601" w:rsidP="00FF56A6">
      <w:pPr>
        <w:tabs>
          <w:tab w:val="left" w:pos="142"/>
          <w:tab w:val="left" w:pos="302"/>
        </w:tabs>
        <w:ind w:firstLine="709"/>
        <w:jc w:val="both"/>
        <w:rPr>
          <w:rFonts w:ascii="Times New Roman" w:hAnsi="Times New Roman" w:cs="Times New Roman"/>
          <w:noProof/>
          <w:sz w:val="28"/>
          <w:szCs w:val="28"/>
          <w:lang w:eastAsia="ru-RU"/>
        </w:rPr>
      </w:pPr>
      <w:r w:rsidRPr="007D19FC">
        <w:rPr>
          <w:rFonts w:ascii="Times New Roman" w:hAnsi="Times New Roman" w:cs="Times New Roman"/>
          <w:sz w:val="28"/>
          <w:szCs w:val="28"/>
        </w:rPr>
        <w:t xml:space="preserve">Таким образом, в группах с использованием внеклеточного матрикса ксенобрюшины и недецеллюляризованной ксенобрюшины формирование зрелого рубца на 21-30 сутки экспозиции при нефропексии. В тоже время при использовании в качестве имплантата сетки УльтраПро было отмечено формирование соединительного контакта уже на 14-21 сутки с последующим процессом фиброзирования. Однако в отличии от нефропексии внеклеточным матриксом ксенобрюшины, в группе с применением недецеллюляризованной ксенобрюшины и сетки УльтраПро выявлено образование </w:t>
      </w:r>
      <w:r w:rsidRPr="007D19FC">
        <w:rPr>
          <w:rFonts w:ascii="Times New Roman" w:hAnsi="Times New Roman" w:cs="Times New Roman"/>
          <w:noProof/>
          <w:sz w:val="28"/>
          <w:szCs w:val="28"/>
          <w:lang w:eastAsia="ru-RU"/>
        </w:rPr>
        <w:t xml:space="preserve">грубового соединительнотканного контакта в виде тяжей хоатично расположенных коллагоновых колокон с лимфоцитарно-макрафогальной инфильтрацией в </w:t>
      </w:r>
      <w:r w:rsidRPr="007D19FC">
        <w:rPr>
          <w:rFonts w:ascii="Times New Roman" w:hAnsi="Times New Roman" w:cs="Times New Roman"/>
          <w:sz w:val="28"/>
          <w:szCs w:val="28"/>
        </w:rPr>
        <w:t>месте имплантации к фиброзной капсуле почки, что свидетельствует о хронизации процесса (рисунок 43) [</w:t>
      </w:r>
      <w:r>
        <w:fldChar w:fldCharType="begin"/>
      </w:r>
      <w:r>
        <w:instrText xml:space="preserve"> REF _Ref100521390 \r \h  \* MERGEFORMAT </w:instrText>
      </w:r>
      <w:r>
        <w:fldChar w:fldCharType="separate"/>
      </w:r>
      <w:r w:rsidRPr="007D19FC">
        <w:rPr>
          <w:rFonts w:ascii="Times New Roman" w:hAnsi="Times New Roman" w:cs="Times New Roman"/>
          <w:sz w:val="28"/>
          <w:szCs w:val="28"/>
        </w:rPr>
        <w:t>149</w:t>
      </w:r>
      <w:r>
        <w:fldChar w:fldCharType="end"/>
      </w:r>
      <w:r w:rsidRPr="007D19FC">
        <w:rPr>
          <w:rFonts w:ascii="Times New Roman" w:hAnsi="Times New Roman" w:cs="Times New Roman"/>
          <w:sz w:val="28"/>
          <w:szCs w:val="28"/>
        </w:rPr>
        <w:t>].</w:t>
      </w:r>
    </w:p>
    <w:p w:rsidR="00C55D88" w:rsidRPr="00FF56A6" w:rsidRDefault="00C55D88" w:rsidP="00FF56A6">
      <w:pPr>
        <w:rPr>
          <w:rFonts w:ascii="Times New Roman" w:hAnsi="Times New Roman" w:cs="Times New Roman"/>
          <w:sz w:val="28"/>
          <w:szCs w:val="28"/>
        </w:rPr>
        <w:sectPr w:rsidR="00C55D88" w:rsidRPr="00FF56A6" w:rsidSect="00486CC3">
          <w:footerReference w:type="default" r:id="rId69"/>
          <w:pgSz w:w="11906" w:h="16838" w:code="9"/>
          <w:pgMar w:top="1134" w:right="567" w:bottom="1134" w:left="1701" w:header="709" w:footer="709" w:gutter="0"/>
          <w:cols w:space="708"/>
          <w:docGrid w:linePitch="360"/>
        </w:sectPr>
      </w:pPr>
    </w:p>
    <w:p w:rsidR="00486CC3" w:rsidRPr="00FF56A6" w:rsidRDefault="00045964" w:rsidP="00FF56A6">
      <w:pPr>
        <w:tabs>
          <w:tab w:val="left" w:pos="2128"/>
        </w:tabs>
        <w:rPr>
          <w:rFonts w:ascii="Times New Roman" w:hAnsi="Times New Roman" w:cs="Times New Roman"/>
          <w:sz w:val="28"/>
          <w:szCs w:val="28"/>
        </w:rPr>
      </w:pPr>
      <w:r w:rsidRPr="00FF56A6">
        <w:rPr>
          <w:rFonts w:ascii="Times New Roman" w:hAnsi="Times New Roman" w:cs="Times New Roman"/>
          <w:noProof/>
          <w:lang w:eastAsia="ru-RU"/>
        </w:rPr>
        <w:lastRenderedPageBreak/>
        <w:drawing>
          <wp:anchor distT="0" distB="0" distL="114300" distR="114300" simplePos="0" relativeHeight="251649024" behindDoc="0" locked="0" layoutInCell="1" allowOverlap="1" wp14:anchorId="175614C8" wp14:editId="5C67FFB7">
            <wp:simplePos x="0" y="0"/>
            <wp:positionH relativeFrom="column">
              <wp:posOffset>5424170</wp:posOffset>
            </wp:positionH>
            <wp:positionV relativeFrom="paragraph">
              <wp:posOffset>187325</wp:posOffset>
            </wp:positionV>
            <wp:extent cx="3120390" cy="2027555"/>
            <wp:effectExtent l="0" t="0" r="3810" b="0"/>
            <wp:wrapNone/>
            <wp:docPr id="52"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98"/>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20390" cy="2027555"/>
                    </a:xfrm>
                    <a:prstGeom prst="rect">
                      <a:avLst/>
                    </a:prstGeom>
                    <a:noFill/>
                    <a:extLst/>
                  </pic:spPr>
                </pic:pic>
              </a:graphicData>
            </a:graphic>
          </wp:anchor>
        </w:drawing>
      </w:r>
      <w:r w:rsidRPr="00FF56A6">
        <w:rPr>
          <w:rFonts w:ascii="Times New Roman" w:hAnsi="Times New Roman" w:cs="Times New Roman"/>
          <w:noProof/>
          <w:lang w:eastAsia="ru-RU"/>
        </w:rPr>
        <w:drawing>
          <wp:anchor distT="0" distB="0" distL="114300" distR="114300" simplePos="0" relativeHeight="251648000" behindDoc="0" locked="0" layoutInCell="1" allowOverlap="1" wp14:anchorId="1CC9FF20" wp14:editId="0C4D3AD5">
            <wp:simplePos x="0" y="0"/>
            <wp:positionH relativeFrom="column">
              <wp:posOffset>553085</wp:posOffset>
            </wp:positionH>
            <wp:positionV relativeFrom="paragraph">
              <wp:posOffset>124460</wp:posOffset>
            </wp:positionV>
            <wp:extent cx="3429000" cy="2152650"/>
            <wp:effectExtent l="0" t="0" r="0" b="0"/>
            <wp:wrapNone/>
            <wp:docPr id="5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92"/>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29000" cy="2152650"/>
                    </a:xfrm>
                    <a:prstGeom prst="rect">
                      <a:avLst/>
                    </a:prstGeom>
                    <a:noFill/>
                    <a:extLst/>
                  </pic:spPr>
                </pic:pic>
              </a:graphicData>
            </a:graphic>
          </wp:anchor>
        </w:drawing>
      </w:r>
      <w:r w:rsidR="00486CC3" w:rsidRPr="00FF56A6">
        <w:rPr>
          <w:rFonts w:ascii="Times New Roman" w:hAnsi="Times New Roman" w:cs="Times New Roman"/>
          <w:sz w:val="28"/>
          <w:szCs w:val="28"/>
        </w:rPr>
        <w:t xml:space="preserve">                                                                     </w:t>
      </w: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Default="00486CC3" w:rsidP="00FF56A6">
      <w:pPr>
        <w:tabs>
          <w:tab w:val="left" w:pos="2128"/>
        </w:tabs>
        <w:rPr>
          <w:rFonts w:ascii="Times New Roman" w:hAnsi="Times New Roman" w:cs="Times New Roman"/>
          <w:sz w:val="28"/>
          <w:szCs w:val="28"/>
        </w:rPr>
      </w:pPr>
    </w:p>
    <w:p w:rsidR="00162B42" w:rsidRDefault="00162B42" w:rsidP="00FF56A6">
      <w:pPr>
        <w:tabs>
          <w:tab w:val="left" w:pos="2128"/>
        </w:tabs>
        <w:rPr>
          <w:rFonts w:ascii="Times New Roman" w:hAnsi="Times New Roman" w:cs="Times New Roman"/>
          <w:sz w:val="28"/>
          <w:szCs w:val="28"/>
        </w:rPr>
      </w:pPr>
    </w:p>
    <w:p w:rsidR="00162B42" w:rsidRDefault="00162B42"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ind w:firstLine="3402"/>
        <w:rPr>
          <w:rFonts w:ascii="Times New Roman" w:hAnsi="Times New Roman" w:cs="Times New Roman"/>
          <w:sz w:val="24"/>
          <w:szCs w:val="24"/>
        </w:rPr>
      </w:pPr>
      <w:r w:rsidRPr="00FF56A6">
        <w:rPr>
          <w:rFonts w:ascii="Times New Roman" w:hAnsi="Times New Roman" w:cs="Times New Roman"/>
          <w:sz w:val="24"/>
          <w:szCs w:val="24"/>
        </w:rPr>
        <w:t>а                                                                                                                 б</w:t>
      </w:r>
    </w:p>
    <w:p w:rsidR="00486CC3" w:rsidRPr="00FF56A6" w:rsidRDefault="00045964" w:rsidP="00FF56A6">
      <w:pPr>
        <w:tabs>
          <w:tab w:val="left" w:pos="2128"/>
        </w:tabs>
        <w:rPr>
          <w:rFonts w:ascii="Times New Roman" w:hAnsi="Times New Roman" w:cs="Times New Roman"/>
          <w:sz w:val="28"/>
          <w:szCs w:val="28"/>
        </w:rPr>
      </w:pPr>
      <w:r w:rsidRPr="00FF56A6">
        <w:rPr>
          <w:rFonts w:ascii="Times New Roman" w:hAnsi="Times New Roman" w:cs="Times New Roman"/>
          <w:noProof/>
          <w:lang w:eastAsia="ru-RU"/>
        </w:rPr>
        <w:drawing>
          <wp:anchor distT="0" distB="0" distL="114300" distR="114300" simplePos="0" relativeHeight="251652096" behindDoc="0" locked="0" layoutInCell="1" allowOverlap="1" wp14:anchorId="09D6A671" wp14:editId="0ABC0536">
            <wp:simplePos x="0" y="0"/>
            <wp:positionH relativeFrom="column">
              <wp:posOffset>5261610</wp:posOffset>
            </wp:positionH>
            <wp:positionV relativeFrom="paragraph">
              <wp:posOffset>122555</wp:posOffset>
            </wp:positionV>
            <wp:extent cx="3449320" cy="2043430"/>
            <wp:effectExtent l="0" t="0" r="0" b="0"/>
            <wp:wrapNone/>
            <wp:docPr id="615"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02"/>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49320" cy="2043430"/>
                    </a:xfrm>
                    <a:prstGeom prst="rect">
                      <a:avLst/>
                    </a:prstGeom>
                    <a:noFill/>
                    <a:extLst/>
                  </pic:spPr>
                </pic:pic>
              </a:graphicData>
            </a:graphic>
          </wp:anchor>
        </w:drawing>
      </w:r>
      <w:r w:rsidRPr="00FF56A6">
        <w:rPr>
          <w:rFonts w:ascii="Times New Roman" w:hAnsi="Times New Roman" w:cs="Times New Roman"/>
          <w:noProof/>
          <w:lang w:eastAsia="ru-RU"/>
        </w:rPr>
        <w:drawing>
          <wp:anchor distT="0" distB="0" distL="114300" distR="114300" simplePos="0" relativeHeight="251650048" behindDoc="0" locked="0" layoutInCell="1" allowOverlap="1" wp14:anchorId="6A209905" wp14:editId="7F9B3BB0">
            <wp:simplePos x="0" y="0"/>
            <wp:positionH relativeFrom="column">
              <wp:posOffset>664330</wp:posOffset>
            </wp:positionH>
            <wp:positionV relativeFrom="paragraph">
              <wp:posOffset>117256</wp:posOffset>
            </wp:positionV>
            <wp:extent cx="3375158" cy="2028544"/>
            <wp:effectExtent l="0" t="0" r="0" b="0"/>
            <wp:wrapNone/>
            <wp:docPr id="53"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00"/>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82236" cy="2032798"/>
                    </a:xfrm>
                    <a:prstGeom prst="rect">
                      <a:avLst/>
                    </a:prstGeom>
                    <a:noFill/>
                    <a:extLst/>
                  </pic:spPr>
                </pic:pic>
              </a:graphicData>
            </a:graphic>
          </wp:anchor>
        </w:drawing>
      </w: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5C0B59" w:rsidP="00FF56A6">
      <w:pPr>
        <w:tabs>
          <w:tab w:val="left" w:pos="2128"/>
        </w:tabs>
        <w:rPr>
          <w:rFonts w:ascii="Times New Roman" w:hAnsi="Times New Roman" w:cs="Times New Roman"/>
          <w:sz w:val="28"/>
          <w:szCs w:val="28"/>
        </w:rPr>
      </w:pPr>
      <w:r w:rsidRPr="00FF56A6">
        <w:rPr>
          <w:rFonts w:ascii="Times New Roman" w:hAnsi="Times New Roman" w:cs="Times New Roman"/>
          <w:noProof/>
          <w:sz w:val="28"/>
          <w:szCs w:val="28"/>
          <w:lang w:eastAsia="ru-RU"/>
        </w:rPr>
        <mc:AlternateContent>
          <mc:Choice Requires="wpg">
            <w:drawing>
              <wp:anchor distT="0" distB="0" distL="114300" distR="114300" simplePos="0" relativeHeight="251680768" behindDoc="0" locked="0" layoutInCell="1" allowOverlap="1" wp14:anchorId="014DDE34" wp14:editId="23522FC2">
                <wp:simplePos x="0" y="0"/>
                <wp:positionH relativeFrom="column">
                  <wp:posOffset>329565</wp:posOffset>
                </wp:positionH>
                <wp:positionV relativeFrom="paragraph">
                  <wp:posOffset>102235</wp:posOffset>
                </wp:positionV>
                <wp:extent cx="7698105" cy="307340"/>
                <wp:effectExtent l="1905" t="3175" r="0" b="3810"/>
                <wp:wrapNone/>
                <wp:docPr id="13" name="Группа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8105" cy="307340"/>
                          <a:chOff x="0" y="0"/>
                          <a:chExt cx="76982" cy="3073"/>
                        </a:xfrm>
                      </wpg:grpSpPr>
                      <pic:pic xmlns:pic="http://schemas.openxmlformats.org/drawingml/2006/picture">
                        <pic:nvPicPr>
                          <pic:cNvPr id="16" name="Рисунок 67"/>
                          <pic:cNvPicPr>
                            <a:picLocks noChangeAspect="1"/>
                          </pic:cNvPicPr>
                        </pic:nvPicPr>
                        <pic:blipFill>
                          <a:blip r:embed="rId27">
                            <a:extLst>
                              <a:ext uri="{28A0092B-C50C-407E-A947-70E740481C1C}">
                                <a14:useLocalDpi xmlns:a14="http://schemas.microsoft.com/office/drawing/2010/main" val="0"/>
                              </a:ext>
                            </a:extLst>
                          </a:blip>
                          <a:srcRect l="2" r="6837" b="71939"/>
                          <a:stretch>
                            <a:fillRect/>
                          </a:stretch>
                        </pic:blipFill>
                        <pic:spPr bwMode="auto">
                          <a:xfrm>
                            <a:off x="0" y="256"/>
                            <a:ext cx="2221" cy="1965"/>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152"/>
                        <wps:cNvSpPr txBox="1">
                          <a:spLocks noChangeArrowheads="1"/>
                        </wps:cNvSpPr>
                        <wps:spPr bwMode="auto">
                          <a:xfrm>
                            <a:off x="1538" y="0"/>
                            <a:ext cx="28016" cy="3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486CC3" w:rsidRDefault="001D5EB6" w:rsidP="00486CC3">
                              <w:pPr>
                                <w:rPr>
                                  <w:sz w:val="24"/>
                                  <w:szCs w:val="24"/>
                                </w:rPr>
                              </w:pPr>
                              <w:r w:rsidRPr="00486CC3">
                                <w:rPr>
                                  <w:rFonts w:ascii="Times New Roman" w:hAnsi="Times New Roman" w:cs="Times New Roman"/>
                                  <w:sz w:val="24"/>
                                  <w:szCs w:val="24"/>
                                </w:rPr>
                                <w:t>внеклеточный матрикс ксенобрюшины</w:t>
                              </w:r>
                            </w:p>
                          </w:txbxContent>
                        </wps:txbx>
                        <wps:bodyPr rot="0" vert="horz" wrap="square" lIns="91440" tIns="45720" rIns="91440" bIns="45720" anchor="t" anchorCtr="0" upright="1">
                          <a:noAutofit/>
                        </wps:bodyPr>
                      </wps:wsp>
                      <pic:pic xmlns:pic="http://schemas.openxmlformats.org/drawingml/2006/picture">
                        <pic:nvPicPr>
                          <pic:cNvPr id="19" name="Рисунок 73"/>
                          <pic:cNvPicPr>
                            <a:picLocks noChangeAspect="1"/>
                          </pic:cNvPicPr>
                        </pic:nvPicPr>
                        <pic:blipFill>
                          <a:blip r:embed="rId27">
                            <a:extLst>
                              <a:ext uri="{28A0092B-C50C-407E-A947-70E740481C1C}">
                                <a14:useLocalDpi xmlns:a14="http://schemas.microsoft.com/office/drawing/2010/main" val="0"/>
                              </a:ext>
                            </a:extLst>
                          </a:blip>
                          <a:srcRect l="2" t="29279" r="6837" b="42661"/>
                          <a:stretch>
                            <a:fillRect/>
                          </a:stretch>
                        </pic:blipFill>
                        <pic:spPr bwMode="auto">
                          <a:xfrm>
                            <a:off x="30423" y="170"/>
                            <a:ext cx="2734" cy="2564"/>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156"/>
                        <wps:cNvSpPr txBox="1">
                          <a:spLocks noChangeArrowheads="1"/>
                        </wps:cNvSpPr>
                        <wps:spPr bwMode="auto">
                          <a:xfrm>
                            <a:off x="32303" y="170"/>
                            <a:ext cx="28799"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486CC3" w:rsidRDefault="001D5EB6" w:rsidP="00486CC3">
                              <w:pPr>
                                <w:rPr>
                                  <w:sz w:val="24"/>
                                  <w:szCs w:val="24"/>
                                </w:rPr>
                              </w:pPr>
                              <w:r w:rsidRPr="00486CC3">
                                <w:rPr>
                                  <w:rFonts w:ascii="Times New Roman" w:hAnsi="Times New Roman" w:cs="Times New Roman"/>
                                  <w:sz w:val="24"/>
                                  <w:szCs w:val="24"/>
                                </w:rPr>
                                <w:t>недецеллюляризованная ксенобрюшина</w:t>
                              </w:r>
                            </w:p>
                          </w:txbxContent>
                        </wps:txbx>
                        <wps:bodyPr rot="0" vert="horz" wrap="square" lIns="91440" tIns="45720" rIns="91440" bIns="45720" anchor="t" anchorCtr="0" upright="1">
                          <a:noAutofit/>
                        </wps:bodyPr>
                      </wps:wsp>
                      <pic:pic xmlns:pic="http://schemas.openxmlformats.org/drawingml/2006/picture">
                        <pic:nvPicPr>
                          <pic:cNvPr id="22" name="Рисунок 83"/>
                          <pic:cNvPicPr>
                            <a:picLocks noChangeAspect="1"/>
                          </pic:cNvPicPr>
                        </pic:nvPicPr>
                        <pic:blipFill>
                          <a:blip r:embed="rId27">
                            <a:extLst>
                              <a:ext uri="{28A0092B-C50C-407E-A947-70E740481C1C}">
                                <a14:useLocalDpi xmlns:a14="http://schemas.microsoft.com/office/drawing/2010/main" val="0"/>
                              </a:ext>
                            </a:extLst>
                          </a:blip>
                          <a:srcRect l="6837" t="57433" b="14507"/>
                          <a:stretch>
                            <a:fillRect/>
                          </a:stretch>
                        </pic:blipFill>
                        <pic:spPr bwMode="auto">
                          <a:xfrm>
                            <a:off x="61444" y="427"/>
                            <a:ext cx="1965" cy="1794"/>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159"/>
                        <wps:cNvSpPr txBox="1">
                          <a:spLocks noChangeArrowheads="1"/>
                        </wps:cNvSpPr>
                        <wps:spPr bwMode="auto">
                          <a:xfrm>
                            <a:off x="62555" y="85"/>
                            <a:ext cx="14427" cy="2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5EB6" w:rsidRPr="00486CC3" w:rsidRDefault="001D5EB6" w:rsidP="00486CC3">
                              <w:pPr>
                                <w:rPr>
                                  <w:sz w:val="24"/>
                                  <w:szCs w:val="24"/>
                                </w:rPr>
                              </w:pPr>
                              <w:r w:rsidRPr="00486CC3">
                                <w:rPr>
                                  <w:rFonts w:ascii="Times New Roman" w:hAnsi="Times New Roman" w:cs="Times New Roman"/>
                                  <w:sz w:val="24"/>
                                  <w:szCs w:val="24"/>
                                </w:rPr>
                                <w:t>Сетка УльтраПро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DDE34" id="Группа 616" o:spid="_x0000_s1126" style="position:absolute;margin-left:25.95pt;margin-top:8.05pt;width:606.15pt;height:24.2pt;z-index:251680768" coordsize="76982,3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">
                <v:shape id="Рисунок 67" o:spid="_x0000_s1127" type="#_x0000_t75" style="position:absolute;top:256;width:2221;height: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pDBAAAA2wAAAA8AAABkcnMvZG93bnJldi54bWxET0uLwjAQvgv+hzDCXkRTF5/VKLLLouDF&#10;F57HZmyLzaQ0WVv/vREW9jYf33MWq8YU4kGVyy0rGPQjEMSJ1TmnCs6nn94UhPPIGgvLpOBJDlbL&#10;dmuBsbY1H+hx9KkIIexiVJB5X8ZSuiQjg65vS+LA3Wxl0AdYpVJXWIdwU8jPKBpLgzmHhgxL+soo&#10;uR9/jQLe3L/r3WA3uUajy34z69pmqodKfXSa9RyEp8b/i//cWx3mj+H9Szh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tpDBAAAA2wAAAA8AAAAAAAAAAAAAAAAAnwIA&#10;AGRycy9kb3ducmV2LnhtbFBLBQYAAAAABAAEAPcAAACNAwAAAAA=&#10;">
                  <v:imagedata r:id="rId32" o:title="" cropbottom="47146f" cropleft="1f" cropright="4481f"/>
                  <v:path arrowok="t"/>
                </v:shape>
                <v:shape id="Text Box 152" o:spid="_x0000_s1128" type="#_x0000_t202" style="position:absolute;left:1538;width:28016;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1D5EB6" w:rsidRPr="00486CC3" w:rsidRDefault="001D5EB6" w:rsidP="00486CC3">
                        <w:pPr>
                          <w:rPr>
                            <w:sz w:val="24"/>
                            <w:szCs w:val="24"/>
                          </w:rPr>
                        </w:pPr>
                        <w:r w:rsidRPr="00486CC3">
                          <w:rPr>
                            <w:rFonts w:ascii="Times New Roman" w:hAnsi="Times New Roman" w:cs="Times New Roman"/>
                            <w:sz w:val="24"/>
                            <w:szCs w:val="24"/>
                          </w:rPr>
                          <w:t>внеклеточный матрикс ксенобрюшины</w:t>
                        </w:r>
                      </w:p>
                    </w:txbxContent>
                  </v:textbox>
                </v:shape>
                <v:shape id="Рисунок 73" o:spid="_x0000_s1129" type="#_x0000_t75" style="position:absolute;left:30423;top:170;width:2734;height:2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9ljrAAAAA2wAAAA8AAABkcnMvZG93bnJldi54bWxET02LwjAQvS/4H8IIXkQTPbhajaILgrdF&#10;d9Hr0IxtsJmUJqvVX78RBG/zeJ+zWLWuEldqgvWsYTRUIIhzbywXGn5/toMpiBCRDVaeScOdAqyW&#10;nY8FZsbfeE/XQyxECuGQoYYyxjqTMuQlOQxDXxMn7uwbhzHBppCmwVsKd5UcKzWRDi2nhhJr+iop&#10;vxz+nIbPk1V5fzM92+/HsVYX3Kz7dq91r9uu5yAitfEtfrl3Js2fwfOXdIB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H2WOsAAAADbAAAADwAAAAAAAAAAAAAAAACfAgAA&#10;ZHJzL2Rvd25yZXYueG1sUEsFBgAAAAAEAAQA9wAAAIwDAAAAAA==&#10;">
                  <v:imagedata r:id="rId32" o:title="" croptop="19188f" cropbottom="27958f" cropleft="1f" cropright="4481f"/>
                  <v:path arrowok="t"/>
                </v:shape>
                <v:shape id="Text Box 156" o:spid="_x0000_s1130" type="#_x0000_t202" style="position:absolute;left:32303;top:170;width:28799;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1D5EB6" w:rsidRPr="00486CC3" w:rsidRDefault="001D5EB6" w:rsidP="00486CC3">
                        <w:pPr>
                          <w:rPr>
                            <w:sz w:val="24"/>
                            <w:szCs w:val="24"/>
                          </w:rPr>
                        </w:pPr>
                        <w:r w:rsidRPr="00486CC3">
                          <w:rPr>
                            <w:rFonts w:ascii="Times New Roman" w:hAnsi="Times New Roman" w:cs="Times New Roman"/>
                            <w:sz w:val="24"/>
                            <w:szCs w:val="24"/>
                          </w:rPr>
                          <w:t>недецеллюляризованная ксенобрюшина</w:t>
                        </w:r>
                      </w:p>
                    </w:txbxContent>
                  </v:textbox>
                </v:shape>
                <v:shape id="Рисунок 83" o:spid="_x0000_s1131" type="#_x0000_t75" style="position:absolute;left:61444;top:427;width:1965;height:1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0a3vCAAAA2wAAAA8AAABkcnMvZG93bnJldi54bWxEj0FrAjEUhO8F/0N4greaNQeR1ShW0BYP&#10;Qm3x/Lp5zS7dvCxJXNd/bwqFHoeZ+YZZbQbXip5CbDxrmE0LEMSVNw1bDZ8f++cFiJiQDbaeScOd&#10;ImzWo6cVlsbf+J36c7IiQziWqKFOqSuljFVNDuPUd8TZ+/bBYcoyWGkC3jLctVIVxVw6bDgv1NjR&#10;rqbq53x1Gg58P6hwerGXk3uVvfqy8+PWaj0ZD9sliERD+g//td+MBqXg90v+AX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tGt7wgAAANsAAAAPAAAAAAAAAAAAAAAAAJ8C&#10;AABkcnMvZG93bnJldi54bWxQSwUGAAAAAAQABAD3AAAAjgMAAAAA&#10;">
                  <v:imagedata r:id="rId32" o:title="" croptop="37639f" cropbottom="9507f" cropleft="4481f"/>
                  <v:path arrowok="t"/>
                </v:shape>
                <v:shape id="Text Box 159" o:spid="_x0000_s1132" type="#_x0000_t202" style="position:absolute;left:62555;top:85;width:14427;height:2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1D5EB6" w:rsidRPr="00486CC3" w:rsidRDefault="001D5EB6" w:rsidP="00486CC3">
                        <w:pPr>
                          <w:rPr>
                            <w:sz w:val="24"/>
                            <w:szCs w:val="24"/>
                          </w:rPr>
                        </w:pPr>
                        <w:r w:rsidRPr="00486CC3">
                          <w:rPr>
                            <w:rFonts w:ascii="Times New Roman" w:hAnsi="Times New Roman" w:cs="Times New Roman"/>
                            <w:sz w:val="24"/>
                            <w:szCs w:val="24"/>
                          </w:rPr>
                          <w:t>Сетка УльтраПро</w:t>
                        </w:r>
                      </w:p>
                    </w:txbxContent>
                  </v:textbox>
                </v:shape>
              </v:group>
            </w:pict>
          </mc:Fallback>
        </mc:AlternateContent>
      </w:r>
    </w:p>
    <w:p w:rsidR="00486CC3" w:rsidRPr="00FF56A6" w:rsidRDefault="00486CC3" w:rsidP="00FF56A6">
      <w:pPr>
        <w:tabs>
          <w:tab w:val="left" w:pos="2128"/>
        </w:tabs>
        <w:rPr>
          <w:rFonts w:ascii="Times New Roman" w:hAnsi="Times New Roman" w:cs="Times New Roman"/>
          <w:sz w:val="28"/>
          <w:szCs w:val="28"/>
        </w:rPr>
      </w:pPr>
    </w:p>
    <w:p w:rsidR="00486CC3" w:rsidRPr="00FF56A6" w:rsidRDefault="00486CC3" w:rsidP="00FF56A6">
      <w:pPr>
        <w:tabs>
          <w:tab w:val="left" w:pos="2128"/>
        </w:tabs>
        <w:ind w:firstLine="3402"/>
        <w:rPr>
          <w:rFonts w:ascii="Times New Roman" w:hAnsi="Times New Roman" w:cs="Times New Roman"/>
          <w:sz w:val="24"/>
          <w:szCs w:val="24"/>
        </w:rPr>
      </w:pPr>
      <w:r w:rsidRPr="00FF56A6">
        <w:rPr>
          <w:rFonts w:ascii="Times New Roman" w:hAnsi="Times New Roman" w:cs="Times New Roman"/>
          <w:sz w:val="24"/>
          <w:szCs w:val="24"/>
        </w:rPr>
        <w:t>в                                                                                                    г</w:t>
      </w:r>
    </w:p>
    <w:p w:rsidR="00162B42" w:rsidRPr="00162B42" w:rsidRDefault="00162B42" w:rsidP="00FF56A6">
      <w:pPr>
        <w:ind w:firstLine="709"/>
        <w:rPr>
          <w:rFonts w:ascii="Times New Roman" w:hAnsi="Times New Roman" w:cs="Times New Roman"/>
          <w:sz w:val="6"/>
          <w:szCs w:val="6"/>
          <w:shd w:val="clear" w:color="auto" w:fill="FFFFFF"/>
        </w:rPr>
      </w:pPr>
    </w:p>
    <w:p w:rsidR="00486CC3" w:rsidRPr="00FF56A6" w:rsidRDefault="00486CC3" w:rsidP="00FF56A6">
      <w:pPr>
        <w:ind w:firstLine="709"/>
        <w:rPr>
          <w:rFonts w:ascii="Times New Roman" w:hAnsi="Times New Roman" w:cs="Times New Roman"/>
          <w:sz w:val="24"/>
          <w:szCs w:val="24"/>
        </w:rPr>
      </w:pPr>
      <w:r w:rsidRPr="00FF56A6">
        <w:rPr>
          <w:rFonts w:ascii="Times New Roman" w:hAnsi="Times New Roman" w:cs="Times New Roman"/>
          <w:sz w:val="24"/>
          <w:szCs w:val="24"/>
          <w:shd w:val="clear" w:color="auto" w:fill="FFFFFF"/>
        </w:rPr>
        <w:t xml:space="preserve">а – организация; б – </w:t>
      </w:r>
      <w:r w:rsidRPr="00FF56A6">
        <w:rPr>
          <w:rFonts w:ascii="Times New Roman" w:eastAsia="Times New Roman" w:hAnsi="Times New Roman" w:cs="Times New Roman"/>
          <w:sz w:val="24"/>
          <w:szCs w:val="24"/>
          <w:lang w:eastAsia="ru-RU"/>
        </w:rPr>
        <w:t>композиция; в – соотношение; г – %</w:t>
      </w:r>
    </w:p>
    <w:p w:rsidR="00486CC3" w:rsidRPr="00FF56A6" w:rsidRDefault="00486CC3" w:rsidP="00FF56A6">
      <w:pPr>
        <w:tabs>
          <w:tab w:val="left" w:pos="2128"/>
        </w:tabs>
        <w:jc w:val="center"/>
        <w:rPr>
          <w:rFonts w:ascii="Times New Roman" w:hAnsi="Times New Roman" w:cs="Times New Roman"/>
          <w:sz w:val="28"/>
          <w:szCs w:val="28"/>
        </w:rPr>
      </w:pPr>
      <w:r w:rsidRPr="00FF56A6">
        <w:rPr>
          <w:rFonts w:ascii="Times New Roman" w:hAnsi="Times New Roman" w:cs="Times New Roman"/>
          <w:sz w:val="28"/>
          <w:szCs w:val="28"/>
        </w:rPr>
        <w:t xml:space="preserve">Рисунок </w:t>
      </w:r>
      <w:r w:rsidR="002B0515">
        <w:rPr>
          <w:rFonts w:ascii="Times New Roman" w:hAnsi="Times New Roman" w:cs="Times New Roman"/>
          <w:sz w:val="28"/>
          <w:szCs w:val="28"/>
        </w:rPr>
        <w:t>43</w:t>
      </w:r>
      <w:r w:rsidRPr="00FF56A6">
        <w:rPr>
          <w:rFonts w:ascii="Times New Roman" w:hAnsi="Times New Roman" w:cs="Times New Roman"/>
          <w:sz w:val="28"/>
          <w:szCs w:val="28"/>
        </w:rPr>
        <w:t xml:space="preserve"> – Гистологическая оценка </w:t>
      </w:r>
      <w:r w:rsidR="00204D14" w:rsidRPr="00FF56A6">
        <w:rPr>
          <w:rFonts w:ascii="Times New Roman" w:hAnsi="Times New Roman" w:cs="Times New Roman"/>
          <w:sz w:val="28"/>
          <w:szCs w:val="28"/>
        </w:rPr>
        <w:t>соединительной ткани</w:t>
      </w:r>
      <w:r w:rsidRPr="00FF56A6">
        <w:rPr>
          <w:rFonts w:ascii="Times New Roman" w:hAnsi="Times New Roman" w:cs="Times New Roman"/>
          <w:sz w:val="28"/>
          <w:szCs w:val="28"/>
        </w:rPr>
        <w:t xml:space="preserve"> в репрезентативных участках контакта внеклеточного матрикса ксенобрюшины, недецеллюляризованной ксенобрюшины и сетчатого эндопротеза UltraPro</w:t>
      </w:r>
    </w:p>
    <w:p w:rsidR="00486CC3" w:rsidRPr="00FF56A6" w:rsidRDefault="00486CC3" w:rsidP="00FF56A6">
      <w:pPr>
        <w:tabs>
          <w:tab w:val="left" w:pos="2128"/>
        </w:tabs>
        <w:jc w:val="center"/>
        <w:rPr>
          <w:rFonts w:ascii="Times New Roman" w:hAnsi="Times New Roman" w:cs="Times New Roman"/>
          <w:sz w:val="28"/>
          <w:szCs w:val="28"/>
        </w:rPr>
        <w:sectPr w:rsidR="00486CC3" w:rsidRPr="00FF56A6" w:rsidSect="00682C28">
          <w:pgSz w:w="16838" w:h="11906" w:orient="landscape" w:code="9"/>
          <w:pgMar w:top="1701" w:right="1134" w:bottom="567" w:left="1134" w:header="709" w:footer="709" w:gutter="0"/>
          <w:cols w:space="708"/>
          <w:docGrid w:linePitch="360"/>
        </w:sectPr>
      </w:pPr>
    </w:p>
    <w:p w:rsidR="00C55D88" w:rsidRPr="00FF56A6" w:rsidRDefault="00C55D88" w:rsidP="00FF56A6">
      <w:pPr>
        <w:shd w:val="clear" w:color="auto" w:fill="FFFFFF"/>
        <w:tabs>
          <w:tab w:val="left" w:pos="202"/>
        </w:tabs>
        <w:ind w:firstLine="709"/>
        <w:jc w:val="both"/>
        <w:rPr>
          <w:rFonts w:ascii="Times New Roman" w:hAnsi="Times New Roman" w:cs="Times New Roman"/>
          <w:sz w:val="28"/>
          <w:szCs w:val="28"/>
          <w:lang w:val="kk-KZ"/>
        </w:rPr>
      </w:pPr>
      <w:r w:rsidRPr="00FF56A6">
        <w:rPr>
          <w:rFonts w:ascii="Times New Roman" w:hAnsi="Times New Roman" w:cs="Times New Roman"/>
          <w:sz w:val="28"/>
          <w:szCs w:val="28"/>
          <w:lang w:val="kk-KZ"/>
        </w:rPr>
        <w:lastRenderedPageBreak/>
        <w:t>Результаты п</w:t>
      </w:r>
      <w:r w:rsidRPr="00FF56A6">
        <w:rPr>
          <w:rFonts w:ascii="Times New Roman" w:hAnsi="Times New Roman" w:cs="Times New Roman"/>
          <w:sz w:val="28"/>
          <w:szCs w:val="28"/>
        </w:rPr>
        <w:t>олуколичественн</w:t>
      </w:r>
      <w:r w:rsidRPr="00FF56A6">
        <w:rPr>
          <w:rFonts w:ascii="Times New Roman" w:hAnsi="Times New Roman" w:cs="Times New Roman"/>
          <w:sz w:val="28"/>
          <w:szCs w:val="28"/>
          <w:lang w:val="kk-KZ"/>
        </w:rPr>
        <w:t>ой</w:t>
      </w:r>
      <w:r w:rsidRPr="00FF56A6">
        <w:rPr>
          <w:rFonts w:ascii="Times New Roman" w:hAnsi="Times New Roman" w:cs="Times New Roman"/>
          <w:sz w:val="28"/>
          <w:szCs w:val="28"/>
        </w:rPr>
        <w:t xml:space="preserve"> гистологическ</w:t>
      </w:r>
      <w:r w:rsidRPr="00FF56A6">
        <w:rPr>
          <w:rFonts w:ascii="Times New Roman" w:hAnsi="Times New Roman" w:cs="Times New Roman"/>
          <w:sz w:val="28"/>
          <w:szCs w:val="28"/>
          <w:lang w:val="kk-KZ"/>
        </w:rPr>
        <w:t>ой</w:t>
      </w:r>
      <w:r w:rsidRPr="00FF56A6">
        <w:rPr>
          <w:rFonts w:ascii="Times New Roman" w:hAnsi="Times New Roman" w:cs="Times New Roman"/>
          <w:sz w:val="28"/>
          <w:szCs w:val="28"/>
        </w:rPr>
        <w:t xml:space="preserve"> оценк</w:t>
      </w:r>
      <w:r w:rsidRPr="00FF56A6">
        <w:rPr>
          <w:rFonts w:ascii="Times New Roman" w:hAnsi="Times New Roman" w:cs="Times New Roman"/>
          <w:sz w:val="28"/>
          <w:szCs w:val="28"/>
          <w:lang w:val="kk-KZ"/>
        </w:rPr>
        <w:t xml:space="preserve">и неоваскуляризации в репрезентативных гистологических срезах представлены в таблице 6. </w:t>
      </w:r>
    </w:p>
    <w:p w:rsidR="00C55D88" w:rsidRPr="00FF56A6" w:rsidRDefault="00C55D88" w:rsidP="00FF56A6">
      <w:pPr>
        <w:shd w:val="clear" w:color="auto" w:fill="FFFFFF" w:themeFill="background1"/>
        <w:tabs>
          <w:tab w:val="left" w:pos="426"/>
        </w:tabs>
        <w:ind w:firstLine="567"/>
        <w:jc w:val="both"/>
        <w:rPr>
          <w:rFonts w:ascii="Times New Roman" w:hAnsi="Times New Roman" w:cs="Times New Roman"/>
          <w:sz w:val="28"/>
          <w:szCs w:val="28"/>
          <w:lang w:val="kk-KZ"/>
        </w:rPr>
      </w:pPr>
    </w:p>
    <w:p w:rsidR="00C55D88" w:rsidRPr="00FF56A6" w:rsidRDefault="00C55D88" w:rsidP="00FF56A6">
      <w:pPr>
        <w:shd w:val="clear" w:color="auto" w:fill="FFFFFF" w:themeFill="background1"/>
        <w:tabs>
          <w:tab w:val="left" w:pos="426"/>
        </w:tabs>
        <w:jc w:val="both"/>
        <w:rPr>
          <w:rFonts w:ascii="Times New Roman" w:hAnsi="Times New Roman" w:cs="Times New Roman"/>
          <w:sz w:val="28"/>
          <w:szCs w:val="28"/>
          <w:lang w:val="kk-KZ"/>
        </w:rPr>
      </w:pPr>
      <w:r w:rsidRPr="00FF56A6">
        <w:rPr>
          <w:rFonts w:ascii="Times New Roman" w:hAnsi="Times New Roman" w:cs="Times New Roman"/>
          <w:sz w:val="28"/>
          <w:szCs w:val="28"/>
        </w:rPr>
        <w:t xml:space="preserve">Таблица 6 – </w:t>
      </w:r>
      <w:r w:rsidR="000B2781" w:rsidRPr="00FF56A6">
        <w:rPr>
          <w:rFonts w:ascii="Times New Roman" w:hAnsi="Times New Roman" w:cs="Times New Roman"/>
          <w:sz w:val="28"/>
          <w:szCs w:val="28"/>
        </w:rPr>
        <w:t>Ги</w:t>
      </w:r>
      <w:r w:rsidRPr="00FF56A6">
        <w:rPr>
          <w:rFonts w:ascii="Times New Roman" w:hAnsi="Times New Roman" w:cs="Times New Roman"/>
          <w:sz w:val="28"/>
          <w:szCs w:val="28"/>
        </w:rPr>
        <w:t>стологическ</w:t>
      </w:r>
      <w:r w:rsidRPr="00FF56A6">
        <w:rPr>
          <w:rFonts w:ascii="Times New Roman" w:hAnsi="Times New Roman" w:cs="Times New Roman"/>
          <w:sz w:val="28"/>
          <w:szCs w:val="28"/>
          <w:lang w:val="kk-KZ"/>
        </w:rPr>
        <w:t>ая</w:t>
      </w:r>
      <w:r w:rsidRPr="00FF56A6">
        <w:rPr>
          <w:rFonts w:ascii="Times New Roman" w:hAnsi="Times New Roman" w:cs="Times New Roman"/>
          <w:sz w:val="28"/>
          <w:szCs w:val="28"/>
        </w:rPr>
        <w:t xml:space="preserve"> оценк</w:t>
      </w:r>
      <w:r w:rsidRPr="00FF56A6">
        <w:rPr>
          <w:rFonts w:ascii="Times New Roman" w:hAnsi="Times New Roman" w:cs="Times New Roman"/>
          <w:sz w:val="28"/>
          <w:szCs w:val="28"/>
          <w:lang w:val="kk-KZ"/>
        </w:rPr>
        <w:t xml:space="preserve">а неоваскуляризации в репрезентативных участках контакта внеклеточного матрикса ксенобрюшины, недецеллюляризованной ксенобрюшины и сетчатого эндопротеза </w:t>
      </w:r>
      <w:r w:rsidR="008C6520" w:rsidRPr="00FF56A6">
        <w:rPr>
          <w:rFonts w:ascii="Times New Roman" w:hAnsi="Times New Roman" w:cs="Times New Roman"/>
          <w:sz w:val="28"/>
          <w:szCs w:val="28"/>
          <w:lang w:val="kk-KZ"/>
        </w:rPr>
        <w:t>УльтраПро</w:t>
      </w:r>
    </w:p>
    <w:p w:rsidR="00045964" w:rsidRPr="00FF56A6" w:rsidRDefault="00045964" w:rsidP="00FF56A6">
      <w:pPr>
        <w:shd w:val="clear" w:color="auto" w:fill="FFFFFF" w:themeFill="background1"/>
        <w:tabs>
          <w:tab w:val="left" w:pos="426"/>
        </w:tabs>
        <w:jc w:val="both"/>
        <w:rPr>
          <w:rFonts w:ascii="Times New Roman" w:hAnsi="Times New Roman" w:cs="Times New Roman"/>
          <w:sz w:val="16"/>
          <w:szCs w:val="16"/>
          <w:lang w:val="kk-KZ"/>
        </w:rPr>
      </w:pPr>
    </w:p>
    <w:tbl>
      <w:tblPr>
        <w:tblStyle w:val="af8"/>
        <w:tblpPr w:leftFromText="180" w:rightFromText="180" w:vertAnchor="text" w:horzAnchor="margin" w:tblpXSpec="center" w:tblpY="23"/>
        <w:tblW w:w="4871" w:type="pct"/>
        <w:jc w:val="center"/>
        <w:tblLook w:val="04A0" w:firstRow="1" w:lastRow="0" w:firstColumn="1" w:lastColumn="0" w:noHBand="0" w:noVBand="1"/>
      </w:tblPr>
      <w:tblGrid>
        <w:gridCol w:w="910"/>
        <w:gridCol w:w="3217"/>
        <w:gridCol w:w="2546"/>
        <w:gridCol w:w="2707"/>
      </w:tblGrid>
      <w:tr w:rsidR="00045964" w:rsidRPr="00FF56A6" w:rsidTr="00045964">
        <w:trPr>
          <w:trHeight w:val="460"/>
          <w:jc w:val="center"/>
        </w:trPr>
        <w:tc>
          <w:tcPr>
            <w:tcW w:w="485"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Сутки</w:t>
            </w:r>
          </w:p>
        </w:tc>
        <w:tc>
          <w:tcPr>
            <w:tcW w:w="1715"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Группа</w:t>
            </w:r>
          </w:p>
        </w:tc>
        <w:tc>
          <w:tcPr>
            <w:tcW w:w="1357"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Количество сосудов</w:t>
            </w:r>
          </w:p>
        </w:tc>
        <w:tc>
          <w:tcPr>
            <w:tcW w:w="1443"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kk-KZ"/>
              </w:rPr>
              <w:t>Распределение сосудов</w:t>
            </w:r>
          </w:p>
        </w:tc>
      </w:tr>
      <w:tr w:rsidR="00045964" w:rsidRPr="00FF56A6" w:rsidTr="00045964">
        <w:trPr>
          <w:trHeight w:val="85"/>
          <w:jc w:val="center"/>
        </w:trPr>
        <w:tc>
          <w:tcPr>
            <w:tcW w:w="485" w:type="pc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1715" w:type="pc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1357" w:type="pc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3</w:t>
            </w:r>
          </w:p>
        </w:tc>
        <w:tc>
          <w:tcPr>
            <w:tcW w:w="1443" w:type="pc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4</w:t>
            </w:r>
          </w:p>
        </w:tc>
      </w:tr>
      <w:tr w:rsidR="00045964" w:rsidRPr="00FF56A6" w:rsidTr="00045964">
        <w:trPr>
          <w:trHeight w:val="692"/>
          <w:jc w:val="center"/>
        </w:trPr>
        <w:tc>
          <w:tcPr>
            <w:tcW w:w="485" w:type="pct"/>
            <w:vMerge w:val="restar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7</w:t>
            </w:r>
          </w:p>
        </w:tc>
        <w:tc>
          <w:tcPr>
            <w:tcW w:w="1715" w:type="pct"/>
            <w:tcBorders>
              <w:top w:val="single" w:sz="4" w:space="0" w:color="auto"/>
              <w:left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2,1</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(1,95; 2,325)</w:t>
            </w:r>
          </w:p>
        </w:tc>
        <w:tc>
          <w:tcPr>
            <w:tcW w:w="1443" w:type="pct"/>
            <w:tcBorders>
              <w:top w:val="single" w:sz="4" w:space="0" w:color="auto"/>
              <w:left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1,35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1,175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1,55</w:t>
            </w:r>
            <w:r w:rsidRPr="00FF56A6">
              <w:rPr>
                <w:rFonts w:ascii="Times New Roman" w:hAnsi="Times New Roman" w:cs="Times New Roman"/>
                <w:sz w:val="24"/>
                <w:szCs w:val="24"/>
              </w:rPr>
              <w:t>)</w:t>
            </w:r>
          </w:p>
        </w:tc>
      </w:tr>
      <w:tr w:rsidR="00045964" w:rsidRPr="00FF56A6" w:rsidTr="00045964">
        <w:trPr>
          <w:trHeight w:val="229"/>
          <w:jc w:val="center"/>
        </w:trPr>
        <w:tc>
          <w:tcPr>
            <w:tcW w:w="485" w:type="pct"/>
            <w:vMerge/>
            <w:tcBorders>
              <w:left w:val="single" w:sz="4" w:space="0" w:color="auto"/>
              <w:right w:val="single" w:sz="4" w:space="0" w:color="auto"/>
            </w:tcBorders>
            <w:vAlign w:val="center"/>
            <w:hideMark/>
          </w:tcPr>
          <w:p w:rsidR="00045964" w:rsidRPr="00FF56A6" w:rsidRDefault="00045964" w:rsidP="00FF56A6">
            <w:pP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hideMark/>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2,1</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(2,075; 2,15)</w:t>
            </w:r>
          </w:p>
        </w:tc>
        <w:tc>
          <w:tcPr>
            <w:tcW w:w="1443" w:type="pct"/>
            <w:tcBorders>
              <w:top w:val="single" w:sz="4" w:space="0" w:color="auto"/>
              <w:left w:val="single" w:sz="4" w:space="0" w:color="auto"/>
              <w:bottom w:val="single" w:sz="4" w:space="0" w:color="auto"/>
              <w:right w:val="single" w:sz="4" w:space="0" w:color="auto"/>
            </w:tcBorders>
            <w:hideMark/>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1,15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1,025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1,425</w:t>
            </w:r>
            <w:r w:rsidRPr="00FF56A6">
              <w:rPr>
                <w:rFonts w:ascii="Times New Roman" w:hAnsi="Times New Roman" w:cs="Times New Roman"/>
                <w:sz w:val="24"/>
                <w:szCs w:val="24"/>
              </w:rPr>
              <w:t>)</w:t>
            </w:r>
          </w:p>
        </w:tc>
      </w:tr>
      <w:tr w:rsidR="00045964" w:rsidRPr="00FF56A6" w:rsidTr="00045964">
        <w:trPr>
          <w:trHeight w:val="118"/>
          <w:jc w:val="center"/>
        </w:trPr>
        <w:tc>
          <w:tcPr>
            <w:tcW w:w="485" w:type="pct"/>
            <w:vMerge/>
            <w:tcBorders>
              <w:left w:val="single" w:sz="4" w:space="0" w:color="auto"/>
              <w:bottom w:val="single" w:sz="4" w:space="0" w:color="auto"/>
              <w:right w:val="single" w:sz="4" w:space="0" w:color="auto"/>
            </w:tcBorders>
            <w:vAlign w:val="center"/>
            <w:hideMark/>
          </w:tcPr>
          <w:p w:rsidR="00045964" w:rsidRPr="00FF56A6" w:rsidRDefault="00045964" w:rsidP="00FF56A6">
            <w:pP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hideMark/>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hideMark/>
          </w:tcPr>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rPr>
              <w:t>1,15</w:t>
            </w:r>
          </w:p>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rPr>
              <w:t>(1,1; 1,35)</w:t>
            </w:r>
          </w:p>
        </w:tc>
        <w:tc>
          <w:tcPr>
            <w:tcW w:w="1443" w:type="pct"/>
            <w:tcBorders>
              <w:top w:val="single" w:sz="4" w:space="0" w:color="auto"/>
              <w:left w:val="single" w:sz="4" w:space="0" w:color="auto"/>
              <w:bottom w:val="single" w:sz="4" w:space="0" w:color="auto"/>
              <w:right w:val="single" w:sz="4" w:space="0" w:color="auto"/>
            </w:tcBorders>
            <w:hideMark/>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1,1</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0,825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1,25</w:t>
            </w:r>
            <w:r w:rsidRPr="00FF56A6">
              <w:rPr>
                <w:rFonts w:ascii="Times New Roman" w:hAnsi="Times New Roman" w:cs="Times New Roman"/>
                <w:sz w:val="24"/>
                <w:szCs w:val="24"/>
              </w:rPr>
              <w:t>)</w:t>
            </w:r>
          </w:p>
        </w:tc>
      </w:tr>
      <w:tr w:rsidR="00045964" w:rsidRPr="00FF56A6" w:rsidTr="00045964">
        <w:trPr>
          <w:trHeight w:val="118"/>
          <w:jc w:val="center"/>
        </w:trPr>
        <w:tc>
          <w:tcPr>
            <w:tcW w:w="485" w:type="pct"/>
            <w:vMerge w:val="restart"/>
            <w:tcBorders>
              <w:top w:val="single" w:sz="4" w:space="0" w:color="auto"/>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kk-KZ"/>
              </w:rPr>
              <w:t xml:space="preserve"> </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878</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328</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i/>
                <w:sz w:val="24"/>
                <w:szCs w:val="24"/>
                <w:lang w:val="kk-KZ"/>
              </w:rPr>
            </w:pPr>
            <w:r w:rsidRPr="00FF56A6">
              <w:rPr>
                <w:rFonts w:ascii="Times New Roman" w:hAnsi="Times New Roman" w:cs="Times New Roman"/>
                <w:i/>
                <w:sz w:val="24"/>
                <w:szCs w:val="24"/>
                <w:lang w:val="de-DE"/>
              </w:rPr>
              <w:t>0,</w:t>
            </w:r>
            <w:r w:rsidRPr="00FF56A6">
              <w:rPr>
                <w:rFonts w:ascii="Times New Roman" w:hAnsi="Times New Roman" w:cs="Times New Roman"/>
                <w:i/>
                <w:sz w:val="24"/>
                <w:szCs w:val="24"/>
                <w:lang w:val="kk-KZ"/>
              </w:rPr>
              <w:t>000*</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105</w:t>
            </w:r>
          </w:p>
        </w:tc>
      </w:tr>
      <w:tr w:rsidR="00045964" w:rsidRPr="00FF56A6" w:rsidTr="00045964">
        <w:trPr>
          <w:trHeight w:val="118"/>
          <w:jc w:val="center"/>
        </w:trPr>
        <w:tc>
          <w:tcPr>
            <w:tcW w:w="485" w:type="pct"/>
            <w:vMerge/>
            <w:tcBorders>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II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i/>
                <w:sz w:val="24"/>
                <w:szCs w:val="24"/>
                <w:lang w:val="kk-KZ"/>
              </w:rPr>
            </w:pPr>
            <w:r w:rsidRPr="00FF56A6">
              <w:rPr>
                <w:rFonts w:ascii="Times New Roman" w:hAnsi="Times New Roman" w:cs="Times New Roman"/>
                <w:i/>
                <w:sz w:val="24"/>
                <w:szCs w:val="24"/>
                <w:lang w:val="de-DE"/>
              </w:rPr>
              <w:t>0,</w:t>
            </w:r>
            <w:r w:rsidRPr="00FF56A6">
              <w:rPr>
                <w:rFonts w:ascii="Times New Roman" w:hAnsi="Times New Roman" w:cs="Times New Roman"/>
                <w:i/>
                <w:sz w:val="24"/>
                <w:szCs w:val="24"/>
                <w:lang w:val="kk-KZ"/>
              </w:rPr>
              <w:t>001*</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574</w:t>
            </w:r>
            <w:r w:rsidRPr="00FF56A6">
              <w:rPr>
                <w:rFonts w:ascii="Times New Roman" w:hAnsi="Times New Roman" w:cs="Times New Roman"/>
                <w:sz w:val="24"/>
                <w:szCs w:val="24"/>
              </w:rPr>
              <w:t xml:space="preserve"> </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14</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2,65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2,4</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2,825</w:t>
            </w:r>
            <w:r w:rsidRPr="00FF56A6">
              <w:rPr>
                <w:rFonts w:ascii="Times New Roman" w:hAnsi="Times New Roman" w:cs="Times New Roman"/>
                <w:sz w:val="24"/>
                <w:szCs w:val="24"/>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1,55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1,475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1,8</w:t>
            </w:r>
            <w:r w:rsidRPr="00FF56A6">
              <w:rPr>
                <w:rFonts w:ascii="Times New Roman" w:hAnsi="Times New Roman" w:cs="Times New Roman"/>
                <w:sz w:val="24"/>
                <w:szCs w:val="24"/>
              </w:rPr>
              <w:t>)</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2,85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2,65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2,95</w:t>
            </w:r>
            <w:r w:rsidRPr="00FF56A6">
              <w:rPr>
                <w:rFonts w:ascii="Times New Roman" w:hAnsi="Times New Roman" w:cs="Times New Roman"/>
                <w:sz w:val="24"/>
                <w:szCs w:val="24"/>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1,0</w:t>
            </w:r>
          </w:p>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0,725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1,2</w:t>
            </w:r>
            <w:r w:rsidRPr="00FF56A6">
              <w:rPr>
                <w:rFonts w:ascii="Times New Roman" w:hAnsi="Times New Roman" w:cs="Times New Roman"/>
                <w:sz w:val="24"/>
                <w:szCs w:val="24"/>
              </w:rPr>
              <w:t>)</w:t>
            </w:r>
            <w:r w:rsidRPr="00FF56A6">
              <w:rPr>
                <w:rFonts w:ascii="Times New Roman" w:hAnsi="Times New Roman" w:cs="Times New Roman"/>
                <w:sz w:val="24"/>
                <w:szCs w:val="24"/>
                <w:lang w:val="de-DE"/>
              </w:rPr>
              <w:t xml:space="preserve"> </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2,35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2,1</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2,4</w:t>
            </w:r>
            <w:r w:rsidRPr="00FF56A6">
              <w:rPr>
                <w:rFonts w:ascii="Times New Roman" w:hAnsi="Times New Roman" w:cs="Times New Roman"/>
                <w:sz w:val="24"/>
                <w:szCs w:val="24"/>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1,15</w:t>
            </w:r>
          </w:p>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1,025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1,225</w:t>
            </w:r>
            <w:r w:rsidRPr="00FF56A6">
              <w:rPr>
                <w:rFonts w:ascii="Times New Roman" w:hAnsi="Times New Roman" w:cs="Times New Roman"/>
                <w:sz w:val="24"/>
                <w:szCs w:val="24"/>
              </w:rPr>
              <w:t>)</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kk-KZ"/>
              </w:rPr>
              <w:t xml:space="preserve"> </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0,279</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050</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0,0</w:t>
            </w:r>
            <w:r w:rsidRPr="00FF56A6">
              <w:rPr>
                <w:rFonts w:ascii="Times New Roman" w:hAnsi="Times New Roman" w:cs="Times New Roman"/>
                <w:sz w:val="24"/>
                <w:szCs w:val="24"/>
                <w:lang w:val="kk-KZ"/>
              </w:rPr>
              <w:t>28</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005</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i/>
                <w:sz w:val="24"/>
                <w:szCs w:val="24"/>
                <w:lang w:val="kk-KZ"/>
              </w:rPr>
            </w:pPr>
            <w:r w:rsidRPr="00FF56A6">
              <w:rPr>
                <w:rFonts w:ascii="Times New Roman" w:hAnsi="Times New Roman" w:cs="Times New Roman"/>
                <w:i/>
                <w:sz w:val="24"/>
                <w:szCs w:val="24"/>
                <w:lang w:val="de-DE"/>
              </w:rPr>
              <w:t>0,</w:t>
            </w:r>
            <w:r w:rsidRPr="00FF56A6">
              <w:rPr>
                <w:rFonts w:ascii="Times New Roman" w:hAnsi="Times New Roman" w:cs="Times New Roman"/>
                <w:i/>
                <w:sz w:val="24"/>
                <w:szCs w:val="24"/>
                <w:lang w:val="kk-KZ"/>
              </w:rPr>
              <w:t>001*</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574</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de-DE"/>
              </w:rPr>
              <w:t>21</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1,85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1,65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2,025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1,7</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1,375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2,175</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2,25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1,875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2,525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1,75</w:t>
            </w:r>
          </w:p>
          <w:p w:rsidR="00045964" w:rsidRPr="00FF56A6" w:rsidRDefault="0004596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1,55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1,95</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2,0</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1,625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2,4</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1,3</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1,1</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1,55</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en-US"/>
              </w:rPr>
              <w:t>P</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0,105</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lang w:val="kk-KZ"/>
              </w:rPr>
            </w:pPr>
            <w:r w:rsidRPr="00FF56A6">
              <w:rPr>
                <w:rFonts w:ascii="Times New Roman" w:hAnsi="Times New Roman" w:cs="Times New Roman"/>
                <w:sz w:val="24"/>
                <w:szCs w:val="28"/>
              </w:rPr>
              <w:t>0,</w:t>
            </w:r>
            <w:r w:rsidRPr="00FF56A6">
              <w:rPr>
                <w:rFonts w:ascii="Times New Roman" w:hAnsi="Times New Roman" w:cs="Times New Roman"/>
                <w:sz w:val="24"/>
                <w:szCs w:val="28"/>
                <w:lang w:val="kk-KZ"/>
              </w:rPr>
              <w:t>959</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0,505</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lang w:val="kk-KZ"/>
              </w:rPr>
            </w:pPr>
            <w:r w:rsidRPr="00FF56A6">
              <w:rPr>
                <w:rFonts w:ascii="Times New Roman" w:hAnsi="Times New Roman" w:cs="Times New Roman"/>
                <w:sz w:val="24"/>
                <w:szCs w:val="28"/>
              </w:rPr>
              <w:t>0,</w:t>
            </w:r>
            <w:r w:rsidRPr="00FF56A6">
              <w:rPr>
                <w:rFonts w:ascii="Times New Roman" w:hAnsi="Times New Roman" w:cs="Times New Roman"/>
                <w:sz w:val="24"/>
                <w:szCs w:val="28"/>
                <w:lang w:val="kk-KZ"/>
              </w:rPr>
              <w:t>161</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lang w:val="kk-KZ"/>
              </w:rPr>
              <w:t>0,442</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0,1</w:t>
            </w:r>
            <w:r w:rsidRPr="00FF56A6">
              <w:rPr>
                <w:rFonts w:ascii="Times New Roman" w:hAnsi="Times New Roman" w:cs="Times New Roman"/>
                <w:sz w:val="24"/>
                <w:szCs w:val="28"/>
                <w:lang w:val="kk-KZ"/>
              </w:rPr>
              <w:t>05</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de-DE"/>
              </w:rPr>
              <w:t>30</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1,45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(1,175; 1,825)</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1,9</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1,35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2,425</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1,55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(1,375; 1,875)</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1,6</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1,4</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1,9</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1,95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(1,40; 2,725)</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1,6</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1,175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1,825</w:t>
            </w:r>
            <w:r w:rsidRPr="00FF56A6">
              <w:rPr>
                <w:rFonts w:ascii="Times New Roman" w:hAnsi="Times New Roman" w:cs="Times New Roman"/>
                <w:sz w:val="24"/>
                <w:szCs w:val="28"/>
              </w:rPr>
              <w:t>)</w:t>
            </w:r>
          </w:p>
        </w:tc>
      </w:tr>
      <w:tr w:rsidR="00045964" w:rsidRPr="00FF56A6" w:rsidTr="00045964">
        <w:trPr>
          <w:trHeight w:val="118"/>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en-US"/>
              </w:rPr>
              <w:t>P</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0,645</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0,328</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328</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234</w:t>
            </w:r>
          </w:p>
        </w:tc>
      </w:tr>
      <w:tr w:rsidR="00045964" w:rsidRPr="00FF56A6" w:rsidTr="00045964">
        <w:trPr>
          <w:trHeight w:val="118"/>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II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505</w:t>
            </w:r>
          </w:p>
        </w:tc>
        <w:tc>
          <w:tcPr>
            <w:tcW w:w="1443"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958</w:t>
            </w:r>
          </w:p>
        </w:tc>
      </w:tr>
      <w:tr w:rsidR="00045964" w:rsidRPr="00FF56A6" w:rsidTr="00045964">
        <w:trPr>
          <w:trHeight w:val="838"/>
          <w:jc w:val="center"/>
        </w:trPr>
        <w:tc>
          <w:tcPr>
            <w:tcW w:w="485" w:type="pct"/>
            <w:tcBorders>
              <w:left w:val="single" w:sz="4" w:space="0" w:color="auto"/>
              <w:bottom w:val="nil"/>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lang w:val="de-DE"/>
              </w:rPr>
              <w:t>90</w:t>
            </w:r>
          </w:p>
        </w:tc>
        <w:tc>
          <w:tcPr>
            <w:tcW w:w="1715" w:type="pct"/>
            <w:tcBorders>
              <w:top w:val="single" w:sz="4" w:space="0" w:color="auto"/>
              <w:left w:val="single" w:sz="4" w:space="0" w:color="auto"/>
              <w:bottom w:val="nil"/>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bottom w:val="nil"/>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1,3</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0,875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1,825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nil"/>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2,05</w:t>
            </w:r>
          </w:p>
          <w:p w:rsidR="00045964" w:rsidRPr="00FF56A6" w:rsidRDefault="0004596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1,825</w:t>
            </w:r>
            <w:r w:rsidRPr="00FF56A6">
              <w:rPr>
                <w:rFonts w:ascii="Times New Roman" w:hAnsi="Times New Roman" w:cs="Times New Roman"/>
                <w:sz w:val="24"/>
                <w:szCs w:val="28"/>
              </w:rPr>
              <w:t>; 2,15)</w:t>
            </w:r>
            <w:r w:rsidRPr="00FF56A6">
              <w:rPr>
                <w:rFonts w:ascii="Times New Roman" w:hAnsi="Times New Roman" w:cs="Times New Roman"/>
                <w:sz w:val="24"/>
                <w:szCs w:val="28"/>
                <w:lang w:val="de-DE"/>
              </w:rPr>
              <w:t xml:space="preserve"> </w:t>
            </w:r>
          </w:p>
        </w:tc>
      </w:tr>
      <w:tr w:rsidR="00045964" w:rsidRPr="00FF56A6" w:rsidTr="00045964">
        <w:trPr>
          <w:trHeight w:val="64"/>
          <w:jc w:val="center"/>
        </w:trPr>
        <w:tc>
          <w:tcPr>
            <w:tcW w:w="5000" w:type="pct"/>
            <w:gridSpan w:val="4"/>
            <w:tcBorders>
              <w:top w:val="nil"/>
              <w:left w:val="nil"/>
              <w:right w:val="nil"/>
            </w:tcBorders>
            <w:vAlign w:val="center"/>
          </w:tcPr>
          <w:p w:rsidR="00045964" w:rsidRPr="00FF56A6" w:rsidRDefault="00045964" w:rsidP="00FF56A6">
            <w:pPr>
              <w:ind w:hanging="112"/>
              <w:jc w:val="both"/>
              <w:rPr>
                <w:rFonts w:ascii="Times New Roman" w:hAnsi="Times New Roman" w:cs="Times New Roman"/>
                <w:sz w:val="28"/>
                <w:szCs w:val="28"/>
                <w:lang w:val="kk-KZ"/>
              </w:rPr>
            </w:pPr>
            <w:r w:rsidRPr="00FF56A6">
              <w:rPr>
                <w:rFonts w:ascii="Times New Roman" w:hAnsi="Times New Roman" w:cs="Times New Roman"/>
                <w:sz w:val="28"/>
                <w:szCs w:val="28"/>
                <w:lang w:val="kk-KZ"/>
              </w:rPr>
              <w:lastRenderedPageBreak/>
              <w:t>Продолжение таблицы 6</w:t>
            </w:r>
          </w:p>
          <w:p w:rsidR="00045964" w:rsidRPr="00FF56A6" w:rsidRDefault="00045964" w:rsidP="00FF56A6">
            <w:pPr>
              <w:ind w:hanging="112"/>
              <w:jc w:val="both"/>
              <w:rPr>
                <w:rFonts w:ascii="Times New Roman" w:hAnsi="Times New Roman" w:cs="Times New Roman"/>
                <w:sz w:val="16"/>
                <w:szCs w:val="16"/>
                <w:lang w:val="kk-KZ"/>
              </w:rPr>
            </w:pPr>
          </w:p>
        </w:tc>
      </w:tr>
      <w:tr w:rsidR="00045964" w:rsidRPr="00FF56A6" w:rsidTr="00045964">
        <w:trPr>
          <w:trHeight w:val="64"/>
          <w:jc w:val="center"/>
        </w:trPr>
        <w:tc>
          <w:tcPr>
            <w:tcW w:w="485" w:type="pc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3</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4</w:t>
            </w:r>
          </w:p>
        </w:tc>
      </w:tr>
      <w:tr w:rsidR="00045964" w:rsidRPr="00FF56A6" w:rsidTr="00045964">
        <w:trPr>
          <w:trHeight w:val="189"/>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1,35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1,2</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2,125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rPr>
              <w:t>2,3</w:t>
            </w:r>
          </w:p>
          <w:p w:rsidR="00045964" w:rsidRPr="00FF56A6" w:rsidRDefault="0004596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rPr>
              <w:t>(2,1; 2,4)</w:t>
            </w:r>
            <w:r w:rsidRPr="00FF56A6">
              <w:rPr>
                <w:rFonts w:ascii="Times New Roman" w:hAnsi="Times New Roman" w:cs="Times New Roman"/>
                <w:sz w:val="24"/>
                <w:szCs w:val="28"/>
                <w:lang w:val="de-DE"/>
              </w:rPr>
              <w:t xml:space="preserve"> </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2,0</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1,65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2,525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1,95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(1,475; 2,4)</w:t>
            </w:r>
          </w:p>
        </w:tc>
      </w:tr>
      <w:tr w:rsidR="00045964" w:rsidRPr="00FF56A6" w:rsidTr="00045964">
        <w:trPr>
          <w:trHeight w:val="189"/>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en-US"/>
              </w:rPr>
              <w:t>P</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0,505</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130</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0,105</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798</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0,328</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328</w:t>
            </w:r>
          </w:p>
        </w:tc>
      </w:tr>
      <w:tr w:rsidR="00045964" w:rsidRPr="00FF56A6" w:rsidTr="00045964">
        <w:trPr>
          <w:trHeight w:val="189"/>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180</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lang w:val="kk-KZ"/>
              </w:rPr>
              <w:t>1,3</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1,05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1,425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2,1</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1,825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2,2</w:t>
            </w:r>
            <w:r w:rsidRPr="00FF56A6">
              <w:rPr>
                <w:rFonts w:ascii="Times New Roman" w:hAnsi="Times New Roman" w:cs="Times New Roman"/>
                <w:sz w:val="24"/>
                <w:szCs w:val="28"/>
              </w:rPr>
              <w:t>)</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1,15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0,975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1,45</w:t>
            </w:r>
            <w:r w:rsidRPr="00FF56A6">
              <w:rPr>
                <w:rFonts w:ascii="Times New Roman" w:hAnsi="Times New Roman" w:cs="Times New Roman"/>
                <w:sz w:val="24"/>
                <w:szCs w:val="28"/>
              </w:rPr>
              <w:t>)</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2,45</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(2,075; 2,625)</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2,0</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1,5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2,1</w:t>
            </w:r>
            <w:r w:rsidRPr="00FF56A6">
              <w:rPr>
                <w:rFonts w:ascii="Times New Roman" w:hAnsi="Times New Roman" w:cs="Times New Roman"/>
                <w:sz w:val="24"/>
                <w:szCs w:val="28"/>
              </w:rPr>
              <w:t>)</w:t>
            </w:r>
            <w:r w:rsidRPr="00FF56A6">
              <w:rPr>
                <w:rFonts w:ascii="Times New Roman" w:hAnsi="Times New Roman" w:cs="Times New Roman"/>
              </w:rPr>
              <w:t xml:space="preserve"> </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2,0</w:t>
            </w:r>
          </w:p>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rPr>
              <w:t>(1,775; 2,325)</w:t>
            </w:r>
          </w:p>
        </w:tc>
      </w:tr>
      <w:tr w:rsidR="00045964" w:rsidRPr="00FF56A6" w:rsidTr="00045964">
        <w:trPr>
          <w:trHeight w:val="189"/>
          <w:jc w:val="center"/>
        </w:trPr>
        <w:tc>
          <w:tcPr>
            <w:tcW w:w="485" w:type="pct"/>
            <w:vMerge w:val="restart"/>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en-US"/>
              </w:rPr>
              <w:t>P</w:t>
            </w: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0,878</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0,083</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i/>
                <w:sz w:val="24"/>
                <w:szCs w:val="28"/>
                <w:lang w:val="kk-KZ"/>
              </w:rPr>
            </w:pPr>
            <w:r w:rsidRPr="00FF56A6">
              <w:rPr>
                <w:rFonts w:ascii="Times New Roman" w:hAnsi="Times New Roman" w:cs="Times New Roman"/>
                <w:i/>
                <w:sz w:val="24"/>
                <w:szCs w:val="28"/>
                <w:lang w:val="kk-KZ"/>
              </w:rPr>
              <w:t>0,021*</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878</w:t>
            </w:r>
          </w:p>
        </w:tc>
      </w:tr>
      <w:tr w:rsidR="00045964" w:rsidRPr="00FF56A6" w:rsidTr="00045964">
        <w:trPr>
          <w:trHeight w:val="189"/>
          <w:jc w:val="center"/>
        </w:trPr>
        <w:tc>
          <w:tcPr>
            <w:tcW w:w="485" w:type="pct"/>
            <w:vMerge/>
            <w:tcBorders>
              <w:left w:val="single" w:sz="4" w:space="0" w:color="auto"/>
              <w:right w:val="single" w:sz="4" w:space="0" w:color="auto"/>
            </w:tcBorders>
            <w:vAlign w:val="center"/>
          </w:tcPr>
          <w:p w:rsidR="00045964" w:rsidRPr="00FF56A6" w:rsidRDefault="00045964" w:rsidP="00FF56A6">
            <w:pPr>
              <w:jc w:val="center"/>
              <w:rPr>
                <w:rFonts w:ascii="Times New Roman" w:hAnsi="Times New Roman" w:cs="Times New Roman"/>
                <w:sz w:val="24"/>
                <w:szCs w:val="24"/>
                <w:lang w:val="de-DE"/>
              </w:rPr>
            </w:pPr>
          </w:p>
        </w:tc>
        <w:tc>
          <w:tcPr>
            <w:tcW w:w="1715" w:type="pct"/>
            <w:tcBorders>
              <w:top w:val="single" w:sz="4" w:space="0" w:color="auto"/>
              <w:left w:val="single" w:sz="4" w:space="0" w:color="auto"/>
              <w:bottom w:val="single" w:sz="4" w:space="0" w:color="auto"/>
              <w:right w:val="single" w:sz="4" w:space="0" w:color="auto"/>
            </w:tcBorders>
            <w:vAlign w:val="center"/>
          </w:tcPr>
          <w:p w:rsidR="00045964" w:rsidRPr="00FF56A6" w:rsidRDefault="00045964" w:rsidP="00FF56A6">
            <w:pPr>
              <w:rPr>
                <w:rFonts w:ascii="Times New Roman" w:hAnsi="Times New Roman" w:cs="Times New Roman"/>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357"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i/>
                <w:sz w:val="24"/>
                <w:szCs w:val="28"/>
                <w:lang w:val="kk-KZ"/>
              </w:rPr>
            </w:pPr>
            <w:r w:rsidRPr="00FF56A6">
              <w:rPr>
                <w:rFonts w:ascii="Times New Roman" w:hAnsi="Times New Roman" w:cs="Times New Roman"/>
                <w:i/>
                <w:sz w:val="24"/>
                <w:szCs w:val="28"/>
                <w:lang w:val="kk-KZ"/>
              </w:rPr>
              <w:t>0,028*</w:t>
            </w:r>
          </w:p>
        </w:tc>
        <w:tc>
          <w:tcPr>
            <w:tcW w:w="1443" w:type="pct"/>
            <w:tcBorders>
              <w:top w:val="single" w:sz="4" w:space="0" w:color="auto"/>
              <w:left w:val="single" w:sz="4" w:space="0" w:color="auto"/>
              <w:bottom w:val="single" w:sz="4" w:space="0" w:color="auto"/>
              <w:right w:val="single" w:sz="4" w:space="0" w:color="auto"/>
            </w:tcBorders>
          </w:tcPr>
          <w:p w:rsidR="00045964" w:rsidRPr="00FF56A6" w:rsidRDefault="00045964" w:rsidP="00FF56A6">
            <w:pPr>
              <w:jc w:val="center"/>
              <w:rPr>
                <w:rFonts w:ascii="Times New Roman" w:hAnsi="Times New Roman" w:cs="Times New Roman"/>
                <w:sz w:val="24"/>
                <w:szCs w:val="28"/>
              </w:rPr>
            </w:pPr>
            <w:r w:rsidRPr="00FF56A6">
              <w:rPr>
                <w:rFonts w:ascii="Times New Roman" w:hAnsi="Times New Roman" w:cs="Times New Roman"/>
                <w:sz w:val="24"/>
                <w:szCs w:val="28"/>
                <w:lang w:val="de-DE"/>
              </w:rPr>
              <w:t>0,130</w:t>
            </w:r>
          </w:p>
        </w:tc>
      </w:tr>
      <w:tr w:rsidR="00045964" w:rsidRPr="00FF56A6" w:rsidTr="00045964">
        <w:trPr>
          <w:trHeight w:val="189"/>
          <w:jc w:val="center"/>
        </w:trPr>
        <w:tc>
          <w:tcPr>
            <w:tcW w:w="5000" w:type="pct"/>
            <w:gridSpan w:val="4"/>
            <w:tcBorders>
              <w:left w:val="single" w:sz="4" w:space="0" w:color="auto"/>
              <w:right w:val="single" w:sz="4" w:space="0" w:color="auto"/>
            </w:tcBorders>
            <w:vAlign w:val="center"/>
          </w:tcPr>
          <w:p w:rsidR="00045964" w:rsidRPr="00FF56A6" w:rsidRDefault="00045964" w:rsidP="00FF56A6">
            <w:pPr>
              <w:jc w:val="both"/>
              <w:rPr>
                <w:rFonts w:ascii="Times New Roman" w:hAnsi="Times New Roman" w:cs="Times New Roman"/>
                <w:sz w:val="24"/>
                <w:szCs w:val="28"/>
                <w:lang w:val="kk-KZ"/>
              </w:rPr>
            </w:pPr>
            <w:r w:rsidRPr="00FF56A6">
              <w:rPr>
                <w:rFonts w:ascii="Times New Roman" w:hAnsi="Times New Roman" w:cs="Times New Roman"/>
                <w:sz w:val="24"/>
                <w:szCs w:val="28"/>
              </w:rPr>
              <w:t xml:space="preserve"> </w:t>
            </w:r>
            <w:r w:rsidR="00DF2E63" w:rsidRPr="00FF56A6">
              <w:rPr>
                <w:rFonts w:ascii="Times New Roman" w:hAnsi="Times New Roman" w:cs="Times New Roman"/>
                <w:sz w:val="24"/>
                <w:szCs w:val="24"/>
              </w:rPr>
              <w:t>* – p&lt;0.05 (сравнение внеклеточного матрикса ксенобрюшины, недецеллюляризованной  ксенобрюшины и сетки УльтраПро одного срока)</w:t>
            </w:r>
          </w:p>
        </w:tc>
      </w:tr>
    </w:tbl>
    <w:p w:rsidR="00045964" w:rsidRPr="00FF56A6" w:rsidRDefault="00045964" w:rsidP="00FF56A6">
      <w:pPr>
        <w:ind w:firstLine="709"/>
        <w:jc w:val="both"/>
        <w:rPr>
          <w:rFonts w:ascii="Times New Roman" w:hAnsi="Times New Roman" w:cs="Times New Roman"/>
          <w:sz w:val="28"/>
          <w:szCs w:val="28"/>
        </w:r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Из представленных данных таблицы 6 видно, что во всех трех группах исследования активная неоваскуляризация наблюдалась на протяжении всего периода исследования.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7 сутки исследования в группах с использованием внеклеточного матрикса ксенобрюшины и недецеллюляризованной ксенобрюшины процесс характеризовался формированием тонкостенных полнокровных мелкокалиберных сосудов с наличием единичных набухших эндотелиальных клеток, что характеризует активный процесс ветвления микроциркуляторного русла. Стастистически значимых различий между группами с использованием ксенобрюшины (внеклеточный матрикс и недецеллюляризованная ксенобрюшина) не выявлено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=0,878). У животных с использованием в качестве импланта сетки УльтраПро наблюдалась умеренное образование новых сосудов, как в окружающей ткани, так и рядом с сетчатыми волокнами.</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14 сутки во всех групах у большинства исследуемых животных сосуды располагались на периферии имплантата, не достигая центра. Статистически значимо большее количество сосудов отмечалось в группах с использованием внеклетчного матрикса ксенобрюшины и недецеллюляризованной кксенобрюшины в отличие о группы с использованием сетки УльтраПро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=0,279) [</w:t>
      </w:r>
      <w:r>
        <w:fldChar w:fldCharType="begin"/>
      </w:r>
      <w:r>
        <w:instrText xml:space="preserve"> REF _Ref100521401 \r \h  \* MERGEFORMAT </w:instrText>
      </w:r>
      <w:r>
        <w:fldChar w:fldCharType="separate"/>
      </w:r>
      <w:r w:rsidRPr="007D19FC">
        <w:rPr>
          <w:rFonts w:ascii="Times New Roman" w:hAnsi="Times New Roman" w:cs="Times New Roman"/>
          <w:sz w:val="28"/>
          <w:szCs w:val="28"/>
        </w:rPr>
        <w:t>150</w:t>
      </w:r>
      <w:r>
        <w:fldChar w:fldCharType="end"/>
      </w:r>
      <w:r w:rsidRPr="007D19FC">
        <w:rPr>
          <w:rFonts w:ascii="Times New Roman" w:hAnsi="Times New Roman" w:cs="Times New Roman"/>
          <w:sz w:val="28"/>
          <w:szCs w:val="28"/>
        </w:rPr>
        <w:t>].</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В периоды 21, 30 и 90 суток исследования во всех исследуемых группах наблюдалось постепенное распространние сосудов в центр имплантата с уменьшением плотности из распределения. А 180 сутки эксперимента наименьшее количество сосудов наблюдалось в группе с использованием внеклеточного матрикса ксенобрюшины 1,3 (1,05; 1,425), в отличие от группы с использованием недецеллюляризованной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=0,0021) и сетки </w:t>
      </w:r>
      <w:r w:rsidRPr="007D19FC">
        <w:rPr>
          <w:rFonts w:ascii="Times New Roman" w:hAnsi="Times New Roman" w:cs="Times New Roman"/>
          <w:sz w:val="28"/>
          <w:szCs w:val="28"/>
        </w:rPr>
        <w:lastRenderedPageBreak/>
        <w:t>УльраПро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=0,028). Статистически значимых отличий в распределении сосудов между исследуемыми группами не выявлено. Наиболее важным результатом исследования является то, что недецлюлляризированная ксенобрюшина по сравнению с УльтраПро вызывает меньш</w:t>
      </w:r>
      <w:r w:rsidRPr="007D19FC">
        <w:rPr>
          <w:rFonts w:ascii="Times New Roman" w:hAnsi="Times New Roman" w:cs="Times New Roman"/>
          <w:sz w:val="28"/>
          <w:szCs w:val="28"/>
          <w:lang w:val="kk-KZ"/>
        </w:rPr>
        <w:t>ее</w:t>
      </w:r>
      <w:r w:rsidRPr="007D19FC">
        <w:rPr>
          <w:rFonts w:ascii="Times New Roman" w:hAnsi="Times New Roman" w:cs="Times New Roman"/>
          <w:sz w:val="28"/>
          <w:szCs w:val="28"/>
        </w:rPr>
        <w:t>, но</w:t>
      </w:r>
      <w:r w:rsidRPr="007D19FC">
        <w:rPr>
          <w:rFonts w:ascii="Times New Roman" w:hAnsi="Times New Roman" w:cs="Times New Roman"/>
          <w:sz w:val="28"/>
          <w:szCs w:val="28"/>
          <w:lang w:val="kk-KZ"/>
        </w:rPr>
        <w:t xml:space="preserve"> более </w:t>
      </w:r>
      <w:r w:rsidRPr="007D19FC">
        <w:rPr>
          <w:rFonts w:ascii="Times New Roman" w:hAnsi="Times New Roman" w:cs="Times New Roman"/>
          <w:sz w:val="28"/>
          <w:szCs w:val="28"/>
        </w:rPr>
        <w:t>упорядоченное отложение коллагена, который лучше организован, а также менее выраженное хроническое воспаление в месте контакта импланта.</w:t>
      </w:r>
    </w:p>
    <w:p w:rsidR="001E0981" w:rsidRPr="007D19FC" w:rsidRDefault="001E0981" w:rsidP="001E0981">
      <w:pPr>
        <w:pStyle w:val="af1"/>
        <w:shd w:val="clear" w:color="auto" w:fill="FFFFFF"/>
        <w:spacing w:before="0" w:beforeAutospacing="0" w:after="0" w:afterAutospacing="0"/>
        <w:ind w:firstLine="709"/>
        <w:jc w:val="both"/>
        <w:rPr>
          <w:sz w:val="28"/>
          <w:szCs w:val="28"/>
          <w:shd w:val="clear" w:color="auto" w:fill="FFFFFF"/>
        </w:rPr>
      </w:pPr>
      <w:r w:rsidRPr="007D19FC">
        <w:rPr>
          <w:sz w:val="28"/>
          <w:szCs w:val="28"/>
        </w:rPr>
        <w:t xml:space="preserve">Согласно литературным данным, сетка УльтраПро состоит из </w:t>
      </w:r>
      <w:r w:rsidRPr="007D19FC">
        <w:rPr>
          <w:sz w:val="28"/>
          <w:szCs w:val="28"/>
          <w:shd w:val="clear" w:color="auto" w:fill="FFFFFF"/>
        </w:rPr>
        <w:t>рассасывающихся с волокон и нерассасывающихся полипролиеновых волокон. Так Нетяга А. и соавторы провели экспериментальное исследование с применением сетчатого эндопротез из поливинилиденфторидных (ПВДФ) мононитей и сетки УльтраПро. Результаты гистологического и морфометрического исследование показали, что вплоть до 90 суток сохранялась лимфоцитарно-макрофагальная инфильтрация, связанной с процессами биодеградации полиглекапроновых нитей сетки Ультра Про, что свидетельствовало о пролонгировании воспалительного процесса, а также замедление репаративного процесса в зоне контакта. В данной группе сохранялась клеточная инфльтрация до 180 суток. А в группе с применением сетчатого эндопротеза из поливинилиденфторидных нитей стабилизация тканевой реакции на имплантат отмечались на 30 суткам эксперимента, а в отдаленные результаты 180 суткам опыта отмечается умеренная клеточная инфильтрация только возле нитей</w:t>
      </w:r>
      <w:r w:rsidRPr="007D19FC">
        <w:rPr>
          <w:sz w:val="21"/>
          <w:szCs w:val="21"/>
          <w:shd w:val="clear" w:color="auto" w:fill="FFFFFF"/>
        </w:rPr>
        <w:t xml:space="preserve"> </w:t>
      </w:r>
      <w:r w:rsidRPr="007D19FC">
        <w:rPr>
          <w:sz w:val="28"/>
          <w:szCs w:val="28"/>
        </w:rPr>
        <w:t>[</w:t>
      </w:r>
      <w:r>
        <w:fldChar w:fldCharType="begin"/>
      </w:r>
      <w:r>
        <w:instrText xml:space="preserve"> REF _Ref100521408 \r \h  \* MERGEFORMAT </w:instrText>
      </w:r>
      <w:r>
        <w:fldChar w:fldCharType="separate"/>
      </w:r>
      <w:r w:rsidRPr="007D19FC">
        <w:rPr>
          <w:sz w:val="28"/>
          <w:szCs w:val="28"/>
        </w:rPr>
        <w:t>151</w:t>
      </w:r>
      <w:r>
        <w:fldChar w:fldCharType="end"/>
      </w:r>
      <w:r w:rsidRPr="007D19FC">
        <w:rPr>
          <w:sz w:val="28"/>
          <w:szCs w:val="28"/>
        </w:rPr>
        <w:t>].</w:t>
      </w:r>
    </w:p>
    <w:p w:rsidR="001E0981" w:rsidRPr="007D19FC" w:rsidRDefault="001E0981" w:rsidP="001E0981">
      <w:pPr>
        <w:pStyle w:val="af1"/>
        <w:shd w:val="clear" w:color="auto" w:fill="FFFFFF"/>
        <w:spacing w:before="0" w:beforeAutospacing="0" w:after="0" w:afterAutospacing="0"/>
        <w:ind w:firstLine="709"/>
        <w:jc w:val="both"/>
        <w:rPr>
          <w:sz w:val="28"/>
          <w:szCs w:val="28"/>
        </w:rPr>
      </w:pPr>
      <w:r w:rsidRPr="007D19FC">
        <w:rPr>
          <w:sz w:val="28"/>
          <w:szCs w:val="28"/>
        </w:rPr>
        <w:t>Поскольку полипропиленовые нити действует как инородное тело в хирургической ране, она может вызывать длительный воспалительный ответ (хроническая воспалительная реакция), замедляя прогрессирование до пролиферативной фазы заживления, которая отвечает за прочность на разрыв рубца [</w:t>
      </w:r>
      <w:r>
        <w:fldChar w:fldCharType="begin"/>
      </w:r>
      <w:r>
        <w:instrText xml:space="preserve"> REF _Ref100521414 \r \h  \* MERGEFORMAT </w:instrText>
      </w:r>
      <w:r>
        <w:fldChar w:fldCharType="separate"/>
      </w:r>
      <w:r w:rsidRPr="007D19FC">
        <w:rPr>
          <w:sz w:val="28"/>
          <w:szCs w:val="28"/>
        </w:rPr>
        <w:t>152</w:t>
      </w:r>
      <w:r>
        <w:fldChar w:fldCharType="end"/>
      </w:r>
      <w:r w:rsidRPr="007D19FC">
        <w:rPr>
          <w:sz w:val="28"/>
          <w:szCs w:val="28"/>
        </w:rPr>
        <w:t>,</w:t>
      </w:r>
      <w:r>
        <w:fldChar w:fldCharType="begin"/>
      </w:r>
      <w:r>
        <w:instrText xml:space="preserve"> REF _Ref69434438 \r \h  \* MERGEFORMAT </w:instrText>
      </w:r>
      <w:r>
        <w:fldChar w:fldCharType="separate"/>
      </w:r>
      <w:r w:rsidRPr="007D19FC">
        <w:rPr>
          <w:sz w:val="28"/>
          <w:szCs w:val="28"/>
        </w:rPr>
        <w:t>153</w:t>
      </w:r>
      <w:r>
        <w:fldChar w:fldCharType="end"/>
      </w:r>
      <w:r w:rsidRPr="007D19FC">
        <w:rPr>
          <w:sz w:val="28"/>
          <w:szCs w:val="28"/>
        </w:rPr>
        <w:t>].</w:t>
      </w:r>
    </w:p>
    <w:p w:rsidR="001E0981" w:rsidRPr="007D19FC" w:rsidRDefault="001E0981" w:rsidP="001E0981">
      <w:pPr>
        <w:shd w:val="clear" w:color="auto" w:fill="FFFFFF"/>
        <w:tabs>
          <w:tab w:val="left" w:pos="0"/>
          <w:tab w:val="left" w:pos="993"/>
        </w:tabs>
        <w:ind w:firstLine="709"/>
        <w:jc w:val="both"/>
        <w:rPr>
          <w:rFonts w:ascii="Times New Roman" w:hAnsi="Times New Roman" w:cs="Times New Roman"/>
          <w:sz w:val="28"/>
          <w:szCs w:val="28"/>
        </w:rPr>
      </w:pPr>
      <w:r w:rsidRPr="007D19FC">
        <w:rPr>
          <w:rFonts w:ascii="Times New Roman" w:hAnsi="Times New Roman" w:cs="Times New Roman"/>
          <w:sz w:val="28"/>
          <w:szCs w:val="28"/>
          <w:shd w:val="clear" w:color="auto" w:fill="FFFFFF"/>
        </w:rPr>
        <w:t xml:space="preserve">В исследовании с крысами, </w:t>
      </w:r>
      <w:r w:rsidRPr="007D19FC">
        <w:rPr>
          <w:rFonts w:ascii="Times New Roman" w:hAnsi="Times New Roman" w:cs="Times New Roman"/>
          <w:sz w:val="28"/>
          <w:szCs w:val="28"/>
          <w:shd w:val="clear" w:color="auto" w:fill="FFFFFF"/>
          <w:lang w:val="kk-KZ"/>
        </w:rPr>
        <w:t>оценивающем</w:t>
      </w:r>
      <w:r w:rsidRPr="007D19FC">
        <w:rPr>
          <w:rFonts w:ascii="Times New Roman" w:hAnsi="Times New Roman" w:cs="Times New Roman"/>
          <w:sz w:val="28"/>
          <w:szCs w:val="28"/>
          <w:shd w:val="clear" w:color="auto" w:fill="FFFFFF"/>
        </w:rPr>
        <w:t xml:space="preserve"> клеточный ответ на полипропиленовую сетку, Klinge et al. [</w:t>
      </w:r>
      <w:r>
        <w:fldChar w:fldCharType="begin"/>
      </w:r>
      <w:r>
        <w:instrText xml:space="preserve"> REF _Ref100521422 \r \h  \* MERGEFORMAT </w:instrText>
      </w:r>
      <w:r>
        <w:fldChar w:fldCharType="separate"/>
      </w:r>
      <w:r w:rsidRPr="007D19FC">
        <w:rPr>
          <w:rFonts w:ascii="Times New Roman" w:hAnsi="Times New Roman" w:cs="Times New Roman"/>
          <w:sz w:val="28"/>
          <w:szCs w:val="28"/>
          <w:shd w:val="clear" w:color="auto" w:fill="FFFFFF"/>
        </w:rPr>
        <w:t>154</w:t>
      </w:r>
      <w:r>
        <w:fldChar w:fldCharType="end"/>
      </w:r>
      <w:r w:rsidRPr="007D19FC">
        <w:rPr>
          <w:rFonts w:ascii="Times New Roman" w:hAnsi="Times New Roman" w:cs="Times New Roman"/>
          <w:sz w:val="28"/>
          <w:szCs w:val="28"/>
          <w:shd w:val="clear" w:color="auto" w:fill="FFFFFF"/>
        </w:rPr>
        <w:t>]</w:t>
      </w:r>
      <w:r w:rsidRPr="007D19FC">
        <w:rPr>
          <w:rFonts w:ascii="Times New Roman" w:hAnsi="Times New Roman" w:cs="Times New Roman"/>
          <w:sz w:val="28"/>
          <w:szCs w:val="28"/>
          <w:shd w:val="clear" w:color="auto" w:fill="FFFFFF"/>
          <w:vertAlign w:val="superscript"/>
        </w:rPr>
        <w:t xml:space="preserve"> </w:t>
      </w:r>
      <w:r w:rsidRPr="007D19FC">
        <w:rPr>
          <w:rFonts w:ascii="Times New Roman" w:hAnsi="Times New Roman" w:cs="Times New Roman"/>
          <w:sz w:val="28"/>
          <w:szCs w:val="28"/>
          <w:shd w:val="clear" w:color="auto" w:fill="FFFFFF"/>
          <w:lang w:val="kk-KZ"/>
        </w:rPr>
        <w:t>отмечает</w:t>
      </w:r>
      <w:r w:rsidRPr="007D19FC">
        <w:rPr>
          <w:rFonts w:ascii="Times New Roman" w:hAnsi="Times New Roman" w:cs="Times New Roman"/>
          <w:sz w:val="28"/>
          <w:szCs w:val="28"/>
          <w:shd w:val="clear" w:color="auto" w:fill="FFFFFF"/>
        </w:rPr>
        <w:t>, что признаки воспаления достигли своих максимальных значений между 7 и 14 днями. Тот же автор [</w:t>
      </w:r>
      <w:r>
        <w:fldChar w:fldCharType="begin"/>
      </w:r>
      <w:r>
        <w:instrText xml:space="preserve"> REF _Ref100521427 \r \h  \* MERGEFORMAT </w:instrText>
      </w:r>
      <w:r>
        <w:fldChar w:fldCharType="separate"/>
      </w:r>
      <w:r w:rsidRPr="007D19FC">
        <w:rPr>
          <w:rFonts w:ascii="Times New Roman" w:hAnsi="Times New Roman" w:cs="Times New Roman"/>
          <w:sz w:val="28"/>
          <w:szCs w:val="28"/>
          <w:shd w:val="clear" w:color="auto" w:fill="FFFFFF"/>
        </w:rPr>
        <w:t>155</w:t>
      </w:r>
      <w:r>
        <w:fldChar w:fldCharType="end"/>
      </w:r>
      <w:r w:rsidRPr="007D19FC">
        <w:rPr>
          <w:rFonts w:ascii="Times New Roman" w:hAnsi="Times New Roman" w:cs="Times New Roman"/>
          <w:sz w:val="28"/>
          <w:szCs w:val="28"/>
          <w:shd w:val="clear" w:color="auto" w:fill="FFFFFF"/>
        </w:rPr>
        <w:t xml:space="preserve">] в исследовании с крысами сообщает о наличии гигантских клеток в полипропиленовых сетках на 7-й день после операции, число которых увеличивается на 14-й день и продолжает расти до конца периода исследования, на 21-й день происходит практически полное исчезновение острого воспалительного процесса и наличие клеточного инфильтрата характерно для хронического воспаления. В экспериментальном исследовании группой авторов </w:t>
      </w:r>
      <w:r w:rsidRPr="007D19FC">
        <w:rPr>
          <w:rFonts w:ascii="Times New Roman" w:hAnsi="Times New Roman" w:cs="Times New Roman"/>
          <w:sz w:val="28"/>
          <w:szCs w:val="28"/>
          <w:shd w:val="clear" w:color="auto" w:fill="FFFFFF"/>
          <w:lang w:val="en-US"/>
        </w:rPr>
        <w:t>Daniel</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H</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et</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shd w:val="clear" w:color="auto" w:fill="FFFFFF"/>
          <w:lang w:val="en-US"/>
        </w:rPr>
        <w:t>al</w:t>
      </w:r>
      <w:r w:rsidRPr="007D19FC">
        <w:rPr>
          <w:rFonts w:ascii="Times New Roman" w:hAnsi="Times New Roman" w:cs="Times New Roman"/>
          <w:sz w:val="28"/>
          <w:szCs w:val="28"/>
          <w:shd w:val="clear" w:color="auto" w:fill="FFFFFF"/>
        </w:rPr>
        <w:t xml:space="preserve">. </w:t>
      </w:r>
      <w:r w:rsidRPr="007D19FC">
        <w:rPr>
          <w:rFonts w:ascii="Times New Roman" w:hAnsi="Times New Roman" w:cs="Times New Roman"/>
          <w:sz w:val="28"/>
          <w:szCs w:val="28"/>
        </w:rPr>
        <w:t xml:space="preserve">была проведена работа, где два экспериментальных клея на основе полиуретана/мочевины (адгезив-А и клей-В) сравнивали с обычным цианоакрилатным клеем и необработанной контрольной группой. Биомеханические испытания проводили с использованием теста на вытягивание в режиме одноосного растяжения, а оценку биосовместимости проводили на крысиной модели с 40 крысами Sprague-Dawley, которым подкожно имплантировали сетку из PVDF, фиксируемую соответствующим клеем. Гистологический и иммуногистохимический анализ с помощью системы Tissue FAXS исследовал интеграцию комбинации сетки/адгезива в ткань и </w:t>
      </w:r>
      <w:r w:rsidRPr="007D19FC">
        <w:rPr>
          <w:rFonts w:ascii="Times New Roman" w:hAnsi="Times New Roman" w:cs="Times New Roman"/>
          <w:sz w:val="28"/>
          <w:szCs w:val="28"/>
        </w:rPr>
        <w:lastRenderedPageBreak/>
        <w:t>охарактеризовал как реакцию организма на инородное тело. Данное исследование показало, биомеханические испытания комбинаций сетка/клей показали минимальную прочность 15,08 Н без существенной разницы между группами. Проникновение клеток в сетку/адгезив значительно улучшилось после применения полиуретановых клеев, а группа «адгезив-А» показал значительно более низкую миграцию CD68-позитивных клеток в места склеивания по сравнению с цианоакрилатом через 7 дней опыта. Тем не менее, идеальный метод фиксации материала протеза остается предметом дискуссий из-за потенциальных осложнений традиционных методов фиксации, таких как хроническая боль в животе или кишечная непроходимость, возможно пролонгирования асептического воспалительного процесса</w:t>
      </w:r>
      <w:r w:rsidRPr="007D19FC">
        <w:rPr>
          <w:rStyle w:val="authors-list-item"/>
          <w:rFonts w:ascii="Times New Roman" w:hAnsi="Times New Roman" w:cs="Times New Roman"/>
          <w:sz w:val="28"/>
          <w:szCs w:val="28"/>
        </w:rPr>
        <w:t>[</w:t>
      </w:r>
      <w:r>
        <w:fldChar w:fldCharType="begin"/>
      </w:r>
      <w:r>
        <w:instrText xml:space="preserve"> REF _Ref100521435 \r \h  \* MERGEFORMAT </w:instrText>
      </w:r>
      <w:r>
        <w:fldChar w:fldCharType="separate"/>
      </w:r>
      <w:r w:rsidRPr="007D19FC">
        <w:rPr>
          <w:rStyle w:val="authors-list-item"/>
          <w:rFonts w:ascii="Times New Roman" w:hAnsi="Times New Roman" w:cs="Times New Roman"/>
          <w:sz w:val="28"/>
          <w:szCs w:val="28"/>
        </w:rPr>
        <w:t>156</w:t>
      </w:r>
      <w:r>
        <w:fldChar w:fldCharType="end"/>
      </w:r>
      <w:r w:rsidRPr="007D19FC">
        <w:rPr>
          <w:rFonts w:ascii="Times New Roman" w:hAnsi="Times New Roman" w:cs="Times New Roman"/>
          <w:sz w:val="28"/>
          <w:szCs w:val="28"/>
        </w:rPr>
        <w:t>].</w:t>
      </w:r>
    </w:p>
    <w:p w:rsidR="001E0981" w:rsidRPr="007D19FC" w:rsidRDefault="001E0981" w:rsidP="001E0981">
      <w:pPr>
        <w:shd w:val="clear" w:color="auto" w:fill="FFFFFF"/>
        <w:tabs>
          <w:tab w:val="left" w:pos="0"/>
          <w:tab w:val="left" w:pos="993"/>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Следующие исследования </w:t>
      </w:r>
      <w:r w:rsidRPr="007D19FC">
        <w:rPr>
          <w:rFonts w:ascii="Times New Roman" w:hAnsi="Times New Roman" w:cs="Times New Roman"/>
          <w:sz w:val="28"/>
          <w:szCs w:val="28"/>
          <w:lang w:val="kk-KZ"/>
        </w:rPr>
        <w:t>показали</w:t>
      </w:r>
      <w:r w:rsidRPr="007D19FC">
        <w:rPr>
          <w:rFonts w:ascii="Times New Roman" w:hAnsi="Times New Roman" w:cs="Times New Roman"/>
          <w:sz w:val="28"/>
          <w:szCs w:val="28"/>
        </w:rPr>
        <w:t>, что нейтрофилы присутствовали в хирургической ране до 21-го дня, что является более длительным периодом, чем описанный в литературе, и свидетельствует о сохранении воспалительного процесса. Так гигантские клетки, которые представляют собой хронический воспалительный процесс по типу инородного тела, в исследуемом материале появлялись уже на 7-й день, но их присутствие было более выраженным после 21-го дня, оставаясь таковым до конца периода исследования в группе УльтраПро. Постоянство нейтрофилов и макрофагов в течение длительных периодов</w:t>
      </w:r>
      <w:r>
        <w:rPr>
          <w:rFonts w:ascii="Times New Roman" w:hAnsi="Times New Roman" w:cs="Times New Roman"/>
          <w:sz w:val="28"/>
          <w:szCs w:val="28"/>
        </w:rPr>
        <w:t xml:space="preserve"> времени указывает на длительность</w:t>
      </w:r>
      <w:r w:rsidRPr="007D19FC">
        <w:rPr>
          <w:rFonts w:ascii="Times New Roman" w:hAnsi="Times New Roman" w:cs="Times New Roman"/>
          <w:sz w:val="28"/>
          <w:szCs w:val="28"/>
        </w:rPr>
        <w:t xml:space="preserve"> </w:t>
      </w:r>
      <w:r>
        <w:rPr>
          <w:rFonts w:ascii="Times New Roman" w:hAnsi="Times New Roman" w:cs="Times New Roman"/>
          <w:sz w:val="28"/>
          <w:szCs w:val="28"/>
        </w:rPr>
        <w:t xml:space="preserve">локального </w:t>
      </w:r>
      <w:r w:rsidRPr="007D19FC">
        <w:rPr>
          <w:rFonts w:ascii="Times New Roman" w:hAnsi="Times New Roman" w:cs="Times New Roman"/>
          <w:sz w:val="28"/>
          <w:szCs w:val="28"/>
        </w:rPr>
        <w:t>воспалительн</w:t>
      </w:r>
      <w:r>
        <w:rPr>
          <w:rFonts w:ascii="Times New Roman" w:hAnsi="Times New Roman" w:cs="Times New Roman"/>
          <w:sz w:val="28"/>
          <w:szCs w:val="28"/>
        </w:rPr>
        <w:t>ого</w:t>
      </w:r>
      <w:r w:rsidRPr="007D19FC">
        <w:rPr>
          <w:rFonts w:ascii="Times New Roman" w:hAnsi="Times New Roman" w:cs="Times New Roman"/>
          <w:sz w:val="28"/>
          <w:szCs w:val="28"/>
        </w:rPr>
        <w:t xml:space="preserve"> процесс</w:t>
      </w:r>
      <w:r>
        <w:rPr>
          <w:rFonts w:ascii="Times New Roman" w:hAnsi="Times New Roman" w:cs="Times New Roman"/>
          <w:sz w:val="28"/>
          <w:szCs w:val="28"/>
        </w:rPr>
        <w:t>а</w:t>
      </w:r>
      <w:r w:rsidRPr="007D19FC">
        <w:rPr>
          <w:rFonts w:ascii="Times New Roman" w:hAnsi="Times New Roman" w:cs="Times New Roman"/>
          <w:sz w:val="28"/>
          <w:szCs w:val="28"/>
        </w:rPr>
        <w:t>, тогда как раннее обнаружение лимфоцитов и гигантских клеток и их персистирование до конца периода исследования указывает на хронический воспалительный процесс [</w:t>
      </w:r>
      <w:r>
        <w:fldChar w:fldCharType="begin"/>
      </w:r>
      <w:r>
        <w:instrText xml:space="preserve"> REF _Ref100521441 \r \h  \* MERGEFORMAT </w:instrText>
      </w:r>
      <w:r>
        <w:fldChar w:fldCharType="separate"/>
      </w:r>
      <w:r w:rsidRPr="007D19FC">
        <w:rPr>
          <w:rFonts w:ascii="Times New Roman" w:hAnsi="Times New Roman" w:cs="Times New Roman"/>
          <w:sz w:val="28"/>
          <w:szCs w:val="28"/>
        </w:rPr>
        <w:t>157</w:t>
      </w:r>
      <w:r>
        <w:fldChar w:fldCharType="end"/>
      </w:r>
      <w:r w:rsidRPr="007D19FC">
        <w:rPr>
          <w:rStyle w:val="apple-converted-space"/>
          <w:rFonts w:ascii="Times New Roman" w:hAnsi="Times New Roman" w:cs="Times New Roman"/>
          <w:sz w:val="28"/>
          <w:szCs w:val="28"/>
          <w:lang w:eastAsia="ru-RU"/>
        </w:rPr>
        <w:t>,</w:t>
      </w:r>
      <w:r>
        <w:fldChar w:fldCharType="begin"/>
      </w:r>
      <w:r>
        <w:instrText xml:space="preserve"> REF _Ref100521444 \r \h  \* MERGEFORMAT </w:instrText>
      </w:r>
      <w:r>
        <w:fldChar w:fldCharType="separate"/>
      </w:r>
      <w:r w:rsidRPr="007D19FC">
        <w:rPr>
          <w:rStyle w:val="apple-converted-space"/>
          <w:rFonts w:ascii="Times New Roman" w:hAnsi="Times New Roman" w:cs="Times New Roman"/>
          <w:sz w:val="28"/>
          <w:szCs w:val="28"/>
          <w:lang w:eastAsia="ru-RU"/>
        </w:rPr>
        <w:t>158</w:t>
      </w:r>
      <w:r>
        <w:fldChar w:fldCharType="end"/>
      </w:r>
      <w:r w:rsidRPr="007D19FC">
        <w:rPr>
          <w:rStyle w:val="apple-converted-space"/>
          <w:rFonts w:ascii="Times New Roman" w:hAnsi="Times New Roman" w:cs="Times New Roman"/>
          <w:sz w:val="28"/>
          <w:szCs w:val="28"/>
          <w:lang w:eastAsia="ru-RU"/>
        </w:rPr>
        <w:t>,</w:t>
      </w:r>
      <w:r>
        <w:fldChar w:fldCharType="begin"/>
      </w:r>
      <w:r>
        <w:instrText xml:space="preserve"> REF _Ref69435310 \r \h  \* MERGEFORMAT </w:instrText>
      </w:r>
      <w:r>
        <w:fldChar w:fldCharType="separate"/>
      </w:r>
      <w:r w:rsidRPr="007D19FC">
        <w:rPr>
          <w:rStyle w:val="apple-converted-space"/>
          <w:rFonts w:ascii="Times New Roman" w:hAnsi="Times New Roman" w:cs="Times New Roman"/>
          <w:sz w:val="28"/>
          <w:szCs w:val="28"/>
          <w:lang w:eastAsia="ru-RU"/>
        </w:rPr>
        <w:t>159</w:t>
      </w:r>
      <w:r>
        <w:fldChar w:fldCharType="end"/>
      </w:r>
      <w:r w:rsidRPr="007D19FC">
        <w:rPr>
          <w:rStyle w:val="apple-converted-space"/>
          <w:rFonts w:ascii="Times New Roman" w:hAnsi="Times New Roman" w:cs="Times New Roman"/>
          <w:sz w:val="28"/>
          <w:szCs w:val="28"/>
          <w:lang w:eastAsia="ru-RU"/>
        </w:rPr>
        <w:t>,</w:t>
      </w:r>
      <w:r>
        <w:fldChar w:fldCharType="begin"/>
      </w:r>
      <w:r>
        <w:instrText xml:space="preserve"> REF _Ref100521450 \r \h  \* MERGEFORMAT </w:instrText>
      </w:r>
      <w:r>
        <w:fldChar w:fldCharType="separate"/>
      </w:r>
      <w:r w:rsidRPr="007D19FC">
        <w:rPr>
          <w:rStyle w:val="apple-converted-space"/>
          <w:rFonts w:ascii="Times New Roman" w:hAnsi="Times New Roman" w:cs="Times New Roman"/>
          <w:sz w:val="28"/>
          <w:szCs w:val="28"/>
          <w:lang w:eastAsia="ru-RU"/>
        </w:rPr>
        <w:t>160</w:t>
      </w:r>
      <w:r>
        <w:fldChar w:fldCharType="end"/>
      </w:r>
      <w:r w:rsidRPr="007D19FC">
        <w:rPr>
          <w:rFonts w:ascii="Times New Roman" w:hAnsi="Times New Roman" w:cs="Times New Roman"/>
          <w:sz w:val="28"/>
          <w:szCs w:val="28"/>
        </w:rPr>
        <w:t>].</w:t>
      </w:r>
    </w:p>
    <w:p w:rsidR="001E0981" w:rsidRPr="007D19FC" w:rsidRDefault="001E0981" w:rsidP="001E0981">
      <w:pPr>
        <w:shd w:val="clear" w:color="auto" w:fill="FFFFFF"/>
        <w:tabs>
          <w:tab w:val="left" w:pos="0"/>
          <w:tab w:val="left" w:pos="993"/>
        </w:tabs>
        <w:ind w:firstLine="709"/>
        <w:jc w:val="both"/>
        <w:rPr>
          <w:rFonts w:ascii="Times New Roman" w:hAnsi="Times New Roman" w:cs="Times New Roman"/>
          <w:szCs w:val="24"/>
          <w:lang w:eastAsia="ru-RU"/>
        </w:rPr>
      </w:pPr>
      <w:r w:rsidRPr="007D19FC">
        <w:rPr>
          <w:rFonts w:ascii="Times New Roman" w:hAnsi="Times New Roman" w:cs="Times New Roman"/>
          <w:sz w:val="28"/>
          <w:szCs w:val="28"/>
        </w:rPr>
        <w:t>Воспалительный ответ – это физиологический процесс после имплантации любого инородного материала, но его характер и интенсивность имеют решающее значение для дальнейшего функционирования органа. Первоначально лейкоциты мигрируют как часть острого воспалительного ответа для того чтобы снизить риск инфекции. С течением времени воспалительный процесс принимает форму хронического с очаговыми гарнулемами и гигантоклеточной реакцией [</w:t>
      </w:r>
      <w:r>
        <w:fldChar w:fldCharType="begin"/>
      </w:r>
      <w:r>
        <w:instrText xml:space="preserve"> REF _Ref69435363 \r \h  \* MERGEFORMAT </w:instrText>
      </w:r>
      <w:r>
        <w:fldChar w:fldCharType="separate"/>
      </w:r>
      <w:r w:rsidRPr="007D19FC">
        <w:rPr>
          <w:rStyle w:val="apple-converted-space"/>
          <w:rFonts w:ascii="Times New Roman" w:hAnsi="Times New Roman" w:cs="Times New Roman"/>
          <w:sz w:val="28"/>
          <w:szCs w:val="28"/>
          <w:lang w:eastAsia="ru-RU"/>
        </w:rPr>
        <w:t>161</w:t>
      </w:r>
      <w:r>
        <w:fldChar w:fldCharType="end"/>
      </w:r>
      <w:r w:rsidRPr="007D19FC">
        <w:rPr>
          <w:rStyle w:val="apple-converted-space"/>
          <w:rFonts w:ascii="Times New Roman" w:hAnsi="Times New Roman" w:cs="Times New Roman"/>
          <w:sz w:val="28"/>
          <w:szCs w:val="28"/>
          <w:lang w:eastAsia="ru-RU"/>
        </w:rPr>
        <w:t>,</w:t>
      </w:r>
      <w:r>
        <w:fldChar w:fldCharType="begin"/>
      </w:r>
      <w:r>
        <w:instrText xml:space="preserve"> REF _Ref69435365 \r \h  \* MERGEFORMAT </w:instrText>
      </w:r>
      <w:r>
        <w:fldChar w:fldCharType="separate"/>
      </w:r>
      <w:r w:rsidRPr="007D19FC">
        <w:rPr>
          <w:rStyle w:val="apple-converted-space"/>
          <w:rFonts w:ascii="Times New Roman" w:hAnsi="Times New Roman" w:cs="Times New Roman"/>
          <w:sz w:val="28"/>
          <w:szCs w:val="28"/>
          <w:lang w:eastAsia="ru-RU"/>
        </w:rPr>
        <w:t>162</w:t>
      </w:r>
      <w:r>
        <w:fldChar w:fldCharType="end"/>
      </w:r>
      <w:r w:rsidRPr="007D19FC">
        <w:rPr>
          <w:rFonts w:ascii="Times New Roman" w:hAnsi="Times New Roman" w:cs="Times New Roman"/>
          <w:sz w:val="28"/>
          <w:szCs w:val="28"/>
        </w:rPr>
        <w:t xml:space="preserve">]. Степень формирования коллагена также может меняться во время этого процесса. Выраженная воспалительная реакция с неупорядоченным образованием фибрина и осаждением колагена, может поставить под угрозу интеграционные процессы и </w:t>
      </w:r>
      <w:r w:rsidRPr="007D19FC">
        <w:rPr>
          <w:rFonts w:ascii="Times New Roman" w:hAnsi="Times New Roman" w:cs="Times New Roman"/>
          <w:sz w:val="28"/>
          <w:szCs w:val="28"/>
          <w:lang w:val="kk-KZ"/>
        </w:rPr>
        <w:t>функционирование органа</w:t>
      </w:r>
      <w:r w:rsidRPr="007D19FC">
        <w:rPr>
          <w:rFonts w:ascii="Times New Roman" w:hAnsi="Times New Roman" w:cs="Times New Roman"/>
          <w:sz w:val="28"/>
          <w:szCs w:val="28"/>
        </w:rPr>
        <w:t>. Это может привести фиброзированию почки, как это было ранее описано в научной литературе.</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Мы показали, что </w:t>
      </w:r>
      <w:r>
        <w:rPr>
          <w:rFonts w:ascii="Times New Roman" w:hAnsi="Times New Roman" w:cs="Times New Roman"/>
          <w:sz w:val="28"/>
          <w:szCs w:val="28"/>
        </w:rPr>
        <w:t xml:space="preserve">недецеллюляризированная </w:t>
      </w:r>
      <w:r w:rsidRPr="007D19FC">
        <w:rPr>
          <w:rFonts w:ascii="Times New Roman" w:hAnsi="Times New Roman" w:cs="Times New Roman"/>
          <w:sz w:val="28"/>
          <w:szCs w:val="28"/>
        </w:rPr>
        <w:t>ксе</w:t>
      </w:r>
      <w:r>
        <w:rPr>
          <w:rFonts w:ascii="Times New Roman" w:hAnsi="Times New Roman" w:cs="Times New Roman"/>
          <w:sz w:val="28"/>
          <w:szCs w:val="28"/>
        </w:rPr>
        <w:t>нобрюшина вызывает более выраженный клеточный ответ</w:t>
      </w:r>
      <w:r w:rsidRPr="007D19FC">
        <w:rPr>
          <w:rFonts w:ascii="Times New Roman" w:hAnsi="Times New Roman" w:cs="Times New Roman"/>
          <w:sz w:val="28"/>
          <w:szCs w:val="28"/>
        </w:rPr>
        <w:t xml:space="preserve">, достигающий пика на 7 день, впоследствии уменьшающийся до незначительного уровня в 30-180 дней. </w:t>
      </w:r>
      <w:r>
        <w:rPr>
          <w:rFonts w:ascii="Times New Roman" w:hAnsi="Times New Roman" w:cs="Times New Roman"/>
          <w:sz w:val="28"/>
          <w:szCs w:val="28"/>
        </w:rPr>
        <w:t>Клеточная реакция при имплантации</w:t>
      </w:r>
      <w:r w:rsidRPr="007D19FC">
        <w:rPr>
          <w:rFonts w:ascii="Times New Roman" w:hAnsi="Times New Roman" w:cs="Times New Roman"/>
          <w:sz w:val="28"/>
          <w:szCs w:val="28"/>
        </w:rPr>
        <w:t xml:space="preserve"> в УльтраПро продолжалось дольше чем в ксенобрюшине. Большое количество гигантских клеток инородных тел сохранились до 30-180 дней после имплантации [</w:t>
      </w:r>
      <w:r>
        <w:fldChar w:fldCharType="begin"/>
      </w:r>
      <w:r>
        <w:instrText xml:space="preserve"> REF _Ref100521468 \r \h  \* MERGEFORMAT </w:instrText>
      </w:r>
      <w:r>
        <w:fldChar w:fldCharType="separate"/>
      </w:r>
      <w:r w:rsidRPr="007D19FC">
        <w:rPr>
          <w:rFonts w:ascii="Times New Roman" w:hAnsi="Times New Roman" w:cs="Times New Roman"/>
          <w:sz w:val="28"/>
          <w:szCs w:val="28"/>
        </w:rPr>
        <w:t>163</w:t>
      </w:r>
      <w:r>
        <w:fldChar w:fldCharType="end"/>
      </w:r>
      <w:r w:rsidRPr="007D19FC">
        <w:rPr>
          <w:rFonts w:ascii="Times New Roman" w:hAnsi="Times New Roman" w:cs="Times New Roman"/>
          <w:sz w:val="28"/>
          <w:szCs w:val="28"/>
        </w:rPr>
        <w:t>].</w:t>
      </w:r>
    </w:p>
    <w:p w:rsidR="001E0981" w:rsidRPr="007D19FC" w:rsidRDefault="001E0981" w:rsidP="001E0981">
      <w:pPr>
        <w:tabs>
          <w:tab w:val="left" w:pos="142"/>
        </w:tabs>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УльтраПро индуцировала хроническую воспалительную реакцию качественно и количественно выше, чем у контрольной сетки, в основном из-за </w:t>
      </w:r>
      <w:r w:rsidRPr="007D19FC">
        <w:rPr>
          <w:rFonts w:ascii="Times New Roman" w:hAnsi="Times New Roman" w:cs="Times New Roman"/>
          <w:sz w:val="28"/>
          <w:szCs w:val="28"/>
          <w:lang w:val="kk-KZ"/>
        </w:rPr>
        <w:lastRenderedPageBreak/>
        <w:t>большего количества</w:t>
      </w:r>
      <w:r w:rsidRPr="007D19FC">
        <w:rPr>
          <w:rFonts w:ascii="Times New Roman" w:hAnsi="Times New Roman" w:cs="Times New Roman"/>
          <w:sz w:val="28"/>
          <w:szCs w:val="28"/>
        </w:rPr>
        <w:t xml:space="preserve"> фагоцит</w:t>
      </w:r>
      <w:r w:rsidRPr="007D19FC">
        <w:rPr>
          <w:rFonts w:ascii="Times New Roman" w:hAnsi="Times New Roman" w:cs="Times New Roman"/>
          <w:sz w:val="28"/>
          <w:szCs w:val="28"/>
          <w:lang w:val="kk-KZ"/>
        </w:rPr>
        <w:t xml:space="preserve">ирующих макрофагов </w:t>
      </w:r>
      <w:r w:rsidRPr="007D19FC">
        <w:rPr>
          <w:rFonts w:ascii="Times New Roman" w:hAnsi="Times New Roman" w:cs="Times New Roman"/>
          <w:sz w:val="28"/>
          <w:szCs w:val="28"/>
        </w:rPr>
        <w:t>вокруг м</w:t>
      </w:r>
      <w:r w:rsidRPr="007D19FC">
        <w:rPr>
          <w:rFonts w:ascii="Times New Roman" w:hAnsi="Times New Roman" w:cs="Times New Roman"/>
          <w:sz w:val="28"/>
          <w:szCs w:val="28"/>
          <w:lang w:val="kk-KZ"/>
        </w:rPr>
        <w:t>оно</w:t>
      </w:r>
      <w:r w:rsidRPr="007D19FC">
        <w:rPr>
          <w:rFonts w:ascii="Times New Roman" w:hAnsi="Times New Roman" w:cs="Times New Roman"/>
          <w:sz w:val="28"/>
          <w:szCs w:val="28"/>
        </w:rPr>
        <w:t>филамент</w:t>
      </w:r>
      <w:r w:rsidRPr="007D19FC">
        <w:rPr>
          <w:rFonts w:ascii="Times New Roman" w:hAnsi="Times New Roman" w:cs="Times New Roman"/>
          <w:sz w:val="28"/>
          <w:szCs w:val="28"/>
          <w:lang w:val="kk-KZ"/>
        </w:rPr>
        <w:t>ов</w:t>
      </w:r>
      <w:r w:rsidRPr="007D19FC">
        <w:rPr>
          <w:rFonts w:ascii="Times New Roman" w:hAnsi="Times New Roman" w:cs="Times New Roman"/>
          <w:sz w:val="28"/>
          <w:szCs w:val="28"/>
        </w:rPr>
        <w:t>, что является частью процесса деградации.</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lang w:val="kk-KZ"/>
        </w:rPr>
        <w:t>На</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kk-KZ"/>
        </w:rPr>
        <w:t xml:space="preserve">180 день опыта в группе </w:t>
      </w:r>
      <w:r w:rsidRPr="007D19FC">
        <w:rPr>
          <w:rFonts w:ascii="Times New Roman" w:hAnsi="Times New Roman" w:cs="Times New Roman"/>
          <w:sz w:val="28"/>
          <w:szCs w:val="28"/>
        </w:rPr>
        <w:t xml:space="preserve">УльтраПро </w:t>
      </w:r>
      <w:r w:rsidRPr="007D19FC">
        <w:rPr>
          <w:rFonts w:ascii="Times New Roman" w:hAnsi="Times New Roman" w:cs="Times New Roman"/>
          <w:sz w:val="28"/>
          <w:szCs w:val="28"/>
          <w:lang w:val="kk-KZ"/>
        </w:rPr>
        <w:t>о</w:t>
      </w:r>
      <w:r w:rsidRPr="007D19FC">
        <w:rPr>
          <w:rFonts w:ascii="Times New Roman" w:hAnsi="Times New Roman" w:cs="Times New Roman"/>
          <w:sz w:val="28"/>
          <w:szCs w:val="28"/>
        </w:rPr>
        <w:t xml:space="preserve">бщая толщина отложений коллагена была выше, чем в </w:t>
      </w:r>
      <w:r w:rsidRPr="007D19FC">
        <w:rPr>
          <w:rFonts w:ascii="Times New Roman" w:hAnsi="Times New Roman" w:cs="Times New Roman"/>
          <w:sz w:val="28"/>
          <w:szCs w:val="28"/>
          <w:lang w:val="kk-KZ"/>
        </w:rPr>
        <w:t>группе с ксенобрюшиной</w:t>
      </w:r>
      <w:r w:rsidRPr="007D19FC">
        <w:rPr>
          <w:rFonts w:ascii="Times New Roman" w:hAnsi="Times New Roman" w:cs="Times New Roman"/>
          <w:sz w:val="28"/>
          <w:szCs w:val="28"/>
        </w:rPr>
        <w:t>. Волокна, составляющие мультифиламенты тестовой сетки, в цитоплазме макрофагов и гигантских клеток указывают на активный фагоцитарный процесс.</w:t>
      </w:r>
    </w:p>
    <w:p w:rsidR="001E0981" w:rsidRPr="007D19FC" w:rsidRDefault="001E0981" w:rsidP="001E0981">
      <w:pPr>
        <w:ind w:firstLine="708"/>
        <w:jc w:val="both"/>
        <w:rPr>
          <w:rFonts w:ascii="Times New Roman" w:hAnsi="Times New Roman" w:cs="Times New Roman"/>
          <w:sz w:val="28"/>
          <w:szCs w:val="28"/>
        </w:rPr>
      </w:pPr>
      <w:r w:rsidRPr="007D19FC">
        <w:rPr>
          <w:rFonts w:ascii="Times New Roman" w:hAnsi="Times New Roman" w:cs="Times New Roman"/>
          <w:sz w:val="28"/>
          <w:szCs w:val="28"/>
        </w:rPr>
        <w:t>Ответ на ксенобрюшину значительно снизился между 1 и 6 месяцами и был явно ниже по сравнению с УльтраПро. Можно было наблюдать только несколько макрофагов и гигантских клеток, демонстрирующих внутрицитоплазматическое присутствие материального мусора. Образующийся общий слой соединительной ткани был меньше по количеству, но представлен более организованным и зрелым колагеном.</w:t>
      </w:r>
    </w:p>
    <w:p w:rsidR="001E0981" w:rsidRPr="007D19FC" w:rsidRDefault="001E0981" w:rsidP="001E0981">
      <w:pPr>
        <w:shd w:val="clear" w:color="auto" w:fill="FFFFFF"/>
        <w:tabs>
          <w:tab w:val="left" w:pos="0"/>
          <w:tab w:val="left" w:pos="993"/>
        </w:tabs>
        <w:ind w:firstLine="709"/>
        <w:jc w:val="both"/>
        <w:rPr>
          <w:rFonts w:ascii="Times New Roman" w:eastAsia="Times New Roman" w:hAnsi="Times New Roman" w:cs="Times New Roman"/>
          <w:sz w:val="28"/>
          <w:szCs w:val="24"/>
          <w:lang w:eastAsia="ru-RU"/>
        </w:rPr>
      </w:pPr>
      <w:r w:rsidRPr="007D19FC">
        <w:rPr>
          <w:rFonts w:ascii="Times New Roman" w:hAnsi="Times New Roman" w:cs="Times New Roman"/>
          <w:sz w:val="28"/>
          <w:szCs w:val="28"/>
        </w:rPr>
        <w:t>В ранее опубликованных работах было показано, что реакция биосовместимости представляет собой динамический процесс, накладывающийся на особенности репаративно-регенерационного процесса, а тип и популяция клеток в месте контакта изменяются в процессе репарации [</w:t>
      </w:r>
      <w:r>
        <w:fldChar w:fldCharType="begin"/>
      </w:r>
      <w:r>
        <w:instrText xml:space="preserve"> REF _Ref100521475 \r \h  \* MERGEFORMAT </w:instrText>
      </w:r>
      <w:r>
        <w:fldChar w:fldCharType="separate"/>
      </w:r>
      <w:r w:rsidRPr="007D19FC">
        <w:rPr>
          <w:rFonts w:ascii="Times New Roman" w:hAnsi="Times New Roman" w:cs="Times New Roman"/>
          <w:sz w:val="28"/>
          <w:szCs w:val="28"/>
        </w:rPr>
        <w:t>164</w:t>
      </w:r>
      <w:r>
        <w:fldChar w:fldCharType="end"/>
      </w:r>
      <w:r w:rsidRPr="007D19FC">
        <w:rPr>
          <w:rFonts w:ascii="Times New Roman" w:hAnsi="Times New Roman" w:cs="Times New Roman"/>
          <w:sz w:val="28"/>
          <w:szCs w:val="28"/>
        </w:rPr>
        <w:t>]. Последовательность локальных событий обычно рассматривается как континуум тканевого ответа, в котором каждое отдельное событие приводит к последующему: в части случаев травма переходит в острое воспаление, которое может перейти в хроническое воспаление с последующим образованием грануляционной ткани [</w:t>
      </w:r>
      <w:r>
        <w:fldChar w:fldCharType="begin"/>
      </w:r>
      <w:r>
        <w:instrText xml:space="preserve"> REF _Ref100521482 \r \h  \* MERGEFORMAT </w:instrText>
      </w:r>
      <w:r>
        <w:fldChar w:fldCharType="separate"/>
      </w:r>
      <w:r w:rsidRPr="007D19FC">
        <w:rPr>
          <w:rFonts w:ascii="Times New Roman" w:hAnsi="Times New Roman" w:cs="Times New Roman"/>
          <w:sz w:val="28"/>
          <w:szCs w:val="28"/>
        </w:rPr>
        <w:t>165</w:t>
      </w:r>
      <w:r>
        <w:fldChar w:fldCharType="end"/>
      </w:r>
      <w:r w:rsidRPr="007D19FC">
        <w:rPr>
          <w:rFonts w:ascii="Times New Roman" w:hAnsi="Times New Roman" w:cs="Times New Roman"/>
          <w:sz w:val="28"/>
          <w:szCs w:val="28"/>
        </w:rPr>
        <w:t xml:space="preserve">, </w:t>
      </w:r>
      <w:r>
        <w:fldChar w:fldCharType="begin"/>
      </w:r>
      <w:r>
        <w:instrText xml:space="preserve"> REF _Ref100521486 \r \h  \* MERGEFORMAT </w:instrText>
      </w:r>
      <w:r>
        <w:fldChar w:fldCharType="separate"/>
      </w:r>
      <w:r w:rsidRPr="007D19FC">
        <w:rPr>
          <w:rFonts w:ascii="Times New Roman" w:hAnsi="Times New Roman" w:cs="Times New Roman"/>
          <w:sz w:val="28"/>
          <w:szCs w:val="28"/>
        </w:rPr>
        <w:t>166</w:t>
      </w:r>
      <w:r>
        <w:fldChar w:fldCharType="end"/>
      </w:r>
      <w:r w:rsidRPr="007D19FC">
        <w:rPr>
          <w:rFonts w:ascii="Times New Roman" w:hAnsi="Times New Roman" w:cs="Times New Roman"/>
          <w:sz w:val="28"/>
          <w:szCs w:val="28"/>
        </w:rPr>
        <w:t>]. Наличие эозинофилов и полиморфноядерных клеток типично для острых воспалительных</w:t>
      </w:r>
      <w:r w:rsidRPr="007D19FC">
        <w:rPr>
          <w:rFonts w:ascii="Times New Roman" w:hAnsi="Times New Roman" w:cs="Times New Roman"/>
          <w:sz w:val="32"/>
          <w:szCs w:val="28"/>
        </w:rPr>
        <w:t xml:space="preserve"> </w:t>
      </w:r>
      <w:r w:rsidRPr="007D19FC">
        <w:rPr>
          <w:rFonts w:ascii="Times New Roman" w:hAnsi="Times New Roman" w:cs="Times New Roman"/>
          <w:sz w:val="28"/>
          <w:szCs w:val="28"/>
        </w:rPr>
        <w:t>реакций, а макрофагов и фибробластов - для хронической формы [</w:t>
      </w:r>
      <w:r>
        <w:fldChar w:fldCharType="begin"/>
      </w:r>
      <w:r>
        <w:instrText xml:space="preserve"> REF _Ref100521490 \r \h  \* MERGEFORMAT </w:instrText>
      </w:r>
      <w:r>
        <w:fldChar w:fldCharType="separate"/>
      </w:r>
      <w:r w:rsidRPr="007D19FC">
        <w:rPr>
          <w:rFonts w:ascii="Times New Roman" w:hAnsi="Times New Roman" w:cs="Times New Roman"/>
          <w:sz w:val="28"/>
          <w:szCs w:val="28"/>
        </w:rPr>
        <w:t>167</w:t>
      </w:r>
      <w:r>
        <w:fldChar w:fldCharType="end"/>
      </w:r>
      <w:r w:rsidRPr="007D19FC">
        <w:rPr>
          <w:rFonts w:ascii="Times New Roman" w:hAnsi="Times New Roman" w:cs="Times New Roman"/>
          <w:sz w:val="28"/>
          <w:szCs w:val="28"/>
        </w:rPr>
        <w:t xml:space="preserve">].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Как правило, при остром воспалении </w:t>
      </w:r>
      <w:r w:rsidRPr="007D19FC">
        <w:rPr>
          <w:rFonts w:ascii="Times New Roman" w:hAnsi="Times New Roman" w:cs="Times New Roman"/>
          <w:sz w:val="28"/>
          <w:szCs w:val="28"/>
          <w:lang w:val="kk-KZ"/>
        </w:rPr>
        <w:t xml:space="preserve">в месте травматического повреждения </w:t>
      </w:r>
      <w:r w:rsidRPr="007D19FC">
        <w:rPr>
          <w:rFonts w:ascii="Times New Roman" w:hAnsi="Times New Roman" w:cs="Times New Roman"/>
          <w:sz w:val="28"/>
          <w:szCs w:val="28"/>
        </w:rPr>
        <w:t xml:space="preserve">пик нейтрофилов </w:t>
      </w:r>
      <w:r w:rsidRPr="007D19FC">
        <w:rPr>
          <w:rFonts w:ascii="Times New Roman" w:hAnsi="Times New Roman" w:cs="Times New Roman"/>
          <w:sz w:val="28"/>
          <w:szCs w:val="28"/>
          <w:lang w:val="kk-KZ"/>
        </w:rPr>
        <w:t>наступает</w:t>
      </w:r>
      <w:r w:rsidRPr="007D19FC">
        <w:rPr>
          <w:rFonts w:ascii="Times New Roman" w:hAnsi="Times New Roman" w:cs="Times New Roman"/>
          <w:sz w:val="28"/>
          <w:szCs w:val="28"/>
        </w:rPr>
        <w:t xml:space="preserve"> через 1-2 дня после травмы и постепенно проходит через 7–10 дней с последующей миграцией макрофагов через 1-2 дня после травмы [</w:t>
      </w:r>
      <w:r>
        <w:fldChar w:fldCharType="begin"/>
      </w:r>
      <w:r>
        <w:instrText xml:space="preserve"> REF _Ref100488259 \r \h  \* MERGEFORMAT </w:instrText>
      </w:r>
      <w:r>
        <w:fldChar w:fldCharType="separate"/>
      </w:r>
      <w:r w:rsidRPr="007D19FC">
        <w:rPr>
          <w:rFonts w:ascii="Times New Roman" w:hAnsi="Times New Roman" w:cs="Times New Roman"/>
          <w:sz w:val="28"/>
          <w:szCs w:val="28"/>
        </w:rPr>
        <w:t>168</w:t>
      </w:r>
      <w:r>
        <w:fldChar w:fldCharType="end"/>
      </w:r>
      <w:r w:rsidRPr="007D19FC">
        <w:rPr>
          <w:rFonts w:ascii="Times New Roman" w:hAnsi="Times New Roman" w:cs="Times New Roman"/>
          <w:sz w:val="28"/>
          <w:szCs w:val="28"/>
        </w:rPr>
        <w:t xml:space="preserve">]. Фибробласты и макрофаги количественно увеличиваются через одну-две недели после </w:t>
      </w:r>
      <w:r w:rsidRPr="007D19FC">
        <w:rPr>
          <w:rFonts w:ascii="Times New Roman" w:hAnsi="Times New Roman" w:cs="Times New Roman"/>
          <w:sz w:val="28"/>
          <w:szCs w:val="28"/>
          <w:lang w:val="kk-KZ"/>
        </w:rPr>
        <w:t>операционного вмешательства</w:t>
      </w:r>
      <w:r w:rsidRPr="007D19FC">
        <w:rPr>
          <w:rFonts w:ascii="Times New Roman" w:hAnsi="Times New Roman" w:cs="Times New Roman"/>
          <w:sz w:val="28"/>
          <w:szCs w:val="28"/>
        </w:rPr>
        <w:t xml:space="preserve"> и уменьшаются через шесть недель [</w:t>
      </w:r>
      <w:r>
        <w:fldChar w:fldCharType="begin"/>
      </w:r>
      <w:r>
        <w:instrText xml:space="preserve"> REF _Ref100488310 \r \h  \* MERGEFORMAT </w:instrText>
      </w:r>
      <w:r>
        <w:fldChar w:fldCharType="separate"/>
      </w:r>
      <w:r w:rsidRPr="007D19FC">
        <w:rPr>
          <w:rFonts w:ascii="Times New Roman" w:hAnsi="Times New Roman" w:cs="Times New Roman"/>
          <w:sz w:val="28"/>
          <w:szCs w:val="28"/>
        </w:rPr>
        <w:t>169</w:t>
      </w:r>
      <w:r>
        <w:fldChar w:fldCharType="end"/>
      </w:r>
      <w:r w:rsidRPr="007D19FC">
        <w:rPr>
          <w:rFonts w:ascii="Times New Roman" w:hAnsi="Times New Roman" w:cs="Times New Roman"/>
          <w:sz w:val="28"/>
          <w:szCs w:val="28"/>
        </w:rPr>
        <w:t xml:space="preserve">].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Материал ВКМ ксенобрюшины в данном исследовании демонстрирует реактивную краткосрочную клеточную реакцию, сходную с реакцией УльтраПро, с тем важным отличием, что процесс завершения соединительной ткани отмечен на 30 сутки [</w:t>
      </w:r>
      <w:r>
        <w:fldChar w:fldCharType="begin"/>
      </w:r>
      <w:r>
        <w:instrText xml:space="preserve"> REF _Ref100521501 \r \h  \* MERGEFORMAT </w:instrText>
      </w:r>
      <w:r>
        <w:fldChar w:fldCharType="separate"/>
      </w:r>
      <w:r w:rsidRPr="007D19FC">
        <w:rPr>
          <w:rFonts w:ascii="Times New Roman" w:hAnsi="Times New Roman" w:cs="Times New Roman"/>
          <w:sz w:val="28"/>
          <w:szCs w:val="28"/>
        </w:rPr>
        <w:t>170</w:t>
      </w:r>
      <w:r>
        <w:fldChar w:fldCharType="end"/>
      </w:r>
      <w:r w:rsidRPr="007D19FC">
        <w:rPr>
          <w:rFonts w:ascii="Times New Roman" w:hAnsi="Times New Roman" w:cs="Times New Roman"/>
          <w:sz w:val="28"/>
          <w:szCs w:val="28"/>
        </w:rPr>
        <w:t xml:space="preserve">], без развития длительного хронического процесса, вплоть до отдаленных сроках опыта, поскольку матрица полностью рассосалась и была заменена на хорошо моделированную, упорядоченную и прочную соединительная ткань. Слой коллагена, окружающий ксенобрюшину, был более тонким, но более организованным и более похожим на нативную соединительную ткань по своей структуре по сравнению с УльтраПро.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Учитывая сравнительно небольшое количество контрольных образцов, выводы следует делать с осторожностью. Однако очевидно, что существует существенная разница в долгосрочном результате между ВКМ ксенобрюшиной и недецеллюляризированной ксенобрюшиной и сетки УльтраПро, если анализировать количество и качество соединительной ткани, которая </w:t>
      </w:r>
      <w:r w:rsidRPr="007D19FC">
        <w:rPr>
          <w:rFonts w:ascii="Times New Roman" w:hAnsi="Times New Roman" w:cs="Times New Roman"/>
          <w:sz w:val="28"/>
          <w:szCs w:val="28"/>
        </w:rPr>
        <w:lastRenderedPageBreak/>
        <w:t xml:space="preserve">интегрируется с сетчатым эндопротезом или, в случае матрикса, в конечном итоге заменяет материал. </w:t>
      </w:r>
    </w:p>
    <w:p w:rsidR="00E80924" w:rsidRPr="00FF56A6" w:rsidRDefault="00E80924" w:rsidP="00FF56A6">
      <w:pPr>
        <w:ind w:firstLine="709"/>
        <w:jc w:val="both"/>
        <w:rPr>
          <w:rFonts w:ascii="Times New Roman" w:hAnsi="Times New Roman" w:cs="Times New Roman"/>
          <w:b/>
          <w:bCs/>
          <w:sz w:val="28"/>
          <w:szCs w:val="28"/>
        </w:rPr>
      </w:pPr>
    </w:p>
    <w:p w:rsidR="00E80924" w:rsidRPr="00FF56A6" w:rsidRDefault="00E80924" w:rsidP="00FF56A6">
      <w:pPr>
        <w:ind w:firstLine="709"/>
        <w:jc w:val="both"/>
        <w:rPr>
          <w:rFonts w:ascii="Times New Roman" w:hAnsi="Times New Roman" w:cs="Times New Roman"/>
          <w:b/>
          <w:bCs/>
          <w:sz w:val="28"/>
          <w:szCs w:val="28"/>
        </w:rPr>
      </w:pPr>
      <w:r w:rsidRPr="00FF56A6">
        <w:rPr>
          <w:rFonts w:ascii="Times New Roman" w:hAnsi="Times New Roman" w:cs="Times New Roman"/>
          <w:b/>
          <w:bCs/>
          <w:sz w:val="28"/>
          <w:szCs w:val="28"/>
        </w:rPr>
        <w:t>3.4 Сравнительная оценка уровня малонового диальдегида и активности глутатионпероксидазы в тканях почек крыс с моделью нефропексии при использовании различных видов имплантатов</w:t>
      </w:r>
    </w:p>
    <w:p w:rsidR="00E80924" w:rsidRPr="00FF56A6" w:rsidRDefault="00E80924" w:rsidP="00FF56A6">
      <w:pPr>
        <w:ind w:firstLine="567"/>
        <w:jc w:val="both"/>
        <w:rPr>
          <w:rFonts w:ascii="Times New Roman" w:hAnsi="Times New Roman" w:cs="Times New Roman"/>
          <w:sz w:val="28"/>
          <w:szCs w:val="28"/>
        </w:rPr>
      </w:pPr>
      <w:r w:rsidRPr="00FF56A6">
        <w:rPr>
          <w:rFonts w:ascii="Times New Roman" w:hAnsi="Times New Roman" w:cs="Times New Roman"/>
          <w:sz w:val="28"/>
          <w:szCs w:val="28"/>
        </w:rPr>
        <w:t xml:space="preserve">Проведено определение показателей МДА и ГПО в тканях почек крыс с нефропрексией на фоне применения </w:t>
      </w:r>
      <w:r w:rsidRPr="00FF56A6">
        <w:rPr>
          <w:rFonts w:ascii="Times New Roman" w:hAnsi="Times New Roman" w:cs="Times New Roman"/>
          <w:bCs/>
          <w:sz w:val="28"/>
          <w:szCs w:val="28"/>
        </w:rPr>
        <w:t>различных видов имплантатов</w:t>
      </w:r>
      <w:r w:rsidRPr="00FF56A6">
        <w:rPr>
          <w:rFonts w:ascii="Times New Roman" w:hAnsi="Times New Roman" w:cs="Times New Roman"/>
          <w:sz w:val="28"/>
          <w:szCs w:val="28"/>
        </w:rPr>
        <w:t xml:space="preserve">. Результаты исследования представлены в таблице 7. </w:t>
      </w:r>
    </w:p>
    <w:p w:rsidR="00E80924" w:rsidRPr="00FF56A6" w:rsidRDefault="00E80924" w:rsidP="00FF56A6">
      <w:pPr>
        <w:ind w:firstLine="567"/>
        <w:jc w:val="both"/>
        <w:rPr>
          <w:rFonts w:ascii="Times New Roman" w:hAnsi="Times New Roman" w:cs="Times New Roman"/>
          <w:sz w:val="28"/>
          <w:szCs w:val="28"/>
        </w:rPr>
      </w:pPr>
    </w:p>
    <w:p w:rsidR="00E80924" w:rsidRPr="00FF56A6" w:rsidRDefault="00E80924" w:rsidP="00FF56A6">
      <w:pPr>
        <w:pStyle w:val="a3"/>
        <w:jc w:val="both"/>
        <w:rPr>
          <w:rFonts w:ascii="Times New Roman" w:hAnsi="Times New Roman" w:cs="Times New Roman"/>
          <w:sz w:val="28"/>
          <w:szCs w:val="28"/>
        </w:rPr>
      </w:pPr>
      <w:r w:rsidRPr="00FF56A6">
        <w:rPr>
          <w:rFonts w:ascii="Times New Roman" w:hAnsi="Times New Roman" w:cs="Times New Roman"/>
          <w:sz w:val="28"/>
          <w:szCs w:val="28"/>
        </w:rPr>
        <w:t>Таблица 7 – Уровень малонового диальдегида и активности глутатионпероксидазы в тканях почек крыс с моделью нефропексии при использовании различных видов имплантатов</w:t>
      </w:r>
    </w:p>
    <w:tbl>
      <w:tblPr>
        <w:tblStyle w:val="af8"/>
        <w:tblpPr w:leftFromText="180" w:rightFromText="180" w:vertAnchor="text" w:horzAnchor="margin" w:tblpXSpec="center" w:tblpY="203"/>
        <w:tblW w:w="9641" w:type="dxa"/>
        <w:jc w:val="center"/>
        <w:tblLook w:val="04A0" w:firstRow="1" w:lastRow="0" w:firstColumn="1" w:lastColumn="0" w:noHBand="0" w:noVBand="1"/>
      </w:tblPr>
      <w:tblGrid>
        <w:gridCol w:w="846"/>
        <w:gridCol w:w="3037"/>
        <w:gridCol w:w="1893"/>
        <w:gridCol w:w="920"/>
        <w:gridCol w:w="1537"/>
        <w:gridCol w:w="1408"/>
      </w:tblGrid>
      <w:tr w:rsidR="000075A6" w:rsidRPr="00EB3A49" w:rsidTr="00162B42">
        <w:trPr>
          <w:trHeight w:val="703"/>
          <w:jc w:val="center"/>
        </w:trPr>
        <w:tc>
          <w:tcPr>
            <w:tcW w:w="846"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Сутки</w:t>
            </w:r>
          </w:p>
        </w:tc>
        <w:tc>
          <w:tcPr>
            <w:tcW w:w="3037"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Группа</w:t>
            </w:r>
          </w:p>
        </w:tc>
        <w:tc>
          <w:tcPr>
            <w:tcW w:w="1893"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МДА,</w:t>
            </w:r>
          </w:p>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мкмоль/г</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162B42">
            <w:pPr>
              <w:jc w:val="center"/>
              <w:rPr>
                <w:rFonts w:ascii="Times New Roman" w:hAnsi="Times New Roman" w:cs="Times New Roman"/>
                <w:sz w:val="20"/>
                <w:szCs w:val="20"/>
                <w:lang w:val="kk-KZ"/>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kk-KZ"/>
              </w:rPr>
              <w:t>1</w:t>
            </w:r>
          </w:p>
        </w:tc>
        <w:tc>
          <w:tcPr>
            <w:tcW w:w="1537"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ГПО</w:t>
            </w:r>
          </w:p>
          <w:p w:rsidR="00E80924" w:rsidRPr="00EB3A49" w:rsidRDefault="00E80924" w:rsidP="00162B42">
            <w:pPr>
              <w:jc w:val="center"/>
              <w:rPr>
                <w:rFonts w:ascii="Times New Roman" w:hAnsi="Times New Roman" w:cs="Times New Roman"/>
                <w:sz w:val="20"/>
                <w:szCs w:val="20"/>
              </w:rPr>
            </w:pPr>
            <w:r w:rsidRPr="00EB3A49">
              <w:rPr>
                <w:rFonts w:ascii="Times New Roman" w:hAnsi="Times New Roman" w:cs="Times New Roman"/>
                <w:sz w:val="20"/>
                <w:szCs w:val="20"/>
              </w:rPr>
              <w:t>мкмоль/г</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162B42">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kk-KZ"/>
              </w:rPr>
              <w:t>1</w:t>
            </w:r>
          </w:p>
        </w:tc>
      </w:tr>
      <w:tr w:rsidR="000075A6" w:rsidRPr="00EB3A49" w:rsidTr="004A4DB9">
        <w:trPr>
          <w:trHeight w:val="144"/>
          <w:jc w:val="center"/>
        </w:trPr>
        <w:tc>
          <w:tcPr>
            <w:tcW w:w="846"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1</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4</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w:t>
            </w:r>
          </w:p>
        </w:tc>
      </w:tr>
      <w:tr w:rsidR="000075A6" w:rsidRPr="00EB3A49" w:rsidTr="004A4DB9">
        <w:trPr>
          <w:trHeight w:val="470"/>
          <w:jc w:val="center"/>
        </w:trPr>
        <w:tc>
          <w:tcPr>
            <w:tcW w:w="846"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0</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kk-KZ"/>
              </w:rPr>
            </w:pPr>
            <w:r w:rsidRPr="00EB3A49">
              <w:rPr>
                <w:rFonts w:ascii="Times New Roman" w:hAnsi="Times New Roman" w:cs="Times New Roman"/>
                <w:sz w:val="20"/>
                <w:szCs w:val="20"/>
              </w:rPr>
              <w:t>Контроль</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 xml:space="preserve">3,046 </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(2,742; 3,449)</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 xml:space="preserve">7,051 </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(6,949; 7,188)</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707"/>
          <w:jc w:val="center"/>
        </w:trPr>
        <w:tc>
          <w:tcPr>
            <w:tcW w:w="846" w:type="dxa"/>
            <w:vMerge w:val="restart"/>
            <w:tcBorders>
              <w:top w:val="single" w:sz="4" w:space="0" w:color="auto"/>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7</w:t>
            </w:r>
          </w:p>
        </w:tc>
        <w:tc>
          <w:tcPr>
            <w:tcW w:w="3037" w:type="dxa"/>
            <w:tcBorders>
              <w:top w:val="single" w:sz="4" w:space="0" w:color="auto"/>
              <w:left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25,569</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22,115</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29,909</w:t>
            </w:r>
            <w:r w:rsidRPr="00EB3A49">
              <w:rPr>
                <w:rFonts w:ascii="Times New Roman" w:hAnsi="Times New Roman" w:cs="Times New Roman"/>
                <w:sz w:val="20"/>
                <w:szCs w:val="20"/>
              </w:rPr>
              <w:t>)</w:t>
            </w:r>
          </w:p>
        </w:tc>
        <w:tc>
          <w:tcPr>
            <w:tcW w:w="920" w:type="dxa"/>
            <w:tcBorders>
              <w:top w:val="single" w:sz="4" w:space="0" w:color="auto"/>
              <w:left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4,158</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(3,754; 4,732)</w:t>
            </w:r>
          </w:p>
        </w:tc>
        <w:tc>
          <w:tcPr>
            <w:tcW w:w="1408" w:type="dxa"/>
            <w:tcBorders>
              <w:top w:val="single" w:sz="4" w:space="0" w:color="auto"/>
              <w:left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r>
      <w:tr w:rsidR="000075A6" w:rsidRPr="00EB3A49" w:rsidTr="004A4DB9">
        <w:trPr>
          <w:trHeight w:val="234"/>
          <w:jc w:val="center"/>
        </w:trPr>
        <w:tc>
          <w:tcPr>
            <w:tcW w:w="846" w:type="dxa"/>
            <w:vMerge/>
            <w:tcBorders>
              <w:left w:val="single" w:sz="4" w:space="0" w:color="auto"/>
              <w:right w:val="single" w:sz="4" w:space="0" w:color="auto"/>
            </w:tcBorders>
            <w:vAlign w:val="center"/>
            <w:hideMark/>
          </w:tcPr>
          <w:p w:rsidR="00E80924" w:rsidRPr="00EB3A49" w:rsidRDefault="00E80924" w:rsidP="00FF56A6">
            <w:pP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Недецеллюляризованная ксенобрюшина</w:t>
            </w:r>
          </w:p>
        </w:tc>
        <w:tc>
          <w:tcPr>
            <w:tcW w:w="1893" w:type="dxa"/>
            <w:tcBorders>
              <w:top w:val="single" w:sz="4" w:space="0" w:color="auto"/>
              <w:left w:val="single" w:sz="4" w:space="0" w:color="auto"/>
              <w:bottom w:val="single" w:sz="4" w:space="0" w:color="auto"/>
              <w:right w:val="single" w:sz="4" w:space="0" w:color="auto"/>
            </w:tcBorders>
            <w:hideMark/>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31,868</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(27,289; 3</w:t>
            </w:r>
            <w:r w:rsidRPr="00EB3A49">
              <w:rPr>
                <w:rFonts w:ascii="Times New Roman" w:hAnsi="Times New Roman" w:cs="Times New Roman"/>
                <w:sz w:val="20"/>
                <w:szCs w:val="20"/>
                <w:lang w:val="en-US"/>
              </w:rPr>
              <w:t>3</w:t>
            </w:r>
            <w:r w:rsidRPr="00EB3A49">
              <w:rPr>
                <w:rFonts w:ascii="Times New Roman" w:hAnsi="Times New Roman" w:cs="Times New Roman"/>
                <w:sz w:val="20"/>
                <w:szCs w:val="20"/>
              </w:rPr>
              <w:t>,</w:t>
            </w:r>
            <w:r w:rsidRPr="00EB3A49">
              <w:rPr>
                <w:rFonts w:ascii="Times New Roman" w:hAnsi="Times New Roman" w:cs="Times New Roman"/>
                <w:sz w:val="20"/>
                <w:szCs w:val="20"/>
                <w:lang w:val="en-US"/>
              </w:rPr>
              <w:t>977</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single" w:sz="4" w:space="0" w:color="auto"/>
              <w:right w:val="single" w:sz="4" w:space="0" w:color="auto"/>
            </w:tcBorders>
            <w:hideMark/>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4,</w:t>
            </w:r>
            <w:r w:rsidRPr="00EB3A49">
              <w:rPr>
                <w:rFonts w:ascii="Times New Roman" w:hAnsi="Times New Roman" w:cs="Times New Roman"/>
                <w:sz w:val="20"/>
                <w:szCs w:val="20"/>
              </w:rPr>
              <w:t>328</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(3,568; 4,848)</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r>
      <w:tr w:rsidR="000075A6" w:rsidRPr="00EB3A49" w:rsidTr="004A4DB9">
        <w:trPr>
          <w:trHeight w:val="120"/>
          <w:jc w:val="center"/>
        </w:trPr>
        <w:tc>
          <w:tcPr>
            <w:tcW w:w="846" w:type="dxa"/>
            <w:vMerge/>
            <w:tcBorders>
              <w:left w:val="single" w:sz="4" w:space="0" w:color="auto"/>
              <w:bottom w:val="single" w:sz="4" w:space="0" w:color="auto"/>
              <w:right w:val="single" w:sz="4" w:space="0" w:color="auto"/>
            </w:tcBorders>
            <w:vAlign w:val="center"/>
            <w:hideMark/>
          </w:tcPr>
          <w:p w:rsidR="00E80924" w:rsidRPr="00EB3A49" w:rsidRDefault="00E80924" w:rsidP="00FF56A6">
            <w:pP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hideMark/>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hideMark/>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29,530</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22,425</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33,124</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single" w:sz="4" w:space="0" w:color="auto"/>
              <w:right w:val="single" w:sz="4" w:space="0" w:color="auto"/>
            </w:tcBorders>
            <w:hideMark/>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 xml:space="preserve">4,159 </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(3,224; 4,479)</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0,001</w:t>
            </w:r>
          </w:p>
        </w:tc>
      </w:tr>
      <w:tr w:rsidR="000075A6" w:rsidRPr="00EB3A49" w:rsidTr="004A4DB9">
        <w:trPr>
          <w:trHeight w:val="120"/>
          <w:jc w:val="center"/>
        </w:trPr>
        <w:tc>
          <w:tcPr>
            <w:tcW w:w="846" w:type="dxa"/>
            <w:vMerge w:val="restart"/>
            <w:tcBorders>
              <w:top w:val="single" w:sz="4" w:space="0" w:color="auto"/>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w:t>
            </w:r>
            <w:r w:rsidRPr="00EB3A49">
              <w:rPr>
                <w:rFonts w:ascii="Times New Roman" w:hAnsi="Times New Roman" w:cs="Times New Roman"/>
                <w:sz w:val="20"/>
                <w:szCs w:val="20"/>
              </w:rPr>
              <w:t>59</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755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574</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721</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II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505</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505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14</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15,72</w:t>
            </w:r>
            <w:r w:rsidRPr="00EB3A49">
              <w:rPr>
                <w:rFonts w:ascii="Times New Roman" w:hAnsi="Times New Roman" w:cs="Times New Roman"/>
                <w:sz w:val="20"/>
                <w:szCs w:val="20"/>
              </w:rPr>
              <w:t>4</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11,477</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20,259</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5,169</w:t>
            </w:r>
          </w:p>
          <w:p w:rsidR="00E80924" w:rsidRPr="00EB3A49" w:rsidRDefault="00E80924" w:rsidP="00FF56A6">
            <w:pPr>
              <w:ind w:left="-75" w:right="-130"/>
              <w:jc w:val="center"/>
              <w:rPr>
                <w:rFonts w:ascii="Times New Roman" w:hAnsi="Times New Roman" w:cs="Times New Roman"/>
                <w:sz w:val="20"/>
                <w:szCs w:val="20"/>
              </w:rPr>
            </w:pPr>
            <w:r w:rsidRPr="00EB3A49">
              <w:rPr>
                <w:rFonts w:ascii="Times New Roman" w:hAnsi="Times New Roman" w:cs="Times New Roman"/>
                <w:sz w:val="20"/>
                <w:szCs w:val="20"/>
              </w:rPr>
              <w:t>(3,839; 6,301)</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0,021</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 ная ксенобрюшина</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29,389</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(26,</w:t>
            </w:r>
            <w:r w:rsidRPr="00EB3A49">
              <w:rPr>
                <w:rFonts w:ascii="Times New Roman" w:hAnsi="Times New Roman" w:cs="Times New Roman"/>
                <w:sz w:val="20"/>
                <w:szCs w:val="20"/>
                <w:lang w:val="en-US"/>
              </w:rPr>
              <w:t>415</w:t>
            </w:r>
            <w:r w:rsidRPr="00EB3A49">
              <w:rPr>
                <w:rFonts w:ascii="Times New Roman" w:hAnsi="Times New Roman" w:cs="Times New Roman"/>
                <w:sz w:val="20"/>
                <w:szCs w:val="20"/>
              </w:rPr>
              <w:t>; 31,</w:t>
            </w:r>
            <w:r w:rsidRPr="00EB3A49">
              <w:rPr>
                <w:rFonts w:ascii="Times New Roman" w:hAnsi="Times New Roman" w:cs="Times New Roman"/>
                <w:sz w:val="20"/>
                <w:szCs w:val="20"/>
                <w:lang w:val="en-US"/>
              </w:rPr>
              <w:t>575</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4,560</w:t>
            </w:r>
          </w:p>
          <w:p w:rsidR="00E80924" w:rsidRPr="00EB3A49" w:rsidRDefault="00E80924" w:rsidP="00FF56A6">
            <w:pPr>
              <w:ind w:left="-103" w:right="-130"/>
              <w:jc w:val="center"/>
              <w:rPr>
                <w:rFonts w:ascii="Times New Roman" w:hAnsi="Times New Roman" w:cs="Times New Roman"/>
                <w:sz w:val="20"/>
                <w:szCs w:val="20"/>
                <w:lang w:val="de-DE"/>
              </w:rPr>
            </w:pPr>
            <w:r w:rsidRPr="00EB3A49">
              <w:rPr>
                <w:rFonts w:ascii="Times New Roman" w:hAnsi="Times New Roman" w:cs="Times New Roman"/>
                <w:sz w:val="20"/>
                <w:szCs w:val="20"/>
              </w:rPr>
              <w:t>(3,587; 5,491)</w:t>
            </w:r>
            <w:r w:rsidRPr="00EB3A49">
              <w:rPr>
                <w:rFonts w:ascii="Times New Roman" w:hAnsi="Times New Roman" w:cs="Times New Roman"/>
                <w:sz w:val="20"/>
                <w:szCs w:val="20"/>
                <w:lang w:val="de-DE"/>
              </w:rPr>
              <w:t xml:space="preserve"> </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26</w:t>
            </w:r>
            <w:r w:rsidRPr="00EB3A49">
              <w:rPr>
                <w:rFonts w:ascii="Times New Roman" w:hAnsi="Times New Roman" w:cs="Times New Roman"/>
                <w:sz w:val="20"/>
                <w:szCs w:val="20"/>
              </w:rPr>
              <w:t>,</w:t>
            </w:r>
            <w:r w:rsidRPr="00EB3A49">
              <w:rPr>
                <w:rFonts w:ascii="Times New Roman" w:hAnsi="Times New Roman" w:cs="Times New Roman"/>
                <w:sz w:val="20"/>
                <w:szCs w:val="20"/>
                <w:lang w:val="de-DE"/>
              </w:rPr>
              <w:t>469</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24,842</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27,272</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4</w:t>
            </w:r>
            <w:r w:rsidRPr="00EB3A49">
              <w:rPr>
                <w:rFonts w:ascii="Times New Roman" w:hAnsi="Times New Roman" w:cs="Times New Roman"/>
                <w:sz w:val="20"/>
                <w:szCs w:val="20"/>
              </w:rPr>
              <w:t>,</w:t>
            </w:r>
            <w:r w:rsidRPr="00EB3A49">
              <w:rPr>
                <w:rFonts w:ascii="Times New Roman" w:hAnsi="Times New Roman" w:cs="Times New Roman"/>
                <w:sz w:val="20"/>
                <w:szCs w:val="20"/>
                <w:lang w:val="de-DE"/>
              </w:rPr>
              <w:t>999</w:t>
            </w:r>
            <w:r w:rsidRPr="00EB3A49">
              <w:rPr>
                <w:rFonts w:ascii="Times New Roman" w:hAnsi="Times New Roman" w:cs="Times New Roman"/>
                <w:sz w:val="20"/>
                <w:szCs w:val="20"/>
              </w:rPr>
              <w:t xml:space="preserve"> </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3,796</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6,818</w:t>
            </w:r>
            <w:r w:rsidRPr="00EB3A49">
              <w:rPr>
                <w:rFonts w:ascii="Times New Roman" w:hAnsi="Times New Roman" w:cs="Times New Roman"/>
                <w:sz w:val="20"/>
                <w:szCs w:val="20"/>
              </w:rPr>
              <w:t>)</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0,028</w:t>
            </w: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de-DE"/>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852</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w:t>
            </w:r>
            <w:r w:rsidRPr="00EB3A49">
              <w:rPr>
                <w:rFonts w:ascii="Times New Roman" w:hAnsi="Times New Roman" w:cs="Times New Roman"/>
                <w:sz w:val="20"/>
                <w:szCs w:val="20"/>
              </w:rPr>
              <w:t>3</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0,442</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 xml:space="preserve">II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0,130</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328</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21</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9,8</w:t>
            </w:r>
            <w:r w:rsidRPr="00EB3A49">
              <w:rPr>
                <w:rFonts w:ascii="Times New Roman" w:hAnsi="Times New Roman" w:cs="Times New Roman"/>
                <w:sz w:val="20"/>
                <w:szCs w:val="20"/>
                <w:lang w:val="en-US"/>
              </w:rPr>
              <w:t>38</w:t>
            </w:r>
            <w:r w:rsidRPr="00EB3A49">
              <w:rPr>
                <w:rFonts w:ascii="Times New Roman" w:hAnsi="Times New Roman" w:cs="Times New Roman"/>
                <w:sz w:val="20"/>
                <w:szCs w:val="20"/>
              </w:rPr>
              <w:t xml:space="preserve"> </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(9,5</w:t>
            </w:r>
            <w:r w:rsidRPr="00EB3A49">
              <w:rPr>
                <w:rFonts w:ascii="Times New Roman" w:hAnsi="Times New Roman" w:cs="Times New Roman"/>
                <w:sz w:val="20"/>
                <w:szCs w:val="20"/>
                <w:lang w:val="en-US"/>
              </w:rPr>
              <w:t>22</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en-US"/>
              </w:rPr>
              <w:t>10,717</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5,901</w:t>
            </w:r>
          </w:p>
          <w:p w:rsidR="00E80924" w:rsidRPr="00EB3A49" w:rsidRDefault="00E80924" w:rsidP="00FF56A6">
            <w:pPr>
              <w:ind w:left="-89" w:right="-116"/>
              <w:jc w:val="center"/>
              <w:rPr>
                <w:rFonts w:ascii="Times New Roman" w:hAnsi="Times New Roman" w:cs="Times New Roman"/>
                <w:sz w:val="20"/>
                <w:szCs w:val="20"/>
              </w:rPr>
            </w:pPr>
            <w:r w:rsidRPr="00EB3A49">
              <w:rPr>
                <w:rFonts w:ascii="Times New Roman" w:hAnsi="Times New Roman" w:cs="Times New Roman"/>
                <w:sz w:val="20"/>
                <w:szCs w:val="20"/>
              </w:rPr>
              <w:t>(5,4</w:t>
            </w:r>
            <w:r w:rsidRPr="00EB3A49">
              <w:rPr>
                <w:rFonts w:ascii="Times New Roman" w:hAnsi="Times New Roman" w:cs="Times New Roman"/>
                <w:sz w:val="20"/>
                <w:szCs w:val="20"/>
                <w:lang w:val="de-DE"/>
              </w:rPr>
              <w:t>0</w:t>
            </w:r>
            <w:r w:rsidRPr="00EB3A49">
              <w:rPr>
                <w:rFonts w:ascii="Times New Roman" w:hAnsi="Times New Roman" w:cs="Times New Roman"/>
                <w:sz w:val="20"/>
                <w:szCs w:val="20"/>
              </w:rPr>
              <w:t>1; 6,659)</w:t>
            </w:r>
            <w:r w:rsidRPr="00EB3A49">
              <w:rPr>
                <w:rFonts w:ascii="Times New Roman" w:hAnsi="Times New Roman" w:cs="Times New Roman"/>
                <w:sz w:val="20"/>
                <w:szCs w:val="20"/>
                <w:lang w:val="de-DE"/>
              </w:rPr>
              <w:t xml:space="preserve"> </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0,002</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 ная ксенобрюшина</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rPr>
              <w:t>11,</w:t>
            </w:r>
            <w:r w:rsidRPr="00EB3A49">
              <w:rPr>
                <w:rFonts w:ascii="Times New Roman" w:hAnsi="Times New Roman" w:cs="Times New Roman"/>
                <w:sz w:val="20"/>
                <w:szCs w:val="20"/>
                <w:lang w:val="en-US"/>
              </w:rPr>
              <w:t>197</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(10,</w:t>
            </w:r>
            <w:r w:rsidRPr="00EB3A49">
              <w:rPr>
                <w:rFonts w:ascii="Times New Roman" w:hAnsi="Times New Roman" w:cs="Times New Roman"/>
                <w:sz w:val="20"/>
                <w:szCs w:val="20"/>
                <w:lang w:val="en-US"/>
              </w:rPr>
              <w:t>529</w:t>
            </w:r>
            <w:r w:rsidRPr="00EB3A49">
              <w:rPr>
                <w:rFonts w:ascii="Times New Roman" w:hAnsi="Times New Roman" w:cs="Times New Roman"/>
                <w:sz w:val="20"/>
                <w:szCs w:val="20"/>
              </w:rPr>
              <w:t>; 12,</w:t>
            </w:r>
            <w:r w:rsidRPr="00EB3A49">
              <w:rPr>
                <w:rFonts w:ascii="Times New Roman" w:hAnsi="Times New Roman" w:cs="Times New Roman"/>
                <w:sz w:val="20"/>
                <w:szCs w:val="20"/>
                <w:lang w:val="en-US"/>
              </w:rPr>
              <w:t>164</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en-US"/>
              </w:rPr>
              <w:t>0,0</w:t>
            </w:r>
            <w:r w:rsidRPr="00EB3A49">
              <w:rPr>
                <w:rFonts w:ascii="Times New Roman" w:hAnsi="Times New Roman" w:cs="Times New Roman"/>
                <w:sz w:val="20"/>
                <w:szCs w:val="20"/>
              </w:rPr>
              <w:t>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5,495</w:t>
            </w:r>
          </w:p>
          <w:p w:rsidR="00E80924" w:rsidRPr="00EB3A49" w:rsidRDefault="00E80924" w:rsidP="00FF56A6">
            <w:pPr>
              <w:ind w:left="-103" w:right="-144"/>
              <w:jc w:val="center"/>
              <w:rPr>
                <w:rFonts w:ascii="Times New Roman" w:hAnsi="Times New Roman" w:cs="Times New Roman"/>
                <w:sz w:val="20"/>
                <w:szCs w:val="20"/>
              </w:rPr>
            </w:pPr>
            <w:r w:rsidRPr="00EB3A49">
              <w:rPr>
                <w:rFonts w:ascii="Times New Roman" w:hAnsi="Times New Roman" w:cs="Times New Roman"/>
                <w:sz w:val="20"/>
                <w:szCs w:val="20"/>
              </w:rPr>
              <w:t>(4,119; 6,620)</w:t>
            </w:r>
            <w:r w:rsidRPr="00EB3A49">
              <w:rPr>
                <w:rFonts w:ascii="Times New Roman" w:hAnsi="Times New Roman" w:cs="Times New Roman"/>
                <w:sz w:val="20"/>
                <w:szCs w:val="20"/>
                <w:lang w:val="de-DE"/>
              </w:rPr>
              <w:t xml:space="preserve"> </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0,003</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13</w:t>
            </w:r>
            <w:r w:rsidRPr="00EB3A49">
              <w:rPr>
                <w:rFonts w:ascii="Times New Roman" w:hAnsi="Times New Roman" w:cs="Times New Roman"/>
                <w:sz w:val="20"/>
                <w:szCs w:val="20"/>
              </w:rPr>
              <w:t>,</w:t>
            </w:r>
            <w:r w:rsidRPr="00EB3A49">
              <w:rPr>
                <w:rFonts w:ascii="Times New Roman" w:hAnsi="Times New Roman" w:cs="Times New Roman"/>
                <w:sz w:val="20"/>
                <w:szCs w:val="20"/>
                <w:lang w:val="de-DE"/>
              </w:rPr>
              <w:t>649</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11,048</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16,930</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en-US"/>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5,149</w:t>
            </w:r>
          </w:p>
          <w:p w:rsidR="00E80924" w:rsidRPr="00EB3A49" w:rsidRDefault="00E80924" w:rsidP="00FF56A6">
            <w:pPr>
              <w:ind w:left="-89" w:right="-144"/>
              <w:jc w:val="center"/>
              <w:rPr>
                <w:rFonts w:ascii="Times New Roman" w:hAnsi="Times New Roman" w:cs="Times New Roman"/>
                <w:sz w:val="20"/>
                <w:szCs w:val="20"/>
              </w:rPr>
            </w:pPr>
            <w:r w:rsidRPr="00EB3A49">
              <w:rPr>
                <w:rFonts w:ascii="Times New Roman" w:hAnsi="Times New Roman" w:cs="Times New Roman"/>
                <w:sz w:val="20"/>
                <w:szCs w:val="20"/>
              </w:rPr>
              <w:t>(5,049; 6,</w:t>
            </w:r>
            <w:r w:rsidRPr="00EB3A49">
              <w:rPr>
                <w:rFonts w:ascii="Times New Roman" w:hAnsi="Times New Roman" w:cs="Times New Roman"/>
                <w:sz w:val="20"/>
                <w:szCs w:val="20"/>
                <w:lang w:val="de-DE"/>
              </w:rPr>
              <w:t>199</w:t>
            </w:r>
            <w:r w:rsidRPr="00EB3A49">
              <w:rPr>
                <w:rFonts w:ascii="Times New Roman" w:hAnsi="Times New Roman" w:cs="Times New Roman"/>
                <w:sz w:val="20"/>
                <w:szCs w:val="20"/>
              </w:rPr>
              <w:t>)</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0,001</w:t>
            </w: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de-DE"/>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w:t>
            </w:r>
            <w:r w:rsidRPr="00EB3A49">
              <w:rPr>
                <w:rFonts w:ascii="Times New Roman" w:hAnsi="Times New Roman" w:cs="Times New Roman"/>
                <w:sz w:val="20"/>
                <w:szCs w:val="20"/>
              </w:rPr>
              <w:t>20</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0,755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0,015</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0,130</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0,328</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879</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30</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6,297</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4,141</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8,708</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6,564</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(6,225; 6,822)</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234</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 ная ксенобрюшина</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13,667</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9,354</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15,619</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en-US"/>
              </w:rPr>
              <w:t>0</w:t>
            </w:r>
            <w:r w:rsidRPr="00EB3A49">
              <w:rPr>
                <w:rFonts w:ascii="Times New Roman" w:hAnsi="Times New Roman" w:cs="Times New Roman"/>
                <w:sz w:val="20"/>
                <w:szCs w:val="20"/>
              </w:rPr>
              <w:t>,001</w:t>
            </w: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w:t>
            </w:r>
            <w:r w:rsidRPr="00EB3A49">
              <w:rPr>
                <w:rFonts w:ascii="Times New Roman" w:hAnsi="Times New Roman" w:cs="Times New Roman"/>
                <w:sz w:val="20"/>
                <w:szCs w:val="20"/>
                <w:lang w:val="de-DE"/>
              </w:rPr>
              <w:t>566</w:t>
            </w:r>
          </w:p>
          <w:p w:rsidR="00E80924" w:rsidRPr="00EB3A49" w:rsidRDefault="00E80924" w:rsidP="00FF56A6">
            <w:pPr>
              <w:ind w:left="-89" w:right="-130"/>
              <w:jc w:val="center"/>
              <w:rPr>
                <w:rFonts w:ascii="Times New Roman" w:hAnsi="Times New Roman" w:cs="Times New Roman"/>
                <w:sz w:val="20"/>
                <w:szCs w:val="20"/>
                <w:lang w:val="de-DE"/>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4,326</w:t>
            </w:r>
            <w:r w:rsidRPr="00EB3A49">
              <w:rPr>
                <w:rFonts w:ascii="Times New Roman" w:hAnsi="Times New Roman" w:cs="Times New Roman"/>
                <w:sz w:val="20"/>
                <w:szCs w:val="20"/>
              </w:rPr>
              <w:t>; 5,</w:t>
            </w:r>
            <w:r w:rsidRPr="00EB3A49">
              <w:rPr>
                <w:rFonts w:ascii="Times New Roman" w:hAnsi="Times New Roman" w:cs="Times New Roman"/>
                <w:sz w:val="20"/>
                <w:szCs w:val="20"/>
                <w:lang w:val="de-DE"/>
              </w:rPr>
              <w:t>939</w:t>
            </w:r>
            <w:r w:rsidRPr="00EB3A49">
              <w:rPr>
                <w:rFonts w:ascii="Times New Roman" w:hAnsi="Times New Roman" w:cs="Times New Roman"/>
                <w:sz w:val="20"/>
                <w:szCs w:val="20"/>
              </w:rPr>
              <w:t>)</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0,01</w:t>
            </w:r>
            <w:r w:rsidRPr="00EB3A49">
              <w:rPr>
                <w:rFonts w:ascii="Times New Roman" w:hAnsi="Times New Roman" w:cs="Times New Roman"/>
                <w:sz w:val="20"/>
                <w:szCs w:val="20"/>
              </w:rPr>
              <w:t>5</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19,398</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(18,8</w:t>
            </w:r>
            <w:r w:rsidRPr="00EB3A49">
              <w:rPr>
                <w:rFonts w:ascii="Times New Roman" w:hAnsi="Times New Roman" w:cs="Times New Roman"/>
                <w:sz w:val="20"/>
                <w:szCs w:val="20"/>
                <w:lang w:val="de-DE"/>
              </w:rPr>
              <w:t>82</w:t>
            </w:r>
            <w:r w:rsidRPr="00EB3A49">
              <w:rPr>
                <w:rFonts w:ascii="Times New Roman" w:hAnsi="Times New Roman" w:cs="Times New Roman"/>
                <w:sz w:val="20"/>
                <w:szCs w:val="20"/>
              </w:rPr>
              <w:t>; 24,6</w:t>
            </w:r>
            <w:r w:rsidRPr="00EB3A49">
              <w:rPr>
                <w:rFonts w:ascii="Times New Roman" w:hAnsi="Times New Roman" w:cs="Times New Roman"/>
                <w:sz w:val="20"/>
                <w:szCs w:val="20"/>
                <w:lang w:val="de-DE"/>
              </w:rPr>
              <w:t>01</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w:t>
            </w:r>
            <w:r w:rsidRPr="00EB3A49">
              <w:rPr>
                <w:rFonts w:ascii="Times New Roman" w:hAnsi="Times New Roman" w:cs="Times New Roman"/>
                <w:sz w:val="20"/>
                <w:szCs w:val="20"/>
                <w:lang w:val="de-DE"/>
              </w:rPr>
              <w:t>462</w:t>
            </w:r>
          </w:p>
          <w:p w:rsidR="00E80924" w:rsidRPr="00EB3A49" w:rsidRDefault="00E80924" w:rsidP="00FF56A6">
            <w:pPr>
              <w:ind w:left="-89" w:right="-88"/>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4,379</w:t>
            </w:r>
            <w:r w:rsidRPr="00EB3A49">
              <w:rPr>
                <w:rFonts w:ascii="Times New Roman" w:hAnsi="Times New Roman" w:cs="Times New Roman"/>
                <w:sz w:val="20"/>
                <w:szCs w:val="20"/>
              </w:rPr>
              <w:t>; 5,</w:t>
            </w:r>
            <w:r w:rsidRPr="00EB3A49">
              <w:rPr>
                <w:rFonts w:ascii="Times New Roman" w:hAnsi="Times New Roman" w:cs="Times New Roman"/>
                <w:sz w:val="20"/>
                <w:szCs w:val="20"/>
                <w:lang w:val="de-DE"/>
              </w:rPr>
              <w:t>644</w:t>
            </w:r>
            <w:r w:rsidRPr="00EB3A49">
              <w:rPr>
                <w:rFonts w:ascii="Times New Roman" w:hAnsi="Times New Roman" w:cs="Times New Roman"/>
                <w:sz w:val="20"/>
                <w:szCs w:val="20"/>
              </w:rPr>
              <w:t>)</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w:t>
            </w:r>
            <w:r w:rsidRPr="00EB3A49">
              <w:rPr>
                <w:rFonts w:ascii="Times New Roman" w:hAnsi="Times New Roman" w:cs="Times New Roman"/>
                <w:sz w:val="20"/>
                <w:szCs w:val="20"/>
              </w:rPr>
              <w:t>38</w:t>
            </w:r>
          </w:p>
        </w:tc>
      </w:tr>
      <w:tr w:rsidR="000075A6" w:rsidRPr="00EB3A49" w:rsidTr="004A4DB9">
        <w:trPr>
          <w:trHeight w:val="120"/>
          <w:jc w:val="center"/>
        </w:trPr>
        <w:tc>
          <w:tcPr>
            <w:tcW w:w="846" w:type="dxa"/>
            <w:vMerge/>
            <w:tcBorders>
              <w:left w:val="single" w:sz="4" w:space="0" w:color="auto"/>
              <w:bottom w:val="nil"/>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nil"/>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nil"/>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6,297</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4,141</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8,708</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nil"/>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1537" w:type="dxa"/>
            <w:tcBorders>
              <w:top w:val="single" w:sz="4" w:space="0" w:color="auto"/>
              <w:left w:val="single" w:sz="4" w:space="0" w:color="auto"/>
              <w:bottom w:val="nil"/>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6,564</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(6,225; 6,822)</w:t>
            </w:r>
          </w:p>
        </w:tc>
        <w:tc>
          <w:tcPr>
            <w:tcW w:w="1408" w:type="dxa"/>
            <w:tcBorders>
              <w:top w:val="single" w:sz="4" w:space="0" w:color="auto"/>
              <w:left w:val="single" w:sz="4" w:space="0" w:color="auto"/>
              <w:bottom w:val="nil"/>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234</w:t>
            </w:r>
          </w:p>
        </w:tc>
      </w:tr>
      <w:tr w:rsidR="00E80924" w:rsidRPr="00EB3A49" w:rsidTr="004A4DB9">
        <w:trPr>
          <w:trHeight w:val="120"/>
          <w:jc w:val="center"/>
        </w:trPr>
        <w:tc>
          <w:tcPr>
            <w:tcW w:w="9641" w:type="dxa"/>
            <w:gridSpan w:val="6"/>
            <w:tcBorders>
              <w:top w:val="nil"/>
              <w:left w:val="nil"/>
              <w:right w:val="nil"/>
            </w:tcBorders>
            <w:vAlign w:val="center"/>
          </w:tcPr>
          <w:p w:rsidR="00E80924" w:rsidRPr="00EB3A49" w:rsidRDefault="00E80924" w:rsidP="00FF56A6">
            <w:pPr>
              <w:ind w:hanging="112"/>
              <w:jc w:val="both"/>
              <w:rPr>
                <w:rFonts w:ascii="Times New Roman" w:hAnsi="Times New Roman" w:cs="Times New Roman"/>
                <w:sz w:val="20"/>
                <w:szCs w:val="20"/>
              </w:rPr>
            </w:pPr>
            <w:r w:rsidRPr="00EB3A49">
              <w:rPr>
                <w:rFonts w:ascii="Times New Roman" w:hAnsi="Times New Roman" w:cs="Times New Roman"/>
                <w:sz w:val="20"/>
                <w:szCs w:val="20"/>
              </w:rPr>
              <w:lastRenderedPageBreak/>
              <w:t>Продолжение таблицы 7</w:t>
            </w:r>
          </w:p>
          <w:p w:rsidR="00E80924" w:rsidRPr="00EB3A49" w:rsidRDefault="00E80924" w:rsidP="00FF56A6">
            <w:pPr>
              <w:ind w:hanging="112"/>
              <w:jc w:val="both"/>
              <w:rPr>
                <w:rFonts w:ascii="Times New Roman" w:hAnsi="Times New Roman" w:cs="Times New Roman"/>
                <w:sz w:val="20"/>
                <w:szCs w:val="20"/>
              </w:rPr>
            </w:pPr>
          </w:p>
        </w:tc>
      </w:tr>
      <w:tr w:rsidR="000075A6" w:rsidRPr="00EB3A49" w:rsidTr="004A4DB9">
        <w:trPr>
          <w:trHeight w:val="120"/>
          <w:jc w:val="center"/>
        </w:trPr>
        <w:tc>
          <w:tcPr>
            <w:tcW w:w="846" w:type="dxa"/>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1</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2</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4</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w:t>
            </w: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de-DE"/>
              </w:rPr>
              <w:t>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0,00</w:t>
            </w:r>
            <w:r w:rsidRPr="00EB3A49">
              <w:rPr>
                <w:rFonts w:ascii="Times New Roman" w:hAnsi="Times New Roman" w:cs="Times New Roman"/>
                <w:sz w:val="20"/>
                <w:szCs w:val="20"/>
              </w:rPr>
              <w:t>5</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108</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rPr>
              <w:t>2</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007</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II</w:t>
            </w:r>
            <w:r w:rsidRPr="00EB3A49">
              <w:rPr>
                <w:rFonts w:ascii="Times New Roman" w:hAnsi="Times New Roman" w:cs="Times New Roman"/>
                <w:sz w:val="20"/>
                <w:szCs w:val="20"/>
              </w:rPr>
              <w:t xml:space="preserve"> 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0,505</w:t>
            </w:r>
          </w:p>
        </w:tc>
        <w:tc>
          <w:tcPr>
            <w:tcW w:w="1408"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90</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3,306</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2,927</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3,533</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0,382</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6,845</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(6,051; 7,035)</w:t>
            </w:r>
            <w:r w:rsidRPr="00EB3A49">
              <w:rPr>
                <w:rFonts w:ascii="Times New Roman" w:hAnsi="Times New Roman" w:cs="Times New Roman"/>
                <w:sz w:val="20"/>
                <w:szCs w:val="20"/>
                <w:lang w:val="de-DE"/>
              </w:rPr>
              <w:t xml:space="preserve"> </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0,</w:t>
            </w:r>
            <w:r w:rsidRPr="00EB3A49">
              <w:rPr>
                <w:rFonts w:ascii="Times New Roman" w:hAnsi="Times New Roman" w:cs="Times New Roman"/>
                <w:sz w:val="20"/>
                <w:szCs w:val="20"/>
                <w:lang w:val="de-DE"/>
              </w:rPr>
              <w:t>105</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Недецеллюляризованная ксенобрюшина</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14,654</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(12,111; 16,434)</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5,829</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(5,319; 6,443)</w:t>
            </w:r>
            <w:r w:rsidRPr="00EB3A49">
              <w:rPr>
                <w:rFonts w:ascii="Times New Roman" w:hAnsi="Times New Roman" w:cs="Times New Roman"/>
                <w:sz w:val="20"/>
                <w:szCs w:val="20"/>
                <w:lang w:val="de-DE"/>
              </w:rPr>
              <w:t xml:space="preserve"> </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w:t>
            </w:r>
            <w:r w:rsidRPr="00EB3A49">
              <w:rPr>
                <w:rFonts w:ascii="Times New Roman" w:hAnsi="Times New Roman" w:cs="Times New Roman"/>
                <w:sz w:val="20"/>
                <w:szCs w:val="20"/>
                <w:lang w:val="de-DE"/>
              </w:rPr>
              <w:t>10</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14,</w:t>
            </w:r>
            <w:r w:rsidRPr="00EB3A49">
              <w:rPr>
                <w:rFonts w:ascii="Times New Roman" w:hAnsi="Times New Roman" w:cs="Times New Roman"/>
                <w:sz w:val="20"/>
                <w:szCs w:val="20"/>
                <w:lang w:val="de-DE"/>
              </w:rPr>
              <w:t>024</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10,203</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19,308</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6,</w:t>
            </w:r>
            <w:r w:rsidRPr="00EB3A49">
              <w:rPr>
                <w:rFonts w:ascii="Times New Roman" w:hAnsi="Times New Roman" w:cs="Times New Roman"/>
                <w:sz w:val="20"/>
                <w:szCs w:val="20"/>
              </w:rPr>
              <w:t>201</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(5,874; 6,476)</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0,038</w:t>
            </w: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de-DE"/>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0,3</w:t>
            </w:r>
            <w:r w:rsidRPr="00EB3A49">
              <w:rPr>
                <w:rFonts w:ascii="Times New Roman" w:hAnsi="Times New Roman" w:cs="Times New Roman"/>
                <w:sz w:val="20"/>
                <w:szCs w:val="20"/>
              </w:rPr>
              <w:t>45</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798</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 xml:space="preserve">II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1,000</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0,878</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180</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rPr>
            </w:pPr>
            <w:r w:rsidRPr="00EB3A49">
              <w:rPr>
                <w:rFonts w:ascii="Times New Roman" w:hAnsi="Times New Roman" w:cs="Times New Roman"/>
                <w:sz w:val="20"/>
                <w:szCs w:val="20"/>
                <w:lang w:val="en-US"/>
              </w:rPr>
              <w:t>I</w:t>
            </w:r>
            <w:r w:rsidRPr="00EB3A49">
              <w:rPr>
                <w:rFonts w:ascii="Times New Roman" w:hAnsi="Times New Roman" w:cs="Times New Roman"/>
                <w:sz w:val="20"/>
                <w:szCs w:val="20"/>
              </w:rPr>
              <w:t>. Внеклеточный матрикс ксенобрюшины</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3,448</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3,099</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4,016</w:t>
            </w:r>
            <w:r w:rsidRPr="00EB3A49">
              <w:rPr>
                <w:rFonts w:ascii="Times New Roman" w:hAnsi="Times New Roman" w:cs="Times New Roman"/>
                <w:sz w:val="20"/>
                <w:szCs w:val="20"/>
              </w:rPr>
              <w:t>)</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574</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7,</w:t>
            </w:r>
            <w:r w:rsidRPr="00EB3A49">
              <w:rPr>
                <w:rFonts w:ascii="Times New Roman" w:hAnsi="Times New Roman" w:cs="Times New Roman"/>
                <w:sz w:val="20"/>
                <w:szCs w:val="20"/>
                <w:lang w:val="de-DE"/>
              </w:rPr>
              <w:t>103</w:t>
            </w:r>
            <w:r w:rsidRPr="00EB3A49">
              <w:rPr>
                <w:rFonts w:ascii="Times New Roman" w:hAnsi="Times New Roman" w:cs="Times New Roman"/>
                <w:sz w:val="20"/>
                <w:szCs w:val="20"/>
              </w:rPr>
              <w:t xml:space="preserve"> </w:t>
            </w:r>
          </w:p>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(6,9</w:t>
            </w:r>
            <w:r w:rsidRPr="00EB3A49">
              <w:rPr>
                <w:rFonts w:ascii="Times New Roman" w:hAnsi="Times New Roman" w:cs="Times New Roman"/>
                <w:sz w:val="20"/>
                <w:szCs w:val="20"/>
                <w:lang w:val="de-DE"/>
              </w:rPr>
              <w:t>5</w:t>
            </w:r>
            <w:r w:rsidRPr="00EB3A49">
              <w:rPr>
                <w:rFonts w:ascii="Times New Roman" w:hAnsi="Times New Roman" w:cs="Times New Roman"/>
                <w:sz w:val="20"/>
                <w:szCs w:val="20"/>
              </w:rPr>
              <w:t>7; 7,1</w:t>
            </w:r>
            <w:r w:rsidRPr="00EB3A49">
              <w:rPr>
                <w:rFonts w:ascii="Times New Roman" w:hAnsi="Times New Roman" w:cs="Times New Roman"/>
                <w:sz w:val="20"/>
                <w:szCs w:val="20"/>
                <w:lang w:val="de-DE"/>
              </w:rPr>
              <w:t>9</w:t>
            </w:r>
            <w:r w:rsidRPr="00EB3A49">
              <w:rPr>
                <w:rFonts w:ascii="Times New Roman" w:hAnsi="Times New Roman" w:cs="Times New Roman"/>
                <w:sz w:val="20"/>
                <w:szCs w:val="20"/>
              </w:rPr>
              <w:t>9)</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645</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en-US"/>
              </w:rPr>
              <w:t>II</w:t>
            </w:r>
            <w:r w:rsidRPr="00EB3A49">
              <w:rPr>
                <w:rFonts w:ascii="Times New Roman" w:hAnsi="Times New Roman" w:cs="Times New Roman"/>
                <w:sz w:val="20"/>
                <w:szCs w:val="20"/>
              </w:rPr>
              <w:t>. Недецеллюляризованная ксенобрюшина</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3,818</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(2,751; 3,858)</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161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6,948</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(6,892; 7,047)</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446</w:t>
            </w: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en-US"/>
              </w:rPr>
              <w:t>III</w:t>
            </w:r>
            <w:r w:rsidRPr="00EB3A49">
              <w:rPr>
                <w:rFonts w:ascii="Times New Roman" w:hAnsi="Times New Roman" w:cs="Times New Roman"/>
                <w:sz w:val="20"/>
                <w:szCs w:val="20"/>
              </w:rPr>
              <w:t>. Сетка УльтраПро</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8,</w:t>
            </w:r>
            <w:r w:rsidRPr="00EB3A49">
              <w:rPr>
                <w:rFonts w:ascii="Times New Roman" w:hAnsi="Times New Roman" w:cs="Times New Roman"/>
                <w:sz w:val="20"/>
                <w:szCs w:val="20"/>
                <w:lang w:val="kk-KZ"/>
              </w:rPr>
              <w:t>117</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 xml:space="preserve">(6,519; 9,067) </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rPr>
              <w:t>0,001</w:t>
            </w: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6,</w:t>
            </w:r>
            <w:r w:rsidRPr="00EB3A49">
              <w:rPr>
                <w:rFonts w:ascii="Times New Roman" w:hAnsi="Times New Roman" w:cs="Times New Roman"/>
                <w:sz w:val="20"/>
                <w:szCs w:val="20"/>
              </w:rPr>
              <w:t>838</w:t>
            </w:r>
          </w:p>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rPr>
              <w:t>(</w:t>
            </w:r>
            <w:r w:rsidRPr="00EB3A49">
              <w:rPr>
                <w:rFonts w:ascii="Times New Roman" w:hAnsi="Times New Roman" w:cs="Times New Roman"/>
                <w:sz w:val="20"/>
                <w:szCs w:val="20"/>
                <w:lang w:val="de-DE"/>
              </w:rPr>
              <w:t>6,651</w:t>
            </w:r>
            <w:r w:rsidRPr="00EB3A49">
              <w:rPr>
                <w:rFonts w:ascii="Times New Roman" w:hAnsi="Times New Roman" w:cs="Times New Roman"/>
                <w:sz w:val="20"/>
                <w:szCs w:val="20"/>
              </w:rPr>
              <w:t xml:space="preserve">; </w:t>
            </w:r>
            <w:r w:rsidRPr="00EB3A49">
              <w:rPr>
                <w:rFonts w:ascii="Times New Roman" w:hAnsi="Times New Roman" w:cs="Times New Roman"/>
                <w:sz w:val="20"/>
                <w:szCs w:val="20"/>
                <w:lang w:val="de-DE"/>
              </w:rPr>
              <w:t>7,125</w:t>
            </w:r>
            <w:r w:rsidRPr="00EB3A49">
              <w:rPr>
                <w:rFonts w:ascii="Times New Roman" w:hAnsi="Times New Roman" w:cs="Times New Roman"/>
                <w:sz w:val="20"/>
                <w:szCs w:val="20"/>
              </w:rPr>
              <w:t>)</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442</w:t>
            </w:r>
          </w:p>
        </w:tc>
      </w:tr>
      <w:tr w:rsidR="000075A6" w:rsidRPr="00EB3A49" w:rsidTr="004A4DB9">
        <w:trPr>
          <w:trHeight w:val="120"/>
          <w:jc w:val="center"/>
        </w:trPr>
        <w:tc>
          <w:tcPr>
            <w:tcW w:w="846" w:type="dxa"/>
            <w:vMerge w:val="restart"/>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lang w:val="en-US"/>
              </w:rPr>
            </w:pPr>
            <w:r w:rsidRPr="00EB3A49">
              <w:rPr>
                <w:rFonts w:ascii="Times New Roman" w:hAnsi="Times New Roman" w:cs="Times New Roman"/>
                <w:sz w:val="20"/>
                <w:szCs w:val="20"/>
                <w:lang w:val="en-US"/>
              </w:rPr>
              <w:t>p</w:t>
            </w:r>
            <w:r w:rsidRPr="00EB3A49">
              <w:rPr>
                <w:rFonts w:ascii="Times New Roman" w:hAnsi="Times New Roman" w:cs="Times New Roman"/>
                <w:sz w:val="20"/>
                <w:szCs w:val="20"/>
                <w:vertAlign w:val="subscript"/>
                <w:lang w:val="de-DE"/>
              </w:rPr>
              <w:t>2</w:t>
            </w: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en-US"/>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851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491</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 xml:space="preserve">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0,001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234</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0075A6" w:rsidRPr="00EB3A49" w:rsidTr="004A4DB9">
        <w:trPr>
          <w:trHeight w:val="120"/>
          <w:jc w:val="center"/>
        </w:trPr>
        <w:tc>
          <w:tcPr>
            <w:tcW w:w="846" w:type="dxa"/>
            <w:vMerge/>
            <w:tcBorders>
              <w:left w:val="single" w:sz="4" w:space="0" w:color="auto"/>
              <w:right w:val="single" w:sz="4" w:space="0" w:color="auto"/>
            </w:tcBorders>
            <w:vAlign w:val="center"/>
          </w:tcPr>
          <w:p w:rsidR="00E80924" w:rsidRPr="00EB3A49" w:rsidRDefault="00E80924" w:rsidP="00FF56A6">
            <w:pPr>
              <w:jc w:val="center"/>
              <w:rPr>
                <w:rFonts w:ascii="Times New Roman" w:hAnsi="Times New Roman" w:cs="Times New Roman"/>
                <w:sz w:val="20"/>
                <w:szCs w:val="20"/>
              </w:rPr>
            </w:pPr>
          </w:p>
        </w:tc>
        <w:tc>
          <w:tcPr>
            <w:tcW w:w="3037" w:type="dxa"/>
            <w:tcBorders>
              <w:top w:val="single" w:sz="4" w:space="0" w:color="auto"/>
              <w:left w:val="single" w:sz="4" w:space="0" w:color="auto"/>
              <w:bottom w:val="single" w:sz="4" w:space="0" w:color="auto"/>
              <w:right w:val="single" w:sz="4" w:space="0" w:color="auto"/>
            </w:tcBorders>
            <w:vAlign w:val="center"/>
          </w:tcPr>
          <w:p w:rsidR="00E80924" w:rsidRPr="00EB3A49" w:rsidRDefault="00E80924" w:rsidP="00FF56A6">
            <w:pPr>
              <w:rPr>
                <w:rFonts w:ascii="Times New Roman" w:hAnsi="Times New Roman" w:cs="Times New Roman"/>
                <w:sz w:val="20"/>
                <w:szCs w:val="20"/>
                <w:lang w:val="de-DE"/>
              </w:rPr>
            </w:pPr>
            <w:r w:rsidRPr="00EB3A49">
              <w:rPr>
                <w:rFonts w:ascii="Times New Roman" w:hAnsi="Times New Roman" w:cs="Times New Roman"/>
                <w:sz w:val="20"/>
                <w:szCs w:val="20"/>
                <w:lang w:val="de-DE"/>
              </w:rPr>
              <w:t xml:space="preserve">II </w:t>
            </w:r>
            <w:r w:rsidRPr="00EB3A49">
              <w:rPr>
                <w:rFonts w:ascii="Times New Roman" w:hAnsi="Times New Roman" w:cs="Times New Roman"/>
                <w:sz w:val="20"/>
                <w:szCs w:val="20"/>
              </w:rPr>
              <w:t xml:space="preserve">и </w:t>
            </w:r>
            <w:r w:rsidRPr="00EB3A49">
              <w:rPr>
                <w:rFonts w:ascii="Times New Roman" w:hAnsi="Times New Roman" w:cs="Times New Roman"/>
                <w:sz w:val="20"/>
                <w:szCs w:val="20"/>
                <w:lang w:val="en-US"/>
              </w:rPr>
              <w:t>III</w:t>
            </w:r>
          </w:p>
        </w:tc>
        <w:tc>
          <w:tcPr>
            <w:tcW w:w="1893"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001</w:t>
            </w:r>
          </w:p>
        </w:tc>
        <w:tc>
          <w:tcPr>
            <w:tcW w:w="920"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c>
          <w:tcPr>
            <w:tcW w:w="1537"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lang w:val="de-DE"/>
              </w:rPr>
            </w:pPr>
            <w:r w:rsidRPr="00EB3A49">
              <w:rPr>
                <w:rFonts w:ascii="Times New Roman" w:hAnsi="Times New Roman" w:cs="Times New Roman"/>
                <w:sz w:val="20"/>
                <w:szCs w:val="20"/>
                <w:lang w:val="de-DE"/>
              </w:rPr>
              <w:t>0,</w:t>
            </w:r>
            <w:r w:rsidRPr="00EB3A49">
              <w:rPr>
                <w:rFonts w:ascii="Times New Roman" w:hAnsi="Times New Roman" w:cs="Times New Roman"/>
                <w:sz w:val="20"/>
                <w:szCs w:val="20"/>
              </w:rPr>
              <w:t>442</w:t>
            </w:r>
          </w:p>
        </w:tc>
        <w:tc>
          <w:tcPr>
            <w:tcW w:w="1408" w:type="dxa"/>
            <w:tcBorders>
              <w:top w:val="single" w:sz="4" w:space="0" w:color="auto"/>
              <w:left w:val="single" w:sz="4" w:space="0" w:color="auto"/>
              <w:bottom w:val="single" w:sz="4" w:space="0" w:color="auto"/>
              <w:right w:val="single" w:sz="4" w:space="0" w:color="auto"/>
            </w:tcBorders>
          </w:tcPr>
          <w:p w:rsidR="00E80924" w:rsidRPr="00EB3A49" w:rsidRDefault="00E80924" w:rsidP="00FF56A6">
            <w:pPr>
              <w:jc w:val="center"/>
              <w:rPr>
                <w:rFonts w:ascii="Times New Roman" w:hAnsi="Times New Roman" w:cs="Times New Roman"/>
                <w:sz w:val="20"/>
                <w:szCs w:val="20"/>
              </w:rPr>
            </w:pPr>
          </w:p>
        </w:tc>
      </w:tr>
      <w:tr w:rsidR="00E80924" w:rsidRPr="00EB3A49" w:rsidTr="004A4DB9">
        <w:trPr>
          <w:trHeight w:val="120"/>
          <w:jc w:val="center"/>
        </w:trPr>
        <w:tc>
          <w:tcPr>
            <w:tcW w:w="9641" w:type="dxa"/>
            <w:gridSpan w:val="6"/>
            <w:tcBorders>
              <w:left w:val="single" w:sz="4" w:space="0" w:color="auto"/>
              <w:right w:val="single" w:sz="4" w:space="0" w:color="auto"/>
            </w:tcBorders>
            <w:vAlign w:val="center"/>
          </w:tcPr>
          <w:p w:rsidR="00E80924" w:rsidRPr="00EB3A49" w:rsidRDefault="00E80924" w:rsidP="00FF56A6">
            <w:pPr>
              <w:ind w:firstLine="709"/>
              <w:jc w:val="both"/>
              <w:rPr>
                <w:rFonts w:ascii="Times New Roman" w:hAnsi="Times New Roman" w:cs="Times New Roman"/>
                <w:sz w:val="20"/>
                <w:szCs w:val="20"/>
              </w:rPr>
            </w:pPr>
            <w:r w:rsidRPr="00EB3A49">
              <w:rPr>
                <w:rFonts w:ascii="Times New Roman" w:hAnsi="Times New Roman" w:cs="Times New Roman"/>
                <w:sz w:val="20"/>
                <w:szCs w:val="20"/>
              </w:rPr>
              <w:t>Примечания:</w:t>
            </w:r>
          </w:p>
          <w:p w:rsidR="00E80924" w:rsidRPr="00EB3A49" w:rsidRDefault="00E80924" w:rsidP="00FF56A6">
            <w:pPr>
              <w:jc w:val="both"/>
              <w:rPr>
                <w:rFonts w:ascii="Times New Roman" w:hAnsi="Times New Roman" w:cs="Times New Roman"/>
                <w:sz w:val="20"/>
                <w:szCs w:val="20"/>
                <w:lang w:val="kk-KZ"/>
              </w:rPr>
            </w:pPr>
            <w:r w:rsidRPr="00EB3A49">
              <w:rPr>
                <w:rFonts w:ascii="Times New Roman" w:hAnsi="Times New Roman" w:cs="Times New Roman"/>
                <w:sz w:val="20"/>
                <w:szCs w:val="20"/>
              </w:rPr>
              <w:t xml:space="preserve">1. </w:t>
            </w:r>
            <w:r w:rsidRPr="00EB3A49">
              <w:rPr>
                <w:rFonts w:ascii="Times New Roman" w:hAnsi="Times New Roman" w:cs="Times New Roman"/>
                <w:sz w:val="20"/>
                <w:szCs w:val="20"/>
                <w:lang w:val="de-DE"/>
              </w:rPr>
              <w:t>p</w:t>
            </w:r>
            <w:r w:rsidRPr="00EB3A49">
              <w:rPr>
                <w:rFonts w:ascii="Times New Roman" w:hAnsi="Times New Roman" w:cs="Times New Roman"/>
                <w:sz w:val="20"/>
                <w:szCs w:val="20"/>
                <w:vertAlign w:val="subscript"/>
              </w:rPr>
              <w:t>1</w:t>
            </w:r>
            <w:r w:rsidRPr="00EB3A49">
              <w:rPr>
                <w:rFonts w:ascii="Times New Roman" w:hAnsi="Times New Roman" w:cs="Times New Roman"/>
                <w:sz w:val="20"/>
                <w:szCs w:val="20"/>
              </w:rPr>
              <w:t xml:space="preserve"> – статистически значимые различия по непараметрическому критерию Манна – Уитни, при </w:t>
            </w:r>
            <w:proofErr w:type="gramStart"/>
            <w:r w:rsidRPr="00EB3A49">
              <w:rPr>
                <w:rFonts w:ascii="Times New Roman" w:hAnsi="Times New Roman" w:cs="Times New Roman"/>
                <w:sz w:val="20"/>
                <w:szCs w:val="20"/>
              </w:rPr>
              <w:t>p&lt;</w:t>
            </w:r>
            <w:proofErr w:type="gramEnd"/>
            <w:r w:rsidRPr="00EB3A49">
              <w:rPr>
                <w:rFonts w:ascii="Times New Roman" w:hAnsi="Times New Roman" w:cs="Times New Roman"/>
                <w:sz w:val="20"/>
                <w:szCs w:val="20"/>
                <w:lang w:val="kk-KZ"/>
              </w:rPr>
              <w:t>0,05 по сравнению с группой контроля;</w:t>
            </w:r>
          </w:p>
          <w:p w:rsidR="00E80924" w:rsidRPr="00EB3A49" w:rsidRDefault="00E80924" w:rsidP="00FF56A6">
            <w:pPr>
              <w:jc w:val="both"/>
              <w:rPr>
                <w:rFonts w:ascii="Times New Roman" w:hAnsi="Times New Roman" w:cs="Times New Roman"/>
                <w:sz w:val="20"/>
                <w:szCs w:val="20"/>
              </w:rPr>
            </w:pPr>
            <w:r w:rsidRPr="00EB3A49">
              <w:rPr>
                <w:rFonts w:ascii="Times New Roman" w:hAnsi="Times New Roman" w:cs="Times New Roman"/>
                <w:sz w:val="20"/>
                <w:szCs w:val="20"/>
              </w:rPr>
              <w:t xml:space="preserve">2. </w:t>
            </w:r>
            <w:r w:rsidRPr="00EB3A49">
              <w:rPr>
                <w:rFonts w:ascii="Times New Roman" w:hAnsi="Times New Roman" w:cs="Times New Roman"/>
                <w:sz w:val="20"/>
                <w:szCs w:val="20"/>
                <w:lang w:val="de-DE"/>
              </w:rPr>
              <w:t>p</w:t>
            </w:r>
            <w:r w:rsidRPr="00EB3A49">
              <w:rPr>
                <w:rFonts w:ascii="Times New Roman" w:hAnsi="Times New Roman" w:cs="Times New Roman"/>
                <w:sz w:val="20"/>
                <w:szCs w:val="20"/>
                <w:vertAlign w:val="subscript"/>
              </w:rPr>
              <w:t>2</w:t>
            </w:r>
            <w:r w:rsidRPr="00EB3A49">
              <w:rPr>
                <w:rFonts w:ascii="Times New Roman" w:hAnsi="Times New Roman" w:cs="Times New Roman"/>
                <w:sz w:val="20"/>
                <w:szCs w:val="20"/>
              </w:rPr>
              <w:t xml:space="preserve"> – статистически значимые различия по непараметрическому критерию Манна – Уитни, при </w:t>
            </w:r>
            <w:proofErr w:type="gramStart"/>
            <w:r w:rsidRPr="00EB3A49">
              <w:rPr>
                <w:rFonts w:ascii="Times New Roman" w:hAnsi="Times New Roman" w:cs="Times New Roman"/>
                <w:sz w:val="20"/>
                <w:szCs w:val="20"/>
              </w:rPr>
              <w:t>p&lt;</w:t>
            </w:r>
            <w:proofErr w:type="gramEnd"/>
            <w:r w:rsidRPr="00EB3A49">
              <w:rPr>
                <w:rFonts w:ascii="Times New Roman" w:hAnsi="Times New Roman" w:cs="Times New Roman"/>
                <w:sz w:val="20"/>
                <w:szCs w:val="20"/>
                <w:lang w:val="kk-KZ"/>
              </w:rPr>
              <w:t>0,05 по сравнению с соттветствующей группой с использованием другого типа имплантата</w:t>
            </w:r>
          </w:p>
        </w:tc>
      </w:tr>
    </w:tbl>
    <w:p w:rsidR="00E80924" w:rsidRPr="00FF56A6" w:rsidRDefault="00E80924" w:rsidP="00FF56A6">
      <w:pPr>
        <w:ind w:firstLine="567"/>
        <w:jc w:val="both"/>
        <w:rPr>
          <w:rFonts w:ascii="Times New Roman" w:hAnsi="Times New Roman" w:cs="Times New Roman"/>
          <w:sz w:val="28"/>
          <w:szCs w:val="28"/>
        </w:r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Из данных таблицы 7 следует, что на 7 сутки исследования во всех трёх группах было выявлено статистически значимое повышение уровня малонового альдегида относительно уровня контроля.  Так в группе с использованием внеклеточного матрикса ксенобрюшины этот показатель был выше группы контроля в 8,39 раз, в группе с использованием недецеллюляризованной ксенобрюшины выше в 10,4 раза, и в группе с использованием сетки УльтраПро выше контроля в 9,69 раз. При этом статистически значимых различий между группами с различными типами имплантатов не выявлено.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14 сутки исследования в группе с использованием внеклеточного матрикса ксенобрюшины наблюдается снижение уровня малонового диальдегида на 38,5%, в отличие от группы с использованием недецеллюляризованной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=0,001), где уровень малонового диальдегида снизился на 2,59% и группы с имплантацией сетки УльтраПро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=0,003) где уровень малонового диальдегида также незначительно снизился на 10,4%. Отличий между группами с использованием недецеллюляризованной ксенобрюшины и сетки УльтраПро не выявлено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=0,130), в отличие от групп с использованием недецеллюляризовнной ксенобрюшины и </w:t>
      </w:r>
      <w:r w:rsidRPr="007D19FC">
        <w:rPr>
          <w:rFonts w:ascii="Times New Roman" w:hAnsi="Times New Roman" w:cs="Times New Roman"/>
          <w:sz w:val="28"/>
          <w:szCs w:val="28"/>
          <w:lang w:val="kk-KZ"/>
        </w:rPr>
        <w:t>внеклеточного матрикса ксенобрюшины</w:t>
      </w:r>
      <w:r w:rsidRPr="007D19FC">
        <w:rPr>
          <w:rFonts w:ascii="Times New Roman" w:hAnsi="Times New Roman" w:cs="Times New Roman"/>
          <w:sz w:val="28"/>
          <w:szCs w:val="28"/>
        </w:rPr>
        <w:t xml:space="preserve">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w:t>
      </w:r>
      <w:r w:rsidRPr="007D19FC">
        <w:rPr>
          <w:rFonts w:ascii="Times New Roman" w:hAnsi="Times New Roman" w:cs="Times New Roman"/>
          <w:sz w:val="28"/>
          <w:szCs w:val="28"/>
          <w:lang w:val="kk-KZ"/>
        </w:rPr>
        <w:t>0,001</w:t>
      </w:r>
      <w:r w:rsidRPr="007D19FC">
        <w:rPr>
          <w:rFonts w:ascii="Times New Roman" w:hAnsi="Times New Roman" w:cs="Times New Roman"/>
          <w:sz w:val="28"/>
          <w:szCs w:val="28"/>
        </w:rPr>
        <w:t xml:space="preserve">) и </w:t>
      </w:r>
      <w:r w:rsidRPr="007D19FC">
        <w:rPr>
          <w:rFonts w:ascii="Times New Roman" w:hAnsi="Times New Roman" w:cs="Times New Roman"/>
          <w:sz w:val="28"/>
          <w:szCs w:val="28"/>
          <w:lang w:val="kk-KZ"/>
        </w:rPr>
        <w:t>внеклеточного матрикса ксенобрюшины и</w:t>
      </w:r>
      <w:r w:rsidRPr="007D19FC">
        <w:rPr>
          <w:rFonts w:ascii="Times New Roman" w:hAnsi="Times New Roman" w:cs="Times New Roman"/>
          <w:sz w:val="28"/>
          <w:szCs w:val="28"/>
        </w:rPr>
        <w:t xml:space="preserve"> сетки УльтраПро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w:t>
      </w:r>
      <w:r w:rsidRPr="007D19FC">
        <w:rPr>
          <w:rFonts w:ascii="Times New Roman" w:hAnsi="Times New Roman" w:cs="Times New Roman"/>
          <w:sz w:val="28"/>
          <w:szCs w:val="28"/>
          <w:lang w:val="kk-KZ"/>
        </w:rPr>
        <w:t>0,003</w:t>
      </w:r>
      <w:r w:rsidRPr="007D19FC">
        <w:rPr>
          <w:rFonts w:ascii="Times New Roman" w:hAnsi="Times New Roman" w:cs="Times New Roman"/>
          <w:sz w:val="28"/>
          <w:szCs w:val="28"/>
        </w:rPr>
        <w:t>).</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На 21 сутки исследования во всех трёх группах исследования наблюдается тенденция к снижению уровня малонового диальдегида: в группе с использованием внеклеточного матрикса ксенобрюшины на 37,4%, в группе с </w:t>
      </w:r>
      <w:r w:rsidRPr="007D19FC">
        <w:rPr>
          <w:rFonts w:ascii="Times New Roman" w:hAnsi="Times New Roman" w:cs="Times New Roman"/>
          <w:sz w:val="28"/>
          <w:szCs w:val="28"/>
        </w:rPr>
        <w:lastRenderedPageBreak/>
        <w:t>использованием недецеллюляризованной ксенобрюшины на 61,1% и в наименьшей степени в группе с УльтраПро – на 48,4%. При этом уровень малонового диальдегида во всех трех группах статистически значимо отличался от контроля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=0,001) и сохранялось отличие группы с использование сетки УльтраПро от внеклеточного матрикса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=0,015), и группы с использованием недецеллюляризованной ксенобрюшины от внеклеточного матрикса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=0,015).</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Таким образом, по мере выведения из эксперимета при имплантации ВКМ, активность МДА показало достоверное низкое значение относительно групп сравнения, также отмечалось постепенное снижение </w:t>
      </w:r>
      <w:r w:rsidRPr="007D19FC">
        <w:rPr>
          <w:rFonts w:ascii="Times New Roman" w:hAnsi="Times New Roman" w:cs="Times New Roman"/>
          <w:sz w:val="28"/>
          <w:szCs w:val="28"/>
          <w:lang w:val="kk-KZ"/>
        </w:rPr>
        <w:t xml:space="preserve">уровня </w:t>
      </w:r>
      <w:r w:rsidRPr="007D19FC">
        <w:rPr>
          <w:rFonts w:ascii="Times New Roman" w:hAnsi="Times New Roman" w:cs="Times New Roman"/>
          <w:sz w:val="28"/>
          <w:szCs w:val="28"/>
        </w:rPr>
        <w:t xml:space="preserve">малонового диальдегида. В группе с применением недецеллюляризированной </w:t>
      </w:r>
      <w:proofErr w:type="gramStart"/>
      <w:r w:rsidRPr="007D19FC">
        <w:rPr>
          <w:rFonts w:ascii="Times New Roman" w:hAnsi="Times New Roman" w:cs="Times New Roman"/>
          <w:sz w:val="28"/>
          <w:szCs w:val="28"/>
        </w:rPr>
        <w:t>ксенобрюшины  и</w:t>
      </w:r>
      <w:proofErr w:type="gramEnd"/>
      <w:r w:rsidRPr="007D19FC">
        <w:rPr>
          <w:rFonts w:ascii="Times New Roman" w:hAnsi="Times New Roman" w:cs="Times New Roman"/>
          <w:sz w:val="28"/>
          <w:szCs w:val="28"/>
        </w:rPr>
        <w:t xml:space="preserve"> сетки УльтраПро выявлена двухфазность течения активности МДА в ткани, так зафиксировано повышение на 90 сутки на 10,9% в сравнении с предыдущим сроком наблюдения с последующим его уменьшением к 180 суткам на 76%, аналогичная картина была выявлена на 30 сутки при использовании УльтраПро (рисунок 44).</w:t>
      </w:r>
    </w:p>
    <w:p w:rsidR="001E0981" w:rsidRPr="007D19FC" w:rsidRDefault="001E0981" w:rsidP="001E0981">
      <w:pPr>
        <w:ind w:firstLine="709"/>
        <w:jc w:val="both"/>
        <w:rPr>
          <w:rFonts w:ascii="Times New Roman" w:hAnsi="Times New Roman" w:cs="Times New Roman"/>
          <w:sz w:val="28"/>
          <w:szCs w:val="28"/>
        </w:rPr>
      </w:pPr>
    </w:p>
    <w:p w:rsidR="001E0981" w:rsidRPr="007D19FC" w:rsidRDefault="001E0981" w:rsidP="001E0981">
      <w:pPr>
        <w:ind w:firstLine="567"/>
        <w:jc w:val="both"/>
        <w:rPr>
          <w:rFonts w:ascii="Times New Roman" w:hAnsi="Times New Roman" w:cs="Times New Roman"/>
          <w:b/>
          <w:sz w:val="28"/>
          <w:szCs w:val="28"/>
        </w:rPr>
      </w:pPr>
      <w:r w:rsidRPr="007D19FC">
        <w:rPr>
          <w:rFonts w:ascii="Times New Roman" w:hAnsi="Times New Roman" w:cs="Times New Roman"/>
          <w:b/>
          <w:noProof/>
          <w:sz w:val="28"/>
          <w:szCs w:val="28"/>
          <w:lang w:eastAsia="ru-RU"/>
        </w:rPr>
        <w:drawing>
          <wp:inline distT="0" distB="0" distL="0" distR="0" wp14:anchorId="198E5E2B" wp14:editId="05BF4EFF">
            <wp:extent cx="4821891" cy="2592592"/>
            <wp:effectExtent l="19050" t="0" r="16809" b="0"/>
            <wp:docPr id="514"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E0981" w:rsidRPr="007D19FC" w:rsidRDefault="001E0981" w:rsidP="001E0981">
      <w:pPr>
        <w:jc w:val="center"/>
        <w:rPr>
          <w:rFonts w:ascii="Times New Roman" w:hAnsi="Times New Roman" w:cs="Times New Roman"/>
          <w:sz w:val="28"/>
          <w:szCs w:val="28"/>
        </w:rPr>
      </w:pPr>
    </w:p>
    <w:p w:rsidR="001E0981" w:rsidRPr="007D19FC" w:rsidRDefault="001E0981" w:rsidP="001E0981">
      <w:pPr>
        <w:jc w:val="center"/>
        <w:rPr>
          <w:rFonts w:ascii="Times New Roman" w:hAnsi="Times New Roman" w:cs="Times New Roman"/>
          <w:sz w:val="28"/>
          <w:szCs w:val="28"/>
        </w:rPr>
      </w:pPr>
      <w:r w:rsidRPr="007D19FC">
        <w:rPr>
          <w:rFonts w:ascii="Times New Roman" w:hAnsi="Times New Roman" w:cs="Times New Roman"/>
          <w:sz w:val="28"/>
          <w:szCs w:val="28"/>
        </w:rPr>
        <w:t>Рисунок 44 – Динамика изменения активности показателей малонового диальдегида при использовании различных видов имплантатов</w:t>
      </w:r>
    </w:p>
    <w:p w:rsidR="001E0981" w:rsidRPr="007D19FC" w:rsidRDefault="001E0981" w:rsidP="001E0981">
      <w:pPr>
        <w:ind w:firstLine="709"/>
        <w:jc w:val="both"/>
        <w:rPr>
          <w:rFonts w:ascii="Times New Roman" w:hAnsi="Times New Roman" w:cs="Times New Roman"/>
          <w:sz w:val="28"/>
          <w:szCs w:val="28"/>
        </w:r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При анализе уровня глутатионпероксидазы следует, что на 7 сутки исследования во всех трёх группах отмечено статистически значимое снижение уровня глутатионпероксидазы относительно уровня контроля.  Так в группе с использованием внеклеточного матрикса ксенобрюшины этот показатель снизился на 41% в сравнении с группой контроля, в группе с использованием недецеллюляризованной ксенобрюшины на 38,6%, и в группе с использованием сетки УльтраПро на 41%. При этом статистически значимых различий между группами с </w:t>
      </w:r>
      <w:r w:rsidRPr="007D19FC">
        <w:rPr>
          <w:rFonts w:ascii="Times New Roman" w:hAnsi="Times New Roman" w:cs="Times New Roman"/>
          <w:sz w:val="28"/>
          <w:szCs w:val="28"/>
          <w:lang w:val="kk-KZ"/>
        </w:rPr>
        <w:t xml:space="preserve">использованием </w:t>
      </w:r>
      <w:r w:rsidRPr="007D19FC">
        <w:rPr>
          <w:rFonts w:ascii="Times New Roman" w:hAnsi="Times New Roman" w:cs="Times New Roman"/>
          <w:sz w:val="28"/>
          <w:szCs w:val="28"/>
        </w:rPr>
        <w:t>внеклеточн</w:t>
      </w:r>
      <w:r w:rsidRPr="007D19FC">
        <w:rPr>
          <w:rFonts w:ascii="Times New Roman" w:hAnsi="Times New Roman" w:cs="Times New Roman"/>
          <w:sz w:val="28"/>
          <w:szCs w:val="28"/>
          <w:lang w:val="kk-KZ"/>
        </w:rPr>
        <w:t xml:space="preserve">ого </w:t>
      </w:r>
      <w:r w:rsidRPr="007D19FC">
        <w:rPr>
          <w:rFonts w:ascii="Times New Roman" w:hAnsi="Times New Roman" w:cs="Times New Roman"/>
          <w:sz w:val="28"/>
          <w:szCs w:val="28"/>
        </w:rPr>
        <w:t>матрикс</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ксенобрюшины и недецеллюляризованной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=0,755), между группами с </w:t>
      </w:r>
      <w:r w:rsidRPr="007D19FC">
        <w:rPr>
          <w:rFonts w:ascii="Times New Roman" w:hAnsi="Times New Roman" w:cs="Times New Roman"/>
          <w:sz w:val="28"/>
          <w:szCs w:val="28"/>
          <w:lang w:val="kk-KZ"/>
        </w:rPr>
        <w:t xml:space="preserve">использованием </w:t>
      </w:r>
      <w:r w:rsidRPr="007D19FC">
        <w:rPr>
          <w:rFonts w:ascii="Times New Roman" w:hAnsi="Times New Roman" w:cs="Times New Roman"/>
          <w:sz w:val="28"/>
          <w:szCs w:val="28"/>
        </w:rPr>
        <w:t>внеклеточн</w:t>
      </w:r>
      <w:r w:rsidRPr="007D19FC">
        <w:rPr>
          <w:rFonts w:ascii="Times New Roman" w:hAnsi="Times New Roman" w:cs="Times New Roman"/>
          <w:sz w:val="28"/>
          <w:szCs w:val="28"/>
          <w:lang w:val="kk-KZ"/>
        </w:rPr>
        <w:t xml:space="preserve">ого </w:t>
      </w:r>
      <w:r w:rsidRPr="007D19FC">
        <w:rPr>
          <w:rFonts w:ascii="Times New Roman" w:hAnsi="Times New Roman" w:cs="Times New Roman"/>
          <w:sz w:val="28"/>
          <w:szCs w:val="28"/>
        </w:rPr>
        <w:t>матрикс</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ксенобрюшины и сетки УльтраПро </w:t>
      </w:r>
      <w:r w:rsidRPr="007D19FC">
        <w:rPr>
          <w:rFonts w:ascii="Times New Roman" w:hAnsi="Times New Roman" w:cs="Times New Roman"/>
          <w:sz w:val="28"/>
          <w:szCs w:val="28"/>
        </w:rPr>
        <w:lastRenderedPageBreak/>
        <w:t>(</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=0,721) и группами с использованием недецеллюляризованной ксенобрюшины и сетки УльтраПро (р=0,505) не выявлено.</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Данная тенденция сохраняется на 14 сутки исследования. При этом тенденция изменения уровней отличается внутри групп: в группе с использованием внеклеточного матрикса ксенобрюшины наблюдается повышение на 24,2%, в группе с использованием недецеллюляризованной ксенобрюшины повышение на 4,6%, в группе с имплантацией сетки УльтраПро повышение на 20,2%. При этом группы статистически значимо не отличаются друг о друга, но значительно отличаются от контрольной группы. </w:t>
      </w:r>
    </w:p>
    <w:p w:rsidR="001E0981" w:rsidRPr="007D19FC" w:rsidRDefault="001E0981" w:rsidP="001E0981">
      <w:pPr>
        <w:ind w:firstLine="567"/>
        <w:jc w:val="both"/>
        <w:rPr>
          <w:rFonts w:ascii="Times New Roman" w:hAnsi="Times New Roman" w:cs="Times New Roman"/>
          <w:sz w:val="28"/>
          <w:szCs w:val="28"/>
        </w:rPr>
      </w:pPr>
      <w:r w:rsidRPr="007D19FC">
        <w:rPr>
          <w:rFonts w:ascii="Times New Roman" w:hAnsi="Times New Roman" w:cs="Times New Roman"/>
          <w:sz w:val="28"/>
          <w:szCs w:val="28"/>
        </w:rPr>
        <w:t>На 21 сутки исследования во всех трёх группах исследования наблюдается тренд к повышению уровня уровня глутатионпероксидазы: в группе с использованием внеклеточного матрикса ксенобрюшины на 14,2%, в группе с использованием недецеллюляризованной ксенобрюшины на 4,6% и в наименьшей степени в группе с УльтраПро – на 3%. При этом уровень глутатионпероксидазы во всех трёх группах исследования статистически значимо отличался от контроля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=0,001), но различий между группами также, </w:t>
      </w:r>
    </w:p>
    <w:p w:rsidR="001E0981" w:rsidRPr="007D19FC" w:rsidRDefault="001E0981" w:rsidP="001E0981">
      <w:pPr>
        <w:jc w:val="both"/>
        <w:rPr>
          <w:rFonts w:ascii="Times New Roman" w:hAnsi="Times New Roman" w:cs="Times New Roman"/>
          <w:sz w:val="28"/>
          <w:szCs w:val="28"/>
        </w:rPr>
      </w:pPr>
      <w:r w:rsidRPr="007D19FC">
        <w:rPr>
          <w:rFonts w:ascii="Times New Roman" w:hAnsi="Times New Roman" w:cs="Times New Roman"/>
          <w:sz w:val="28"/>
          <w:szCs w:val="28"/>
        </w:rPr>
        <w:t xml:space="preserve">как и в предыдущем сроке наблюдения, выявлено не было. </w:t>
      </w:r>
    </w:p>
    <w:p w:rsidR="001E0981" w:rsidRPr="007D19FC" w:rsidRDefault="001E0981" w:rsidP="001E0981">
      <w:pPr>
        <w:ind w:firstLine="567"/>
        <w:jc w:val="both"/>
        <w:rPr>
          <w:rFonts w:ascii="Times New Roman" w:hAnsi="Times New Roman" w:cs="Times New Roman"/>
          <w:sz w:val="28"/>
          <w:szCs w:val="28"/>
        </w:rPr>
      </w:pPr>
    </w:p>
    <w:p w:rsidR="001E0981" w:rsidRPr="007D19FC" w:rsidRDefault="001E0981" w:rsidP="001E0981">
      <w:pPr>
        <w:ind w:firstLine="567"/>
        <w:jc w:val="both"/>
        <w:rPr>
          <w:rFonts w:ascii="Times New Roman" w:hAnsi="Times New Roman" w:cs="Times New Roman"/>
          <w:sz w:val="28"/>
          <w:szCs w:val="28"/>
        </w:rPr>
      </w:pPr>
      <w:r w:rsidRPr="007D19FC">
        <w:rPr>
          <w:rFonts w:ascii="Times New Roman" w:hAnsi="Times New Roman" w:cs="Times New Roman"/>
          <w:noProof/>
          <w:sz w:val="28"/>
          <w:szCs w:val="28"/>
          <w:lang w:eastAsia="ru-RU"/>
        </w:rPr>
        <w:drawing>
          <wp:inline distT="0" distB="0" distL="0" distR="0" wp14:anchorId="17464908" wp14:editId="7E6C7AD0">
            <wp:extent cx="4831976" cy="2786231"/>
            <wp:effectExtent l="19050" t="0" r="25774"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E0981" w:rsidRPr="007D19FC" w:rsidRDefault="001E0981" w:rsidP="001E0981">
      <w:pPr>
        <w:jc w:val="center"/>
        <w:rPr>
          <w:rFonts w:ascii="Times New Roman" w:hAnsi="Times New Roman" w:cs="Times New Roman"/>
          <w:sz w:val="16"/>
          <w:szCs w:val="16"/>
        </w:rPr>
      </w:pPr>
    </w:p>
    <w:p w:rsidR="001E0981" w:rsidRPr="007D19FC" w:rsidRDefault="001E0981" w:rsidP="001E0981">
      <w:pPr>
        <w:jc w:val="center"/>
        <w:rPr>
          <w:rFonts w:ascii="Times New Roman" w:hAnsi="Times New Roman" w:cs="Times New Roman"/>
          <w:sz w:val="28"/>
          <w:szCs w:val="28"/>
        </w:rPr>
      </w:pPr>
      <w:r w:rsidRPr="007D19FC">
        <w:rPr>
          <w:rFonts w:ascii="Times New Roman" w:hAnsi="Times New Roman" w:cs="Times New Roman"/>
          <w:sz w:val="28"/>
          <w:szCs w:val="28"/>
        </w:rPr>
        <w:t xml:space="preserve">Рисунок 45 – Динамика изменения активности глутатионпероксидазы </w:t>
      </w:r>
      <w:r w:rsidRPr="007D19FC">
        <w:rPr>
          <w:rFonts w:ascii="Times New Roman" w:hAnsi="Times New Roman" w:cs="Times New Roman"/>
          <w:bCs/>
          <w:sz w:val="28"/>
          <w:szCs w:val="28"/>
        </w:rPr>
        <w:t xml:space="preserve">в тканях почек </w:t>
      </w:r>
      <w:r w:rsidRPr="007D19FC">
        <w:rPr>
          <w:rFonts w:ascii="Times New Roman" w:hAnsi="Times New Roman" w:cs="Times New Roman"/>
          <w:sz w:val="28"/>
          <w:szCs w:val="28"/>
        </w:rPr>
        <w:t>крыс при использовании различных видов имплантатов</w:t>
      </w:r>
    </w:p>
    <w:p w:rsidR="001E0981" w:rsidRPr="007D19FC" w:rsidRDefault="001E0981" w:rsidP="001E0981">
      <w:pPr>
        <w:ind w:firstLine="567"/>
        <w:jc w:val="both"/>
        <w:rPr>
          <w:rFonts w:ascii="Times New Roman" w:hAnsi="Times New Roman" w:cs="Times New Roman"/>
          <w:sz w:val="28"/>
          <w:szCs w:val="28"/>
        </w:rPr>
      </w:pPr>
    </w:p>
    <w:p w:rsidR="001E0981" w:rsidRPr="007D19FC" w:rsidRDefault="001E0981" w:rsidP="001E0981">
      <w:pPr>
        <w:ind w:firstLine="567"/>
        <w:jc w:val="both"/>
        <w:rPr>
          <w:rFonts w:ascii="Times New Roman" w:hAnsi="Times New Roman" w:cs="Times New Roman"/>
          <w:sz w:val="28"/>
          <w:szCs w:val="28"/>
        </w:rPr>
      </w:pPr>
      <w:r w:rsidRPr="007D19FC">
        <w:rPr>
          <w:rFonts w:ascii="Times New Roman" w:hAnsi="Times New Roman" w:cs="Times New Roman"/>
          <w:sz w:val="28"/>
          <w:szCs w:val="28"/>
        </w:rPr>
        <w:t xml:space="preserve">После 30 суток статистически значимых различий ГПО ткани между УП и недецеллюляризированной ксенобрюшины в сравнении с контролем и между группами не выявлено. В отдаленные результаты достоверных </w:t>
      </w:r>
      <w:proofErr w:type="gramStart"/>
      <w:r w:rsidRPr="007D19FC">
        <w:rPr>
          <w:rFonts w:ascii="Times New Roman" w:hAnsi="Times New Roman" w:cs="Times New Roman"/>
          <w:sz w:val="28"/>
          <w:szCs w:val="28"/>
        </w:rPr>
        <w:t>различий  между</w:t>
      </w:r>
      <w:proofErr w:type="gramEnd"/>
      <w:r w:rsidRPr="007D19FC">
        <w:rPr>
          <w:rFonts w:ascii="Times New Roman" w:hAnsi="Times New Roman" w:cs="Times New Roman"/>
          <w:sz w:val="28"/>
          <w:szCs w:val="28"/>
        </w:rPr>
        <w:t xml:space="preserve"> группами и контрольными данными не выявлено (рисунок 45).</w:t>
      </w:r>
    </w:p>
    <w:p w:rsidR="00E80924" w:rsidRPr="00FF56A6" w:rsidRDefault="00E80924" w:rsidP="00162B42">
      <w:pPr>
        <w:ind w:firstLine="709"/>
        <w:jc w:val="both"/>
        <w:rPr>
          <w:rFonts w:ascii="Times New Roman" w:hAnsi="Times New Roman" w:cs="Times New Roman"/>
          <w:sz w:val="28"/>
          <w:szCs w:val="28"/>
        </w:rPr>
      </w:pPr>
    </w:p>
    <w:p w:rsidR="002848A2" w:rsidRDefault="002848A2" w:rsidP="00162B42">
      <w:pPr>
        <w:tabs>
          <w:tab w:val="left" w:pos="993"/>
          <w:tab w:val="left" w:pos="1276"/>
        </w:tabs>
        <w:ind w:firstLine="709"/>
        <w:jc w:val="both"/>
        <w:rPr>
          <w:rFonts w:ascii="Times New Roman" w:hAnsi="Times New Roman" w:cs="Times New Roman"/>
          <w:b/>
          <w:bCs/>
          <w:sz w:val="28"/>
          <w:szCs w:val="28"/>
        </w:rPr>
      </w:pPr>
    </w:p>
    <w:p w:rsidR="002848A2" w:rsidRDefault="002848A2" w:rsidP="00162B42">
      <w:pPr>
        <w:tabs>
          <w:tab w:val="left" w:pos="993"/>
          <w:tab w:val="left" w:pos="1276"/>
        </w:tabs>
        <w:ind w:firstLine="709"/>
        <w:jc w:val="both"/>
        <w:rPr>
          <w:rFonts w:ascii="Times New Roman" w:hAnsi="Times New Roman" w:cs="Times New Roman"/>
          <w:b/>
          <w:bCs/>
          <w:sz w:val="28"/>
          <w:szCs w:val="28"/>
        </w:rPr>
      </w:pPr>
    </w:p>
    <w:p w:rsidR="00E80924" w:rsidRPr="00FF56A6" w:rsidRDefault="00E80924" w:rsidP="00162B42">
      <w:pPr>
        <w:tabs>
          <w:tab w:val="left" w:pos="993"/>
          <w:tab w:val="left" w:pos="1276"/>
        </w:tabs>
        <w:ind w:firstLine="709"/>
        <w:jc w:val="both"/>
        <w:rPr>
          <w:rFonts w:ascii="Times New Roman" w:hAnsi="Times New Roman" w:cs="Times New Roman"/>
          <w:b/>
          <w:bCs/>
          <w:sz w:val="28"/>
          <w:szCs w:val="28"/>
        </w:rPr>
      </w:pPr>
      <w:bookmarkStart w:id="0" w:name="_GoBack"/>
      <w:bookmarkEnd w:id="0"/>
      <w:r w:rsidRPr="00FF56A6">
        <w:rPr>
          <w:rFonts w:ascii="Times New Roman" w:hAnsi="Times New Roman" w:cs="Times New Roman"/>
          <w:b/>
          <w:bCs/>
          <w:sz w:val="28"/>
          <w:szCs w:val="28"/>
        </w:rPr>
        <w:lastRenderedPageBreak/>
        <w:t>3.5</w:t>
      </w:r>
      <w:r w:rsidRPr="00FF56A6">
        <w:rPr>
          <w:rFonts w:ascii="Times New Roman" w:hAnsi="Times New Roman" w:cs="Times New Roman"/>
          <w:b/>
          <w:bCs/>
          <w:sz w:val="28"/>
          <w:szCs w:val="28"/>
        </w:rPr>
        <w:tab/>
        <w:t>Оценка взаимосвязи между клеточным инфильтратом области контакта между имплантатами</w:t>
      </w:r>
      <w:r w:rsidRPr="00FF56A6">
        <w:rPr>
          <w:rFonts w:ascii="Times New Roman" w:hAnsi="Times New Roman" w:cs="Times New Roman"/>
          <w:b/>
          <w:sz w:val="28"/>
          <w:szCs w:val="28"/>
        </w:rPr>
        <w:t xml:space="preserve"> и </w:t>
      </w:r>
      <w:r w:rsidRPr="00FF56A6">
        <w:rPr>
          <w:rFonts w:ascii="Times New Roman" w:hAnsi="Times New Roman" w:cs="Times New Roman"/>
          <w:b/>
          <w:bCs/>
          <w:sz w:val="28"/>
          <w:szCs w:val="28"/>
        </w:rPr>
        <w:t xml:space="preserve">почкой с паранефральной клетчаткой и </w:t>
      </w:r>
      <w:r w:rsidRPr="00FF56A6">
        <w:rPr>
          <w:rFonts w:ascii="Times New Roman" w:hAnsi="Times New Roman" w:cs="Times New Roman"/>
          <w:b/>
          <w:bCs/>
          <w:sz w:val="28"/>
          <w:szCs w:val="28"/>
          <w:lang w:val="kk-KZ"/>
        </w:rPr>
        <w:t>биохимическими</w:t>
      </w:r>
      <w:r w:rsidRPr="00FF56A6">
        <w:rPr>
          <w:rFonts w:ascii="Times New Roman" w:hAnsi="Times New Roman" w:cs="Times New Roman"/>
          <w:b/>
          <w:bCs/>
          <w:sz w:val="28"/>
          <w:szCs w:val="28"/>
        </w:rPr>
        <w:t xml:space="preserve"> показателям в тканях почек крыс </w:t>
      </w:r>
    </w:p>
    <w:p w:rsidR="00E80924" w:rsidRPr="00FF56A6" w:rsidRDefault="00E80924" w:rsidP="00162B42">
      <w:pPr>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Степень выраженности изменения уровня малонового диальдегида и активности глутатионпероксидазы зависит от морфологических изменений внутренних органов, что подтверждается проведённым корреляционным анализом. Результаты анализа приведены в таблице 8.</w:t>
      </w:r>
    </w:p>
    <w:p w:rsidR="00E80924" w:rsidRPr="00FF56A6" w:rsidRDefault="00E80924" w:rsidP="00162B42">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группе с использованием внеклеточного матрикса ксенобрюшины наблюдается прямая корреляционная взаимосвязь высокой силы (rs=0,7-0,9) с уровнем МДА в ткани почки и количеством гранулоцитов, что подтверждает приведённые в предыдущих разделах настоящей диссертации предположения о существующем влиянии этих клеток на изменения уровня данного показателя. По результатам вычислений данные корреляции значимы на уровне 0,01 (p˂0,01). Прямая корреляционная взаимосвязь средней силы (rs=0,5-0,7) с уровнем МДА в ткани почки выявлена с количеством лимфоцитов и макрофагов. По результатам вычислений данные корреляции значимы на уровне 0,01 (p˂0,01). Между уровнем МДА в ткани почки и количеством плазматических клеток корреляционной взаимосвязи выявлено не было, статистической значимости данного корреляционного анализа также не было выявлено. Также выявлена обратная корреляционная взаимосвязь высокой силы (rs=0,7-0,9) между МДА в ткани почки и количеством фибробластов (p˂0,01). </w:t>
      </w:r>
    </w:p>
    <w:p w:rsidR="00E80924" w:rsidRPr="00FF56A6" w:rsidRDefault="00E80924" w:rsidP="00162B42">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Также выявлена обратная корреляционная взаимосвязь средней силы (rs=0,5-0,7) с уровнем ГПО в ткани почки и количеством лимфоцитов и макрофагов и прямая корреляционная взаимосвязь средней силы (rs = 0,5-0,7) между ГПО и количеством фибробластов (p˂0,01). </w:t>
      </w:r>
    </w:p>
    <w:p w:rsidR="00E80924" w:rsidRPr="00FF56A6" w:rsidRDefault="00E80924" w:rsidP="00162B42">
      <w:pPr>
        <w:ind w:firstLine="709"/>
        <w:jc w:val="both"/>
        <w:rPr>
          <w:rFonts w:ascii="Times New Roman" w:hAnsi="Times New Roman" w:cs="Times New Roman"/>
          <w:sz w:val="28"/>
          <w:szCs w:val="28"/>
        </w:rPr>
      </w:pPr>
      <w:r w:rsidRPr="00FF56A6">
        <w:rPr>
          <w:rFonts w:ascii="Times New Roman" w:hAnsi="Times New Roman" w:cs="Times New Roman"/>
          <w:sz w:val="28"/>
          <w:szCs w:val="28"/>
        </w:rPr>
        <w:t>В группе с использованием недецеллюляризованной ксенобрюшины наблюдается прямая корреляционная взаимосвязь высокой силы (rs=0,5-0,9) с уровнем МДА в ткани почки и количеством гранулоцитов, лимфоцитов и макрофагов, прямая корреляционная взаимосвязь средней силы (rs=0,5-0,7) для плазматических клеток, и обратная корреляционная связь средней силы с количеством фибробластов (p˂0,01).</w:t>
      </w:r>
    </w:p>
    <w:p w:rsidR="00E80924" w:rsidRPr="00FF56A6" w:rsidRDefault="00E80924" w:rsidP="00162B42">
      <w:pPr>
        <w:ind w:firstLine="709"/>
        <w:jc w:val="both"/>
        <w:rPr>
          <w:rFonts w:ascii="Times New Roman" w:hAnsi="Times New Roman" w:cs="Times New Roman"/>
          <w:bCs/>
          <w:sz w:val="28"/>
          <w:szCs w:val="28"/>
        </w:rPr>
        <w:sectPr w:rsidR="00E80924" w:rsidRPr="00FF56A6" w:rsidSect="00045964">
          <w:pgSz w:w="11906" w:h="16838" w:code="9"/>
          <w:pgMar w:top="1134" w:right="567" w:bottom="1134" w:left="1701" w:header="709" w:footer="709" w:gutter="0"/>
          <w:cols w:space="708"/>
          <w:docGrid w:linePitch="360"/>
        </w:sectPr>
      </w:pPr>
      <w:r w:rsidRPr="00FF56A6">
        <w:rPr>
          <w:rFonts w:ascii="Times New Roman" w:hAnsi="Times New Roman" w:cs="Times New Roman"/>
          <w:sz w:val="28"/>
          <w:szCs w:val="28"/>
        </w:rPr>
        <w:t xml:space="preserve">Также выявлена обратная корреляционная взаимосвязь средней силы (rs=0,5-0,7) с уровнем ГПО для лимфоцитов и макрофагов и прямая корреляционная взаимосвязь средней силы (rs=0,5-0,7) между ГПО и количеством фибробластов (p˂0,01). </w:t>
      </w:r>
      <w:r w:rsidR="00F55953" w:rsidRPr="00FF56A6">
        <w:rPr>
          <w:rFonts w:ascii="Times New Roman" w:hAnsi="Times New Roman" w:cs="Times New Roman"/>
          <w:sz w:val="28"/>
          <w:szCs w:val="28"/>
        </w:rPr>
        <w:t>В группе с использованием сетки УльтраПро наблюдается прямая корреляционная взаимосвязь средней силы (rs=0,5-0,7) с уровнем МДА и количеством гранулоцитов и лимфоцитов и слабая обратная корреляционная взаимосвязь с количеством фибробластов.</w:t>
      </w:r>
      <w:r w:rsidRPr="00FF56A6">
        <w:rPr>
          <w:rFonts w:ascii="Times New Roman" w:hAnsi="Times New Roman" w:cs="Times New Roman"/>
          <w:sz w:val="28"/>
          <w:szCs w:val="28"/>
        </w:rPr>
        <w:t xml:space="preserve"> </w:t>
      </w:r>
    </w:p>
    <w:p w:rsidR="00E80924" w:rsidRPr="00FF56A6" w:rsidRDefault="00E80924" w:rsidP="00FF56A6">
      <w:pPr>
        <w:jc w:val="both"/>
        <w:rPr>
          <w:rFonts w:ascii="Times New Roman" w:hAnsi="Times New Roman" w:cs="Times New Roman"/>
          <w:bCs/>
          <w:sz w:val="28"/>
          <w:szCs w:val="28"/>
        </w:rPr>
      </w:pPr>
      <w:r w:rsidRPr="00FF56A6">
        <w:rPr>
          <w:rFonts w:ascii="Times New Roman" w:hAnsi="Times New Roman" w:cs="Times New Roman"/>
          <w:bCs/>
          <w:sz w:val="28"/>
          <w:szCs w:val="28"/>
        </w:rPr>
        <w:lastRenderedPageBreak/>
        <w:t>Таблица 8 – Результаты корреляционного анализа между клеточным инфильтратом области контакта между имплантатами и почкой с паранефральной клетчаткой и уровнем малонового диальдегида и активности глутатионпероксидазы в тканях почек крыс с моделью нефропексии при использовании различных видов имплантатов</w:t>
      </w:r>
    </w:p>
    <w:tbl>
      <w:tblPr>
        <w:tblStyle w:val="af8"/>
        <w:tblpPr w:leftFromText="180" w:rightFromText="180" w:vertAnchor="page" w:horzAnchor="margin" w:tblpX="136" w:tblpY="2922"/>
        <w:tblW w:w="4917" w:type="pct"/>
        <w:tblLayout w:type="fixed"/>
        <w:tblLook w:val="04A0" w:firstRow="1" w:lastRow="0" w:firstColumn="1" w:lastColumn="0" w:noHBand="0" w:noVBand="1"/>
      </w:tblPr>
      <w:tblGrid>
        <w:gridCol w:w="1403"/>
        <w:gridCol w:w="656"/>
        <w:gridCol w:w="779"/>
        <w:gridCol w:w="899"/>
        <w:gridCol w:w="836"/>
        <w:gridCol w:w="1117"/>
        <w:gridCol w:w="767"/>
        <w:gridCol w:w="908"/>
        <w:gridCol w:w="839"/>
        <w:gridCol w:w="888"/>
        <w:gridCol w:w="1108"/>
        <w:gridCol w:w="690"/>
        <w:gridCol w:w="816"/>
        <w:gridCol w:w="1057"/>
        <w:gridCol w:w="765"/>
        <w:gridCol w:w="790"/>
      </w:tblGrid>
      <w:tr w:rsidR="00F55953" w:rsidRPr="00162B42" w:rsidTr="004E1229">
        <w:trPr>
          <w:trHeight w:val="98"/>
        </w:trPr>
        <w:tc>
          <w:tcPr>
            <w:tcW w:w="490" w:type="pct"/>
            <w:vMerge w:val="restart"/>
            <w:vAlign w:val="center"/>
          </w:tcPr>
          <w:p w:rsidR="00F55953" w:rsidRPr="00162B42" w:rsidRDefault="00F55953" w:rsidP="00162B42">
            <w:pPr>
              <w:jc w:val="center"/>
              <w:rPr>
                <w:rFonts w:ascii="Times New Roman" w:hAnsi="Times New Roman" w:cs="Times New Roman"/>
                <w:bCs/>
                <w:sz w:val="24"/>
                <w:szCs w:val="24"/>
              </w:rPr>
            </w:pPr>
            <w:r w:rsidRPr="00162B42">
              <w:rPr>
                <w:rFonts w:ascii="Times New Roman" w:hAnsi="Times New Roman" w:cs="Times New Roman"/>
                <w:bCs/>
                <w:sz w:val="24"/>
                <w:szCs w:val="24"/>
              </w:rPr>
              <w:t>Имплантат</w:t>
            </w:r>
          </w:p>
        </w:tc>
        <w:tc>
          <w:tcPr>
            <w:tcW w:w="1497" w:type="pct"/>
            <w:gridSpan w:val="5"/>
            <w:vAlign w:val="center"/>
          </w:tcPr>
          <w:p w:rsidR="00F55953" w:rsidRPr="00162B42" w:rsidRDefault="00F55953" w:rsidP="00FF56A6">
            <w:pPr>
              <w:jc w:val="center"/>
              <w:rPr>
                <w:rFonts w:ascii="Times New Roman" w:hAnsi="Times New Roman" w:cs="Times New Roman"/>
                <w:sz w:val="24"/>
                <w:szCs w:val="24"/>
                <w:lang w:val="en-US"/>
              </w:rPr>
            </w:pPr>
            <w:r w:rsidRPr="00162B42">
              <w:rPr>
                <w:rFonts w:ascii="Times New Roman" w:hAnsi="Times New Roman" w:cs="Times New Roman"/>
                <w:sz w:val="24"/>
                <w:szCs w:val="24"/>
                <w:lang w:val="en-US"/>
              </w:rPr>
              <w:t>I</w:t>
            </w:r>
            <w:r w:rsidRPr="00162B42">
              <w:rPr>
                <w:rFonts w:ascii="Times New Roman" w:hAnsi="Times New Roman" w:cs="Times New Roman"/>
                <w:sz w:val="24"/>
                <w:szCs w:val="24"/>
              </w:rPr>
              <w:t>. Внеклеточный матрикс ксенобрюшины</w:t>
            </w:r>
          </w:p>
        </w:tc>
        <w:tc>
          <w:tcPr>
            <w:tcW w:w="1575" w:type="pct"/>
            <w:gridSpan w:val="5"/>
            <w:vAlign w:val="center"/>
          </w:tcPr>
          <w:p w:rsidR="00F55953" w:rsidRPr="00162B42" w:rsidRDefault="00F55953" w:rsidP="00FF56A6">
            <w:pPr>
              <w:jc w:val="center"/>
              <w:rPr>
                <w:rFonts w:ascii="Times New Roman" w:hAnsi="Times New Roman" w:cs="Times New Roman"/>
                <w:sz w:val="24"/>
                <w:szCs w:val="24"/>
                <w:lang w:val="en-US"/>
              </w:rPr>
            </w:pPr>
            <w:r w:rsidRPr="00162B42">
              <w:rPr>
                <w:rFonts w:ascii="Times New Roman" w:hAnsi="Times New Roman" w:cs="Times New Roman"/>
                <w:sz w:val="24"/>
                <w:szCs w:val="24"/>
                <w:lang w:val="en-US"/>
              </w:rPr>
              <w:t>II</w:t>
            </w:r>
            <w:r w:rsidRPr="00162B42">
              <w:rPr>
                <w:rFonts w:ascii="Times New Roman" w:hAnsi="Times New Roman" w:cs="Times New Roman"/>
                <w:sz w:val="24"/>
                <w:szCs w:val="24"/>
              </w:rPr>
              <w:t>. Недецеллюляризованная ксенобрюшина</w:t>
            </w:r>
          </w:p>
        </w:tc>
        <w:tc>
          <w:tcPr>
            <w:tcW w:w="1438" w:type="pct"/>
            <w:gridSpan w:val="5"/>
            <w:vAlign w:val="center"/>
          </w:tcPr>
          <w:p w:rsidR="00F55953" w:rsidRPr="00162B42" w:rsidRDefault="00F55953" w:rsidP="00FF56A6">
            <w:pPr>
              <w:jc w:val="center"/>
              <w:rPr>
                <w:rFonts w:ascii="Times New Roman" w:hAnsi="Times New Roman" w:cs="Times New Roman"/>
                <w:sz w:val="24"/>
                <w:szCs w:val="24"/>
                <w:lang w:val="en-US"/>
              </w:rPr>
            </w:pPr>
            <w:r w:rsidRPr="00162B42">
              <w:rPr>
                <w:rFonts w:ascii="Times New Roman" w:hAnsi="Times New Roman" w:cs="Times New Roman"/>
                <w:sz w:val="24"/>
                <w:szCs w:val="24"/>
                <w:lang w:val="en-US"/>
              </w:rPr>
              <w:t>III</w:t>
            </w:r>
            <w:r w:rsidRPr="00162B42">
              <w:rPr>
                <w:rFonts w:ascii="Times New Roman" w:hAnsi="Times New Roman" w:cs="Times New Roman"/>
                <w:sz w:val="24"/>
                <w:szCs w:val="24"/>
              </w:rPr>
              <w:t>. Сетка УльтраПро</w:t>
            </w:r>
          </w:p>
        </w:tc>
      </w:tr>
      <w:tr w:rsidR="00F55953" w:rsidRPr="00162B42" w:rsidTr="004E1229">
        <w:trPr>
          <w:cantSplit/>
          <w:trHeight w:val="129"/>
        </w:trPr>
        <w:tc>
          <w:tcPr>
            <w:tcW w:w="490" w:type="pct"/>
            <w:vMerge/>
            <w:tcBorders>
              <w:bottom w:val="single" w:sz="4" w:space="0" w:color="auto"/>
            </w:tcBorders>
          </w:tcPr>
          <w:p w:rsidR="00F55953" w:rsidRPr="00162B42" w:rsidRDefault="00F55953" w:rsidP="00FF56A6">
            <w:pPr>
              <w:rPr>
                <w:rFonts w:ascii="Times New Roman" w:hAnsi="Times New Roman" w:cs="Times New Roman"/>
                <w:bCs/>
                <w:sz w:val="24"/>
                <w:szCs w:val="24"/>
              </w:rPr>
            </w:pPr>
          </w:p>
        </w:tc>
        <w:tc>
          <w:tcPr>
            <w:tcW w:w="4510" w:type="pct"/>
            <w:gridSpan w:val="15"/>
            <w:vAlign w:val="center"/>
          </w:tcPr>
          <w:p w:rsidR="00F55953" w:rsidRPr="00162B42" w:rsidRDefault="00F55953" w:rsidP="00162B42">
            <w:pPr>
              <w:tabs>
                <w:tab w:val="left" w:pos="302"/>
              </w:tabs>
              <w:jc w:val="center"/>
              <w:rPr>
                <w:rFonts w:ascii="Times New Roman" w:hAnsi="Times New Roman" w:cs="Times New Roman"/>
                <w:sz w:val="24"/>
                <w:szCs w:val="24"/>
              </w:rPr>
            </w:pPr>
            <w:r w:rsidRPr="00162B42">
              <w:rPr>
                <w:rFonts w:ascii="Times New Roman" w:hAnsi="Times New Roman" w:cs="Times New Roman"/>
                <w:bCs/>
                <w:sz w:val="24"/>
                <w:szCs w:val="24"/>
              </w:rPr>
              <w:t>Клетки</w:t>
            </w:r>
          </w:p>
        </w:tc>
      </w:tr>
      <w:tr w:rsidR="00E80924" w:rsidRPr="00162B42" w:rsidTr="00162B42">
        <w:trPr>
          <w:cantSplit/>
          <w:trHeight w:val="1977"/>
        </w:trPr>
        <w:tc>
          <w:tcPr>
            <w:tcW w:w="490" w:type="pct"/>
            <w:tcBorders>
              <w:tl2br w:val="nil"/>
            </w:tcBorders>
            <w:vAlign w:val="center"/>
          </w:tcPr>
          <w:p w:rsidR="00E80924" w:rsidRPr="00162B42" w:rsidRDefault="00E80924" w:rsidP="00162B42">
            <w:pPr>
              <w:jc w:val="center"/>
              <w:rPr>
                <w:rFonts w:ascii="Times New Roman" w:hAnsi="Times New Roman" w:cs="Times New Roman"/>
                <w:bCs/>
                <w:sz w:val="24"/>
                <w:szCs w:val="24"/>
              </w:rPr>
            </w:pPr>
            <w:r w:rsidRPr="00162B42">
              <w:rPr>
                <w:rFonts w:ascii="Times New Roman" w:hAnsi="Times New Roman" w:cs="Times New Roman"/>
                <w:bCs/>
                <w:sz w:val="24"/>
                <w:szCs w:val="24"/>
              </w:rPr>
              <w:t>МДА</w:t>
            </w:r>
          </w:p>
          <w:p w:rsidR="00E80924" w:rsidRPr="00162B42" w:rsidRDefault="00E80924" w:rsidP="00162B42">
            <w:pPr>
              <w:jc w:val="center"/>
              <w:rPr>
                <w:rFonts w:ascii="Times New Roman" w:hAnsi="Times New Roman" w:cs="Times New Roman"/>
                <w:bCs/>
                <w:sz w:val="24"/>
                <w:szCs w:val="24"/>
              </w:rPr>
            </w:pPr>
            <w:r w:rsidRPr="00162B42">
              <w:rPr>
                <w:rFonts w:ascii="Times New Roman" w:hAnsi="Times New Roman" w:cs="Times New Roman"/>
                <w:bCs/>
                <w:sz w:val="24"/>
                <w:szCs w:val="24"/>
              </w:rPr>
              <w:t>ГПО</w:t>
            </w:r>
          </w:p>
        </w:tc>
        <w:tc>
          <w:tcPr>
            <w:tcW w:w="229"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Гранулоциты </w:t>
            </w:r>
          </w:p>
        </w:tc>
        <w:tc>
          <w:tcPr>
            <w:tcW w:w="272"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Лимфоциты </w:t>
            </w:r>
          </w:p>
        </w:tc>
        <w:tc>
          <w:tcPr>
            <w:tcW w:w="314"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Плазматическ.</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клетки</w:t>
            </w:r>
          </w:p>
        </w:tc>
        <w:tc>
          <w:tcPr>
            <w:tcW w:w="292"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Макрофаги </w:t>
            </w:r>
          </w:p>
        </w:tc>
        <w:tc>
          <w:tcPr>
            <w:tcW w:w="390"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Фибробласты</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/фиброциты</w:t>
            </w:r>
          </w:p>
        </w:tc>
        <w:tc>
          <w:tcPr>
            <w:tcW w:w="268"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Гранулоциты</w:t>
            </w:r>
          </w:p>
        </w:tc>
        <w:tc>
          <w:tcPr>
            <w:tcW w:w="317"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Лимфоциты </w:t>
            </w:r>
          </w:p>
        </w:tc>
        <w:tc>
          <w:tcPr>
            <w:tcW w:w="293"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Плазматическая</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клетки</w:t>
            </w:r>
          </w:p>
        </w:tc>
        <w:tc>
          <w:tcPr>
            <w:tcW w:w="310"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Макрофаги </w:t>
            </w:r>
          </w:p>
        </w:tc>
        <w:tc>
          <w:tcPr>
            <w:tcW w:w="387"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Фибробласты</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/фиброциты</w:t>
            </w:r>
          </w:p>
        </w:tc>
        <w:tc>
          <w:tcPr>
            <w:tcW w:w="241"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Гранулоциты </w:t>
            </w:r>
          </w:p>
        </w:tc>
        <w:tc>
          <w:tcPr>
            <w:tcW w:w="285"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Лимфоциты </w:t>
            </w:r>
          </w:p>
        </w:tc>
        <w:tc>
          <w:tcPr>
            <w:tcW w:w="369"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Плазматическая</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клетки</w:t>
            </w:r>
          </w:p>
        </w:tc>
        <w:tc>
          <w:tcPr>
            <w:tcW w:w="267"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 xml:space="preserve">Макрофаги </w:t>
            </w:r>
          </w:p>
        </w:tc>
        <w:tc>
          <w:tcPr>
            <w:tcW w:w="276" w:type="pct"/>
            <w:textDirection w:val="btLr"/>
            <w:vAlign w:val="center"/>
          </w:tcPr>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Фибробласты</w:t>
            </w:r>
          </w:p>
          <w:p w:rsidR="00E80924" w:rsidRPr="00162B42" w:rsidRDefault="00E80924" w:rsidP="00FF56A6">
            <w:pPr>
              <w:tabs>
                <w:tab w:val="left" w:pos="302"/>
              </w:tabs>
              <w:ind w:left="113" w:right="113"/>
              <w:jc w:val="center"/>
              <w:rPr>
                <w:rFonts w:ascii="Times New Roman" w:hAnsi="Times New Roman" w:cs="Times New Roman"/>
                <w:sz w:val="24"/>
                <w:szCs w:val="24"/>
              </w:rPr>
            </w:pPr>
            <w:r w:rsidRPr="00162B42">
              <w:rPr>
                <w:rFonts w:ascii="Times New Roman" w:hAnsi="Times New Roman" w:cs="Times New Roman"/>
                <w:sz w:val="24"/>
                <w:szCs w:val="24"/>
              </w:rPr>
              <w:t>/фиброциты</w:t>
            </w:r>
          </w:p>
        </w:tc>
      </w:tr>
      <w:tr w:rsidR="00E80924" w:rsidRPr="00162B42" w:rsidTr="00162B42">
        <w:trPr>
          <w:trHeight w:val="490"/>
        </w:trPr>
        <w:tc>
          <w:tcPr>
            <w:tcW w:w="49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lang w:val="kk-KZ"/>
              </w:rPr>
              <w:t>МДА</w:t>
            </w:r>
          </w:p>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sz w:val="24"/>
                <w:szCs w:val="24"/>
              </w:rPr>
              <w:t>мкмоль/г</w:t>
            </w:r>
          </w:p>
        </w:tc>
        <w:tc>
          <w:tcPr>
            <w:tcW w:w="229"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0,59</w:t>
            </w:r>
          </w:p>
        </w:tc>
        <w:tc>
          <w:tcPr>
            <w:tcW w:w="272"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0,78*</w:t>
            </w:r>
          </w:p>
        </w:tc>
        <w:tc>
          <w:tcPr>
            <w:tcW w:w="314"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0,19</w:t>
            </w:r>
          </w:p>
        </w:tc>
        <w:tc>
          <w:tcPr>
            <w:tcW w:w="292"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0,59*</w:t>
            </w:r>
          </w:p>
        </w:tc>
        <w:tc>
          <w:tcPr>
            <w:tcW w:w="39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-0,75*</w:t>
            </w:r>
          </w:p>
        </w:tc>
        <w:tc>
          <w:tcPr>
            <w:tcW w:w="268"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0,75*</w:t>
            </w:r>
          </w:p>
        </w:tc>
        <w:tc>
          <w:tcPr>
            <w:tcW w:w="31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0,78*</w:t>
            </w:r>
          </w:p>
        </w:tc>
        <w:tc>
          <w:tcPr>
            <w:tcW w:w="293"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0,42</w:t>
            </w:r>
          </w:p>
        </w:tc>
        <w:tc>
          <w:tcPr>
            <w:tcW w:w="31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0,79*</w:t>
            </w:r>
          </w:p>
        </w:tc>
        <w:tc>
          <w:tcPr>
            <w:tcW w:w="38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-0,68*</w:t>
            </w:r>
          </w:p>
        </w:tc>
        <w:tc>
          <w:tcPr>
            <w:tcW w:w="241"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0,53</w:t>
            </w:r>
          </w:p>
        </w:tc>
        <w:tc>
          <w:tcPr>
            <w:tcW w:w="285"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0,56</w:t>
            </w:r>
          </w:p>
        </w:tc>
        <w:tc>
          <w:tcPr>
            <w:tcW w:w="369"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0,11</w:t>
            </w:r>
          </w:p>
        </w:tc>
        <w:tc>
          <w:tcPr>
            <w:tcW w:w="26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0,12</w:t>
            </w:r>
          </w:p>
        </w:tc>
        <w:tc>
          <w:tcPr>
            <w:tcW w:w="276"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-0,38</w:t>
            </w:r>
          </w:p>
        </w:tc>
      </w:tr>
      <w:tr w:rsidR="00E80924" w:rsidRPr="00162B42" w:rsidTr="00162B42">
        <w:trPr>
          <w:trHeight w:val="98"/>
        </w:trPr>
        <w:tc>
          <w:tcPr>
            <w:tcW w:w="49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lang w:val="kk-KZ"/>
              </w:rPr>
              <w:t>ГПО</w:t>
            </w:r>
            <w:r w:rsidRPr="00162B42">
              <w:rPr>
                <w:rFonts w:ascii="Times New Roman" w:hAnsi="Times New Roman" w:cs="Times New Roman"/>
                <w:bCs/>
                <w:sz w:val="24"/>
                <w:szCs w:val="24"/>
              </w:rPr>
              <w:t xml:space="preserve">, </w:t>
            </w:r>
            <w:r w:rsidRPr="00162B42">
              <w:rPr>
                <w:rFonts w:ascii="Times New Roman" w:hAnsi="Times New Roman" w:cs="Times New Roman"/>
                <w:sz w:val="24"/>
                <w:szCs w:val="24"/>
              </w:rPr>
              <w:t>мкмоль/г</w:t>
            </w:r>
          </w:p>
        </w:tc>
        <w:tc>
          <w:tcPr>
            <w:tcW w:w="229"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-0,39</w:t>
            </w:r>
          </w:p>
        </w:tc>
        <w:tc>
          <w:tcPr>
            <w:tcW w:w="272"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-0,69*</w:t>
            </w:r>
          </w:p>
        </w:tc>
        <w:tc>
          <w:tcPr>
            <w:tcW w:w="314"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-0,16</w:t>
            </w:r>
          </w:p>
        </w:tc>
        <w:tc>
          <w:tcPr>
            <w:tcW w:w="292"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-0,54*</w:t>
            </w:r>
          </w:p>
        </w:tc>
        <w:tc>
          <w:tcPr>
            <w:tcW w:w="39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0,54*</w:t>
            </w:r>
          </w:p>
        </w:tc>
        <w:tc>
          <w:tcPr>
            <w:tcW w:w="268"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-0,50*</w:t>
            </w:r>
          </w:p>
        </w:tc>
        <w:tc>
          <w:tcPr>
            <w:tcW w:w="31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-0,58*</w:t>
            </w:r>
          </w:p>
        </w:tc>
        <w:tc>
          <w:tcPr>
            <w:tcW w:w="293"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-0,24</w:t>
            </w:r>
          </w:p>
        </w:tc>
        <w:tc>
          <w:tcPr>
            <w:tcW w:w="310"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-0,64*</w:t>
            </w:r>
          </w:p>
        </w:tc>
        <w:tc>
          <w:tcPr>
            <w:tcW w:w="38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0,53*</w:t>
            </w:r>
          </w:p>
        </w:tc>
        <w:tc>
          <w:tcPr>
            <w:tcW w:w="241" w:type="pct"/>
            <w:vAlign w:val="center"/>
          </w:tcPr>
          <w:p w:rsidR="00E80924" w:rsidRPr="00162B42" w:rsidRDefault="00E80924" w:rsidP="00FF56A6">
            <w:pPr>
              <w:ind w:left="-65"/>
              <w:jc w:val="center"/>
              <w:rPr>
                <w:rFonts w:ascii="Times New Roman" w:hAnsi="Times New Roman" w:cs="Times New Roman"/>
                <w:bCs/>
                <w:sz w:val="24"/>
                <w:szCs w:val="24"/>
              </w:rPr>
            </w:pPr>
            <w:r w:rsidRPr="00162B42">
              <w:rPr>
                <w:rFonts w:ascii="Times New Roman" w:hAnsi="Times New Roman" w:cs="Times New Roman"/>
                <w:bCs/>
                <w:sz w:val="24"/>
                <w:szCs w:val="24"/>
              </w:rPr>
              <w:t>-0,56</w:t>
            </w:r>
          </w:p>
        </w:tc>
        <w:tc>
          <w:tcPr>
            <w:tcW w:w="285"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-0,47</w:t>
            </w:r>
          </w:p>
        </w:tc>
        <w:tc>
          <w:tcPr>
            <w:tcW w:w="369"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-0,30</w:t>
            </w:r>
          </w:p>
        </w:tc>
        <w:tc>
          <w:tcPr>
            <w:tcW w:w="267"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-0,09</w:t>
            </w:r>
          </w:p>
        </w:tc>
        <w:tc>
          <w:tcPr>
            <w:tcW w:w="276" w:type="pct"/>
            <w:vAlign w:val="center"/>
          </w:tcPr>
          <w:p w:rsidR="00E80924" w:rsidRPr="00162B42" w:rsidRDefault="00E80924" w:rsidP="00FF56A6">
            <w:pPr>
              <w:jc w:val="center"/>
              <w:rPr>
                <w:rFonts w:ascii="Times New Roman" w:hAnsi="Times New Roman" w:cs="Times New Roman"/>
                <w:bCs/>
                <w:sz w:val="24"/>
                <w:szCs w:val="24"/>
              </w:rPr>
            </w:pPr>
            <w:r w:rsidRPr="00162B42">
              <w:rPr>
                <w:rFonts w:ascii="Times New Roman" w:hAnsi="Times New Roman" w:cs="Times New Roman"/>
                <w:bCs/>
                <w:sz w:val="24"/>
                <w:szCs w:val="24"/>
              </w:rPr>
              <w:t>0,56*</w:t>
            </w:r>
          </w:p>
        </w:tc>
      </w:tr>
      <w:tr w:rsidR="00E80924" w:rsidRPr="00162B42" w:rsidTr="004A4DB9">
        <w:trPr>
          <w:trHeight w:val="98"/>
        </w:trPr>
        <w:tc>
          <w:tcPr>
            <w:tcW w:w="5000" w:type="pct"/>
            <w:gridSpan w:val="16"/>
          </w:tcPr>
          <w:p w:rsidR="00E80924" w:rsidRPr="00162B42" w:rsidRDefault="00E80924" w:rsidP="00FF56A6">
            <w:pPr>
              <w:ind w:firstLine="709"/>
              <w:rPr>
                <w:rFonts w:ascii="Times New Roman" w:hAnsi="Times New Roman" w:cs="Times New Roman"/>
                <w:bCs/>
                <w:sz w:val="24"/>
                <w:szCs w:val="24"/>
              </w:rPr>
            </w:pPr>
            <w:r w:rsidRPr="00162B42">
              <w:rPr>
                <w:rFonts w:ascii="Times New Roman" w:hAnsi="Times New Roman" w:cs="Times New Roman"/>
                <w:bCs/>
                <w:sz w:val="24"/>
                <w:szCs w:val="24"/>
              </w:rPr>
              <w:t>*– корреляция значима на уровне 0,01 (p˂0,01)</w:t>
            </w:r>
          </w:p>
        </w:tc>
      </w:tr>
    </w:tbl>
    <w:p w:rsidR="00E80924" w:rsidRPr="00FF56A6" w:rsidRDefault="00E80924" w:rsidP="00FF56A6">
      <w:pPr>
        <w:ind w:firstLine="567"/>
        <w:jc w:val="both"/>
        <w:rPr>
          <w:rFonts w:ascii="Times New Roman" w:hAnsi="Times New Roman" w:cs="Times New Roman"/>
          <w:bCs/>
          <w:sz w:val="28"/>
          <w:szCs w:val="28"/>
        </w:rPr>
      </w:pPr>
    </w:p>
    <w:p w:rsidR="00E80924" w:rsidRPr="00FF56A6" w:rsidRDefault="00E80924" w:rsidP="00FF56A6">
      <w:pPr>
        <w:ind w:firstLine="567"/>
        <w:jc w:val="both"/>
        <w:rPr>
          <w:rFonts w:ascii="Times New Roman" w:hAnsi="Times New Roman" w:cs="Times New Roman"/>
          <w:bCs/>
          <w:sz w:val="28"/>
          <w:szCs w:val="28"/>
        </w:rPr>
        <w:sectPr w:rsidR="00E80924" w:rsidRPr="00FF56A6" w:rsidSect="00682C28">
          <w:pgSz w:w="16838" w:h="11906" w:orient="landscape" w:code="9"/>
          <w:pgMar w:top="1701" w:right="1134" w:bottom="567" w:left="1134" w:header="709" w:footer="709" w:gutter="0"/>
          <w:cols w:space="708"/>
          <w:docGrid w:linePitch="360"/>
        </w:sectPr>
      </w:pP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lastRenderedPageBreak/>
        <w:t xml:space="preserve">Выявлена обратная корреляционная взаимосвязь средней силы (rs=0,5-0,7) с уровнем ГПО в ткани почки и количеством гранулоцитов и прямая корреляционная взаимосвязь средней силы (rs=0,5-0,7) между ГПО и количеством фибробластов (p˂0,01). </w:t>
      </w:r>
    </w:p>
    <w:p w:rsidR="00E80924" w:rsidRPr="00FF56A6" w:rsidRDefault="00E80924" w:rsidP="00FF56A6">
      <w:pPr>
        <w:ind w:firstLine="709"/>
        <w:jc w:val="both"/>
        <w:rPr>
          <w:rFonts w:ascii="Times New Roman" w:hAnsi="Times New Roman" w:cs="Times New Roman"/>
          <w:b/>
          <w:bCs/>
          <w:sz w:val="28"/>
          <w:szCs w:val="28"/>
        </w:rPr>
      </w:pPr>
      <w:r w:rsidRPr="00FF56A6">
        <w:rPr>
          <w:rFonts w:ascii="Times New Roman" w:hAnsi="Times New Roman" w:cs="Times New Roman"/>
          <w:sz w:val="28"/>
          <w:szCs w:val="28"/>
        </w:rPr>
        <w:t xml:space="preserve">По остальным изученным лабораторным показателям показатель корреляционной зависимости показал слабую и очень слабую силу взаимосвязи уровня МДА и активности ГПО в ткани почки с составом клеточного инфильтрата </w:t>
      </w:r>
      <w:r w:rsidRPr="00FF56A6">
        <w:rPr>
          <w:rFonts w:ascii="Times New Roman" w:hAnsi="Times New Roman" w:cs="Times New Roman"/>
          <w:bCs/>
          <w:sz w:val="28"/>
          <w:szCs w:val="28"/>
        </w:rPr>
        <w:t>области контакта между имплантатами и почкой с паранефральной клетчаткой</w:t>
      </w:r>
      <w:r w:rsidR="00B34F47" w:rsidRPr="00FF56A6">
        <w:rPr>
          <w:rFonts w:ascii="Times New Roman" w:hAnsi="Times New Roman" w:cs="Times New Roman"/>
          <w:bCs/>
          <w:sz w:val="28"/>
          <w:szCs w:val="28"/>
        </w:rPr>
        <w:t>.</w:t>
      </w:r>
    </w:p>
    <w:p w:rsidR="00E80924" w:rsidRPr="00FF56A6" w:rsidRDefault="00E80924" w:rsidP="00FF56A6">
      <w:pPr>
        <w:ind w:firstLine="709"/>
        <w:jc w:val="both"/>
        <w:rPr>
          <w:rFonts w:ascii="Times New Roman" w:hAnsi="Times New Roman" w:cs="Times New Roman"/>
          <w:b/>
          <w:bCs/>
          <w:sz w:val="28"/>
          <w:szCs w:val="28"/>
        </w:rPr>
      </w:pPr>
    </w:p>
    <w:p w:rsidR="00E80924" w:rsidRPr="00FF56A6" w:rsidRDefault="00E80924" w:rsidP="00FF56A6">
      <w:pPr>
        <w:ind w:firstLine="709"/>
        <w:jc w:val="both"/>
        <w:rPr>
          <w:rFonts w:ascii="Times New Roman" w:hAnsi="Times New Roman" w:cs="Times New Roman"/>
          <w:b/>
          <w:sz w:val="28"/>
          <w:szCs w:val="28"/>
        </w:rPr>
      </w:pPr>
      <w:r w:rsidRPr="00FF56A6">
        <w:rPr>
          <w:rFonts w:ascii="Times New Roman" w:hAnsi="Times New Roman" w:cs="Times New Roman"/>
          <w:b/>
          <w:bCs/>
          <w:sz w:val="28"/>
          <w:szCs w:val="28"/>
        </w:rPr>
        <w:t>3.6 Сравнительная оценка уровня малонового диальдегида и активности глутатионпероксидазы в плазме крови крыс с моделью нефропексии при использовании различных видов имплантатов</w:t>
      </w: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Проведено определение показателей МДА и ГПО в плазме крови крыс с нефропрексией на фоне применения </w:t>
      </w:r>
      <w:r w:rsidRPr="00FF56A6">
        <w:rPr>
          <w:rFonts w:ascii="Times New Roman" w:hAnsi="Times New Roman" w:cs="Times New Roman"/>
          <w:bCs/>
          <w:sz w:val="28"/>
          <w:szCs w:val="28"/>
        </w:rPr>
        <w:t>различных видов имплантатов</w:t>
      </w:r>
      <w:r w:rsidRPr="00FF56A6">
        <w:rPr>
          <w:rFonts w:ascii="Times New Roman" w:hAnsi="Times New Roman" w:cs="Times New Roman"/>
          <w:sz w:val="28"/>
          <w:szCs w:val="28"/>
        </w:rPr>
        <w:t xml:space="preserve">. Результаты исследования представлены в таблице 9. </w:t>
      </w:r>
    </w:p>
    <w:p w:rsidR="00E80924" w:rsidRPr="00FF56A6" w:rsidRDefault="00E80924" w:rsidP="00FF56A6">
      <w:pPr>
        <w:pStyle w:val="a3"/>
        <w:ind w:firstLine="709"/>
        <w:jc w:val="both"/>
        <w:rPr>
          <w:rFonts w:ascii="Times New Roman" w:hAnsi="Times New Roman" w:cs="Times New Roman"/>
          <w:sz w:val="28"/>
          <w:szCs w:val="28"/>
        </w:rPr>
      </w:pPr>
    </w:p>
    <w:p w:rsidR="00E80924" w:rsidRPr="00FF56A6" w:rsidRDefault="00E80924" w:rsidP="00FF56A6">
      <w:pPr>
        <w:pStyle w:val="a3"/>
        <w:jc w:val="both"/>
        <w:rPr>
          <w:rFonts w:ascii="Times New Roman" w:hAnsi="Times New Roman" w:cs="Times New Roman"/>
          <w:sz w:val="28"/>
          <w:szCs w:val="28"/>
        </w:rPr>
      </w:pPr>
      <w:r w:rsidRPr="00FF56A6">
        <w:rPr>
          <w:rFonts w:ascii="Times New Roman" w:hAnsi="Times New Roman" w:cs="Times New Roman"/>
          <w:sz w:val="28"/>
          <w:szCs w:val="28"/>
        </w:rPr>
        <w:t>Таблица 9 – Уровень малонового диальдегида и активности глутатионпероксидазы в плазме крови крыс с моделью нефропексии при использовании различных видов имплантатов</w:t>
      </w:r>
    </w:p>
    <w:p w:rsidR="00E80924" w:rsidRPr="00FF56A6" w:rsidRDefault="00E80924" w:rsidP="00FF56A6">
      <w:pPr>
        <w:pStyle w:val="a3"/>
        <w:jc w:val="both"/>
        <w:rPr>
          <w:rFonts w:ascii="Times New Roman" w:hAnsi="Times New Roman" w:cs="Times New Roman"/>
          <w:sz w:val="16"/>
          <w:szCs w:val="16"/>
        </w:rPr>
      </w:pPr>
    </w:p>
    <w:tbl>
      <w:tblPr>
        <w:tblStyle w:val="af8"/>
        <w:tblpPr w:leftFromText="180" w:rightFromText="180" w:vertAnchor="text" w:horzAnchor="margin" w:tblpX="122" w:tblpY="36"/>
        <w:tblW w:w="9613" w:type="dxa"/>
        <w:tblLook w:val="04A0" w:firstRow="1" w:lastRow="0" w:firstColumn="1" w:lastColumn="0" w:noHBand="0" w:noVBand="1"/>
      </w:tblPr>
      <w:tblGrid>
        <w:gridCol w:w="847"/>
        <w:gridCol w:w="2976"/>
        <w:gridCol w:w="1880"/>
        <w:gridCol w:w="906"/>
        <w:gridCol w:w="1518"/>
        <w:gridCol w:w="1486"/>
      </w:tblGrid>
      <w:tr w:rsidR="00E80924" w:rsidRPr="00FF56A6" w:rsidTr="00F55953">
        <w:trPr>
          <w:trHeight w:val="469"/>
        </w:trPr>
        <w:tc>
          <w:tcPr>
            <w:tcW w:w="847"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Сутки</w:t>
            </w:r>
          </w:p>
        </w:tc>
        <w:tc>
          <w:tcPr>
            <w:tcW w:w="2976"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Группа</w:t>
            </w:r>
          </w:p>
        </w:tc>
        <w:tc>
          <w:tcPr>
            <w:tcW w:w="1880"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МДА,</w:t>
            </w:r>
          </w:p>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мкмоль/г</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kk-KZ"/>
              </w:rPr>
              <w:t>1</w:t>
            </w:r>
          </w:p>
        </w:tc>
        <w:tc>
          <w:tcPr>
            <w:tcW w:w="1518"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ГПО</w:t>
            </w:r>
          </w:p>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мкмоль/г</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kk-KZ"/>
              </w:rPr>
              <w:t>1</w:t>
            </w:r>
          </w:p>
        </w:tc>
      </w:tr>
      <w:tr w:rsidR="00E80924" w:rsidRPr="00FF56A6" w:rsidTr="004A4DB9">
        <w:trPr>
          <w:trHeight w:val="71"/>
        </w:trPr>
        <w:tc>
          <w:tcPr>
            <w:tcW w:w="847"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2</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3</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5</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6</w:t>
            </w:r>
          </w:p>
        </w:tc>
      </w:tr>
      <w:tr w:rsidR="00E80924" w:rsidRPr="00FF56A6" w:rsidTr="00F55953">
        <w:trPr>
          <w:trHeight w:val="469"/>
        </w:trPr>
        <w:tc>
          <w:tcPr>
            <w:tcW w:w="847"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0</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rPr>
              <w:t>Контроль</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0,251</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(0,248; 0,253)</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55953">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4,653</w:t>
            </w:r>
          </w:p>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(4,602; 4,662)</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55953">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706"/>
        </w:trPr>
        <w:tc>
          <w:tcPr>
            <w:tcW w:w="847" w:type="dxa"/>
            <w:vMerge w:val="restart"/>
            <w:tcBorders>
              <w:top w:val="single" w:sz="4" w:space="0" w:color="auto"/>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7</w:t>
            </w:r>
          </w:p>
        </w:tc>
        <w:tc>
          <w:tcPr>
            <w:tcW w:w="2976" w:type="dxa"/>
            <w:tcBorders>
              <w:top w:val="single" w:sz="4" w:space="0" w:color="auto"/>
              <w:left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0,985</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(0,949; 1,038)</w:t>
            </w:r>
          </w:p>
        </w:tc>
        <w:tc>
          <w:tcPr>
            <w:tcW w:w="906" w:type="dxa"/>
            <w:tcBorders>
              <w:top w:val="single" w:sz="4" w:space="0" w:color="auto"/>
              <w:left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lang w:val="de-DE"/>
              </w:rPr>
              <w:t>0,001</w:t>
            </w:r>
          </w:p>
        </w:tc>
        <w:tc>
          <w:tcPr>
            <w:tcW w:w="1518" w:type="dxa"/>
            <w:tcBorders>
              <w:top w:val="single" w:sz="4" w:space="0" w:color="auto"/>
              <w:left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3,262</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2,668</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3,624</w:t>
            </w:r>
            <w:r w:rsidRPr="00FF56A6">
              <w:rPr>
                <w:rFonts w:ascii="Times New Roman" w:hAnsi="Times New Roman" w:cs="Times New Roman"/>
                <w:sz w:val="24"/>
                <w:szCs w:val="24"/>
              </w:rPr>
              <w:t>)</w:t>
            </w:r>
          </w:p>
        </w:tc>
        <w:tc>
          <w:tcPr>
            <w:tcW w:w="1486" w:type="dxa"/>
            <w:tcBorders>
              <w:top w:val="single" w:sz="4" w:space="0" w:color="auto"/>
              <w:left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0,001</w:t>
            </w:r>
          </w:p>
        </w:tc>
      </w:tr>
      <w:tr w:rsidR="00E80924" w:rsidRPr="00FF56A6" w:rsidTr="00F55953">
        <w:trPr>
          <w:trHeight w:val="233"/>
        </w:trPr>
        <w:tc>
          <w:tcPr>
            <w:tcW w:w="847" w:type="dxa"/>
            <w:vMerge/>
            <w:tcBorders>
              <w:left w:val="single" w:sz="4" w:space="0" w:color="auto"/>
              <w:right w:val="single" w:sz="4" w:space="0" w:color="auto"/>
            </w:tcBorders>
            <w:vAlign w:val="center"/>
            <w:hideMark/>
          </w:tcPr>
          <w:p w:rsidR="00E80924" w:rsidRPr="00FF56A6" w:rsidRDefault="00E80924" w:rsidP="00FF56A6">
            <w:pP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w:t>
            </w:r>
            <w:r w:rsidR="00F55953">
              <w:rPr>
                <w:rFonts w:ascii="Times New Roman" w:hAnsi="Times New Roman" w:cs="Times New Roman"/>
                <w:sz w:val="24"/>
                <w:szCs w:val="24"/>
              </w:rPr>
              <w:t xml:space="preserve"> </w:t>
            </w:r>
            <w:r w:rsidRPr="00FF56A6">
              <w:rPr>
                <w:rFonts w:ascii="Times New Roman" w:hAnsi="Times New Roman" w:cs="Times New Roman"/>
                <w:sz w:val="24"/>
                <w:szCs w:val="24"/>
              </w:rPr>
              <w:t>зованная ксенобрюшина</w:t>
            </w:r>
          </w:p>
        </w:tc>
        <w:tc>
          <w:tcPr>
            <w:tcW w:w="1880" w:type="dxa"/>
            <w:tcBorders>
              <w:top w:val="single" w:sz="4" w:space="0" w:color="auto"/>
              <w:left w:val="single" w:sz="4" w:space="0" w:color="auto"/>
              <w:bottom w:val="single" w:sz="4" w:space="0" w:color="auto"/>
              <w:right w:val="single" w:sz="4" w:space="0" w:color="auto"/>
            </w:tcBorders>
            <w:hideMark/>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1,071</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(0,924; 1,157)</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lang w:val="de-DE"/>
              </w:rPr>
              <w:t>0,001</w:t>
            </w:r>
          </w:p>
        </w:tc>
        <w:tc>
          <w:tcPr>
            <w:tcW w:w="1518" w:type="dxa"/>
            <w:tcBorders>
              <w:top w:val="single" w:sz="4" w:space="0" w:color="auto"/>
              <w:left w:val="single" w:sz="4" w:space="0" w:color="auto"/>
              <w:bottom w:val="single" w:sz="4" w:space="0" w:color="auto"/>
              <w:right w:val="single" w:sz="4" w:space="0" w:color="auto"/>
            </w:tcBorders>
            <w:hideMark/>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2,871</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(2,314; 3,356)</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rPr>
              <w:t>0,0</w:t>
            </w:r>
            <w:r w:rsidRPr="00FF56A6">
              <w:rPr>
                <w:rFonts w:ascii="Times New Roman" w:hAnsi="Times New Roman" w:cs="Times New Roman"/>
                <w:sz w:val="24"/>
                <w:szCs w:val="24"/>
                <w:lang w:val="kk-KZ"/>
              </w:rPr>
              <w:t>10</w:t>
            </w:r>
          </w:p>
        </w:tc>
      </w:tr>
      <w:tr w:rsidR="00E80924" w:rsidRPr="00FF56A6" w:rsidTr="00F55953">
        <w:trPr>
          <w:trHeight w:val="120"/>
        </w:trPr>
        <w:tc>
          <w:tcPr>
            <w:tcW w:w="847" w:type="dxa"/>
            <w:vMerge/>
            <w:tcBorders>
              <w:left w:val="single" w:sz="4" w:space="0" w:color="auto"/>
              <w:bottom w:val="single" w:sz="4" w:space="0" w:color="auto"/>
              <w:right w:val="single" w:sz="4" w:space="0" w:color="auto"/>
            </w:tcBorders>
            <w:vAlign w:val="center"/>
            <w:hideMark/>
          </w:tcPr>
          <w:p w:rsidR="00E80924" w:rsidRPr="00FF56A6" w:rsidRDefault="00E80924" w:rsidP="00FF56A6">
            <w:pP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hideMark/>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single" w:sz="4" w:space="0" w:color="auto"/>
              <w:right w:val="single" w:sz="4" w:space="0" w:color="auto"/>
            </w:tcBorders>
            <w:hideMark/>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1,047</w:t>
            </w:r>
          </w:p>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rPr>
              <w:t>(0,946; 1,093)</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lang w:val="de-DE"/>
              </w:rPr>
              <w:t>0,001</w:t>
            </w:r>
          </w:p>
        </w:tc>
        <w:tc>
          <w:tcPr>
            <w:tcW w:w="1518" w:type="dxa"/>
            <w:tcBorders>
              <w:top w:val="single" w:sz="4" w:space="0" w:color="auto"/>
              <w:left w:val="single" w:sz="4" w:space="0" w:color="auto"/>
              <w:bottom w:val="single" w:sz="4" w:space="0" w:color="auto"/>
              <w:right w:val="single" w:sz="4" w:space="0" w:color="auto"/>
            </w:tcBorders>
            <w:hideMark/>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3,156</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(2,652; 3,612)</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de-DE"/>
              </w:rPr>
            </w:pPr>
            <w:r w:rsidRPr="00FF56A6">
              <w:rPr>
                <w:rFonts w:ascii="Times New Roman" w:hAnsi="Times New Roman" w:cs="Times New Roman"/>
                <w:sz w:val="24"/>
                <w:szCs w:val="24"/>
              </w:rPr>
              <w:t>0,001</w:t>
            </w:r>
          </w:p>
        </w:tc>
      </w:tr>
      <w:tr w:rsidR="00E80924" w:rsidRPr="00FF56A6" w:rsidTr="00F55953">
        <w:trPr>
          <w:trHeight w:val="120"/>
        </w:trPr>
        <w:tc>
          <w:tcPr>
            <w:tcW w:w="847" w:type="dxa"/>
            <w:vMerge w:val="restart"/>
            <w:tcBorders>
              <w:top w:val="single" w:sz="4" w:space="0" w:color="auto"/>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645</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55953">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382</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505</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55953">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798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120"/>
        </w:trPr>
        <w:tc>
          <w:tcPr>
            <w:tcW w:w="847" w:type="dxa"/>
            <w:vMerge/>
            <w:tcBorders>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II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721</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55953">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442</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14</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0,875</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(0,782; 0,961)</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0,001</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3,475</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2,634</w:t>
            </w:r>
            <w:r w:rsidRPr="00FF56A6">
              <w:rPr>
                <w:rFonts w:ascii="Times New Roman" w:hAnsi="Times New Roman" w:cs="Times New Roman"/>
                <w:sz w:val="24"/>
                <w:szCs w:val="24"/>
              </w:rPr>
              <w:t>; 4,</w:t>
            </w:r>
            <w:r w:rsidRPr="00FF56A6">
              <w:rPr>
                <w:rFonts w:ascii="Times New Roman" w:hAnsi="Times New Roman" w:cs="Times New Roman"/>
                <w:sz w:val="24"/>
                <w:szCs w:val="24"/>
                <w:lang w:val="kk-KZ"/>
              </w:rPr>
              <w:t>207</w:t>
            </w:r>
            <w:r w:rsidRPr="00FF56A6">
              <w:rPr>
                <w:rFonts w:ascii="Times New Roman" w:hAnsi="Times New Roman" w:cs="Times New Roman"/>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rPr>
              <w:t>0,00</w:t>
            </w:r>
            <w:r w:rsidRPr="00FF56A6">
              <w:rPr>
                <w:rFonts w:ascii="Times New Roman" w:hAnsi="Times New Roman" w:cs="Times New Roman"/>
                <w:sz w:val="24"/>
                <w:szCs w:val="24"/>
                <w:lang w:val="kk-KZ"/>
              </w:rPr>
              <w:t>7</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w:t>
            </w:r>
            <w:r w:rsidR="00F55953">
              <w:rPr>
                <w:rFonts w:ascii="Times New Roman" w:hAnsi="Times New Roman" w:cs="Times New Roman"/>
                <w:sz w:val="24"/>
                <w:szCs w:val="24"/>
              </w:rPr>
              <w:t xml:space="preserve"> </w:t>
            </w:r>
            <w:r w:rsidRPr="00FF56A6">
              <w:rPr>
                <w:rFonts w:ascii="Times New Roman" w:hAnsi="Times New Roman" w:cs="Times New Roman"/>
                <w:sz w:val="24"/>
                <w:szCs w:val="24"/>
              </w:rPr>
              <w:t>ванная ксенобрюшина</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1,149</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(1,139; 1,220)</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0,001</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3,489</w:t>
            </w:r>
          </w:p>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3,229</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4,019</w:t>
            </w:r>
            <w:r w:rsidRPr="00FF56A6">
              <w:rPr>
                <w:rFonts w:ascii="Times New Roman" w:hAnsi="Times New Roman" w:cs="Times New Roman"/>
                <w:sz w:val="24"/>
                <w:szCs w:val="24"/>
              </w:rPr>
              <w:t>)</w:t>
            </w:r>
            <w:r w:rsidRPr="00FF56A6">
              <w:rPr>
                <w:rFonts w:ascii="Times New Roman" w:hAnsi="Times New Roman" w:cs="Times New Roman"/>
                <w:sz w:val="24"/>
                <w:szCs w:val="24"/>
                <w:lang w:val="de-DE"/>
              </w:rPr>
              <w:t xml:space="preserve"> </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0,001</w:t>
            </w:r>
          </w:p>
        </w:tc>
      </w:tr>
      <w:tr w:rsidR="00E80924" w:rsidRPr="00FF56A6" w:rsidTr="004A4DB9">
        <w:trPr>
          <w:trHeight w:val="579"/>
        </w:trPr>
        <w:tc>
          <w:tcPr>
            <w:tcW w:w="847" w:type="dxa"/>
            <w:vMerge/>
            <w:tcBorders>
              <w:left w:val="single" w:sz="4" w:space="0" w:color="auto"/>
              <w:bottom w:val="nil"/>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nil"/>
              <w:right w:val="single" w:sz="4" w:space="0" w:color="auto"/>
            </w:tcBorders>
            <w:vAlign w:val="center"/>
          </w:tcPr>
          <w:p w:rsidR="00E80924" w:rsidRPr="00FF56A6" w:rsidRDefault="00E80924" w:rsidP="00FF56A6">
            <w:pPr>
              <w:rPr>
                <w:rFonts w:ascii="Times New Roman" w:hAnsi="Times New Roman" w:cs="Times New Roman"/>
                <w:sz w:val="24"/>
                <w:szCs w:val="24"/>
                <w:lang w:val="kk-KZ"/>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nil"/>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1,018</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(0,905; 1,1</w:t>
            </w:r>
            <w:r w:rsidRPr="00FF56A6">
              <w:rPr>
                <w:rFonts w:ascii="Times New Roman" w:hAnsi="Times New Roman" w:cs="Times New Roman"/>
                <w:sz w:val="24"/>
                <w:szCs w:val="24"/>
                <w:lang w:val="kk-KZ"/>
              </w:rPr>
              <w:t>09</w:t>
            </w:r>
            <w:r w:rsidRPr="00FF56A6">
              <w:rPr>
                <w:rFonts w:ascii="Times New Roman" w:hAnsi="Times New Roman" w:cs="Times New Roman"/>
                <w:sz w:val="24"/>
                <w:szCs w:val="24"/>
              </w:rPr>
              <w:t>)</w:t>
            </w:r>
          </w:p>
        </w:tc>
        <w:tc>
          <w:tcPr>
            <w:tcW w:w="906" w:type="dxa"/>
            <w:tcBorders>
              <w:top w:val="single" w:sz="4" w:space="0" w:color="auto"/>
              <w:left w:val="single" w:sz="4" w:space="0" w:color="auto"/>
              <w:bottom w:val="nil"/>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0,001</w:t>
            </w:r>
          </w:p>
        </w:tc>
        <w:tc>
          <w:tcPr>
            <w:tcW w:w="1518" w:type="dxa"/>
            <w:tcBorders>
              <w:top w:val="single" w:sz="4" w:space="0" w:color="auto"/>
              <w:left w:val="single" w:sz="4" w:space="0" w:color="auto"/>
              <w:bottom w:val="nil"/>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3,257</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3,144</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de-DE"/>
              </w:rPr>
              <w:t>3,485</w:t>
            </w:r>
            <w:r w:rsidRPr="00FF56A6">
              <w:rPr>
                <w:rFonts w:ascii="Times New Roman" w:hAnsi="Times New Roman" w:cs="Times New Roman"/>
                <w:sz w:val="24"/>
                <w:szCs w:val="24"/>
              </w:rPr>
              <w:t>)</w:t>
            </w:r>
          </w:p>
        </w:tc>
        <w:tc>
          <w:tcPr>
            <w:tcW w:w="1486" w:type="dxa"/>
            <w:tcBorders>
              <w:top w:val="single" w:sz="4" w:space="0" w:color="auto"/>
              <w:left w:val="single" w:sz="4" w:space="0" w:color="auto"/>
              <w:bottom w:val="nil"/>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0,00</w:t>
            </w:r>
            <w:r w:rsidRPr="00FF56A6">
              <w:rPr>
                <w:rFonts w:ascii="Times New Roman" w:hAnsi="Times New Roman" w:cs="Times New Roman"/>
                <w:sz w:val="24"/>
                <w:szCs w:val="24"/>
                <w:lang w:val="kk-KZ"/>
              </w:rPr>
              <w:t>7</w:t>
            </w:r>
          </w:p>
        </w:tc>
      </w:tr>
      <w:tr w:rsidR="00E80924" w:rsidRPr="00FF56A6" w:rsidTr="004A4DB9">
        <w:trPr>
          <w:trHeight w:val="120"/>
        </w:trPr>
        <w:tc>
          <w:tcPr>
            <w:tcW w:w="9613" w:type="dxa"/>
            <w:gridSpan w:val="6"/>
            <w:tcBorders>
              <w:top w:val="nil"/>
              <w:left w:val="nil"/>
              <w:right w:val="nil"/>
            </w:tcBorders>
            <w:vAlign w:val="center"/>
          </w:tcPr>
          <w:p w:rsidR="00E80924" w:rsidRPr="00FF56A6" w:rsidRDefault="00E80924" w:rsidP="00FF56A6">
            <w:pPr>
              <w:ind w:hanging="112"/>
              <w:jc w:val="both"/>
              <w:rPr>
                <w:rFonts w:ascii="Times New Roman" w:hAnsi="Times New Roman" w:cs="Times New Roman"/>
                <w:sz w:val="28"/>
                <w:szCs w:val="28"/>
              </w:rPr>
            </w:pPr>
            <w:r w:rsidRPr="00FF56A6">
              <w:rPr>
                <w:rFonts w:ascii="Times New Roman" w:hAnsi="Times New Roman" w:cs="Times New Roman"/>
                <w:sz w:val="28"/>
                <w:szCs w:val="28"/>
              </w:rPr>
              <w:lastRenderedPageBreak/>
              <w:t>Продолжение таблицы 9</w:t>
            </w:r>
          </w:p>
          <w:p w:rsidR="00E80924" w:rsidRPr="00FF56A6" w:rsidRDefault="00E80924" w:rsidP="00FF56A6">
            <w:pPr>
              <w:ind w:hanging="112"/>
              <w:jc w:val="both"/>
              <w:rPr>
                <w:rFonts w:ascii="Times New Roman" w:hAnsi="Times New Roman" w:cs="Times New Roman"/>
                <w:sz w:val="16"/>
                <w:szCs w:val="16"/>
              </w:rPr>
            </w:pPr>
          </w:p>
        </w:tc>
      </w:tr>
      <w:tr w:rsidR="00E80924" w:rsidRPr="00FF56A6" w:rsidTr="004A4DB9">
        <w:trPr>
          <w:trHeight w:val="120"/>
        </w:trPr>
        <w:tc>
          <w:tcPr>
            <w:tcW w:w="847" w:type="dxa"/>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1</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rPr>
              <w:t>2</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3</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4</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5</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6</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de-DE"/>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0,003</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878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0,083</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998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kk-KZ"/>
              </w:rPr>
              <w:t>0,038</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505</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21</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0,306</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de-DE"/>
              </w:rPr>
              <w:t>0,287</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en-US"/>
              </w:rPr>
              <w:t>0,329</w:t>
            </w:r>
            <w:r w:rsidRPr="00FF56A6">
              <w:rPr>
                <w:rFonts w:ascii="Times New Roman" w:hAnsi="Times New Roman" w:cs="Times New Roman"/>
                <w:sz w:val="24"/>
                <w:szCs w:val="24"/>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en-US"/>
              </w:rPr>
            </w:pPr>
            <w:r w:rsidRPr="00FF56A6">
              <w:rPr>
                <w:rFonts w:ascii="Times New Roman" w:hAnsi="Times New Roman" w:cs="Times New Roman"/>
                <w:sz w:val="24"/>
                <w:szCs w:val="24"/>
                <w:lang w:val="de-DE"/>
              </w:rPr>
              <w:t>0,001</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ind w:left="-72" w:right="-82"/>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4,435</w:t>
            </w:r>
          </w:p>
          <w:p w:rsidR="00E80924" w:rsidRPr="00FF56A6" w:rsidRDefault="00E80924" w:rsidP="00F55953">
            <w:pPr>
              <w:ind w:left="-72" w:right="-82"/>
              <w:jc w:val="center"/>
              <w:rPr>
                <w:rFonts w:ascii="Times New Roman" w:hAnsi="Times New Roman" w:cs="Times New Roman"/>
                <w:sz w:val="24"/>
                <w:szCs w:val="24"/>
                <w:lang w:val="de-DE"/>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4,142</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4,603</w:t>
            </w:r>
            <w:r w:rsidRPr="00FF56A6">
              <w:rPr>
                <w:rFonts w:ascii="Times New Roman" w:hAnsi="Times New Roman" w:cs="Times New Roman"/>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105</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0,622</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de-DE"/>
              </w:rPr>
              <w:t>0,406</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de-DE"/>
              </w:rPr>
              <w:t>0,887</w:t>
            </w:r>
            <w:r w:rsidRPr="00FF56A6">
              <w:rPr>
                <w:rFonts w:ascii="Times New Roman" w:hAnsi="Times New Roman" w:cs="Times New Roman"/>
                <w:sz w:val="24"/>
                <w:szCs w:val="24"/>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0,001</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ind w:left="-72" w:right="-82"/>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4,344</w:t>
            </w:r>
          </w:p>
          <w:p w:rsidR="00E80924" w:rsidRPr="00FF56A6" w:rsidRDefault="00E80924" w:rsidP="00F55953">
            <w:pPr>
              <w:ind w:left="-72" w:right="-82"/>
              <w:jc w:val="center"/>
              <w:rPr>
                <w:rFonts w:ascii="Times New Roman" w:hAnsi="Times New Roman" w:cs="Times New Roman"/>
                <w:sz w:val="24"/>
                <w:szCs w:val="24"/>
                <w:lang w:val="de-DE"/>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4,165</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4,644</w:t>
            </w:r>
            <w:r w:rsidRPr="00FF56A6">
              <w:rPr>
                <w:rFonts w:ascii="Times New Roman" w:hAnsi="Times New Roman" w:cs="Times New Roman"/>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130</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0,605</w:t>
            </w:r>
          </w:p>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de-DE"/>
              </w:rPr>
              <w:t>0,527</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de-DE"/>
              </w:rPr>
              <w:t>0,693</w:t>
            </w:r>
            <w:r w:rsidRPr="00FF56A6">
              <w:rPr>
                <w:rFonts w:ascii="Times New Roman" w:hAnsi="Times New Roman" w:cs="Times New Roman"/>
                <w:sz w:val="24"/>
                <w:szCs w:val="24"/>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lang w:val="en-US"/>
              </w:rPr>
              <w:t>0,001</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4,401</w:t>
            </w:r>
          </w:p>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4"/>
              </w:rPr>
              <w:t>(</w:t>
            </w:r>
            <w:r w:rsidRPr="00FF56A6">
              <w:rPr>
                <w:rFonts w:ascii="Times New Roman" w:hAnsi="Times New Roman" w:cs="Times New Roman"/>
                <w:sz w:val="24"/>
                <w:szCs w:val="24"/>
                <w:lang w:val="kk-KZ"/>
              </w:rPr>
              <w:t>4,266</w:t>
            </w:r>
            <w:r w:rsidRPr="00FF56A6">
              <w:rPr>
                <w:rFonts w:ascii="Times New Roman" w:hAnsi="Times New Roman" w:cs="Times New Roman"/>
                <w:sz w:val="24"/>
                <w:szCs w:val="24"/>
              </w:rPr>
              <w:t xml:space="preserve">; </w:t>
            </w:r>
            <w:r w:rsidRPr="00FF56A6">
              <w:rPr>
                <w:rFonts w:ascii="Times New Roman" w:hAnsi="Times New Roman" w:cs="Times New Roman"/>
                <w:sz w:val="24"/>
                <w:szCs w:val="24"/>
                <w:lang w:val="kk-KZ"/>
              </w:rPr>
              <w:t>4,681</w:t>
            </w:r>
            <w:r w:rsidRPr="00FF56A6">
              <w:rPr>
                <w:rFonts w:ascii="Times New Roman" w:hAnsi="Times New Roman" w:cs="Times New Roman"/>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161</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de-DE"/>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0,003</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878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0,001</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rPr>
              <w:t>0,</w:t>
            </w:r>
            <w:r w:rsidRPr="00FF56A6">
              <w:rPr>
                <w:rFonts w:ascii="Times New Roman" w:hAnsi="Times New Roman" w:cs="Times New Roman"/>
                <w:sz w:val="24"/>
                <w:szCs w:val="24"/>
                <w:lang w:val="kk-KZ"/>
              </w:rPr>
              <w:t>989</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kk-KZ"/>
              </w:rPr>
              <w:t>0,798</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4"/>
                <w:lang w:val="de-DE"/>
              </w:rPr>
              <w:t>0,</w:t>
            </w:r>
            <w:r w:rsidRPr="00FF56A6">
              <w:rPr>
                <w:rFonts w:ascii="Times New Roman" w:hAnsi="Times New Roman" w:cs="Times New Roman"/>
                <w:sz w:val="24"/>
                <w:szCs w:val="24"/>
                <w:lang w:val="kk-KZ"/>
              </w:rPr>
              <w:t>878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30</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0,264</w:t>
            </w:r>
          </w:p>
          <w:p w:rsidR="00E80924" w:rsidRPr="00FF56A6" w:rsidRDefault="00E8092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0,249</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0,290</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0,195</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4,534</w:t>
            </w:r>
          </w:p>
          <w:p w:rsidR="00E80924" w:rsidRPr="00FF56A6" w:rsidRDefault="00E80924" w:rsidP="00FF56A6">
            <w:pPr>
              <w:ind w:left="-100" w:right="-68"/>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4,359</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4,786</w:t>
            </w:r>
            <w:r w:rsidRPr="00FF56A6">
              <w:rPr>
                <w:rFonts w:ascii="Times New Roman" w:hAnsi="Times New Roman" w:cs="Times New Roman"/>
                <w:sz w:val="24"/>
                <w:szCs w:val="28"/>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645</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0,284</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0,240</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0,344</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kk-KZ"/>
              </w:rPr>
              <w:t>0,382</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4,745</w:t>
            </w:r>
          </w:p>
          <w:p w:rsidR="00E80924" w:rsidRPr="00FF56A6" w:rsidRDefault="00E80924" w:rsidP="00FF56A6">
            <w:pPr>
              <w:ind w:left="-58" w:right="-96"/>
              <w:jc w:val="center"/>
              <w:rPr>
                <w:rFonts w:ascii="Times New Roman" w:hAnsi="Times New Roman" w:cs="Times New Roman"/>
                <w:sz w:val="24"/>
                <w:szCs w:val="24"/>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4,</w:t>
            </w:r>
            <w:r w:rsidRPr="00FF56A6">
              <w:rPr>
                <w:rFonts w:ascii="Times New Roman" w:hAnsi="Times New Roman" w:cs="Times New Roman"/>
                <w:sz w:val="24"/>
                <w:szCs w:val="28"/>
                <w:lang w:val="kk-KZ"/>
              </w:rPr>
              <w:t>468</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4,917</w:t>
            </w:r>
            <w:r w:rsidRPr="00FF56A6">
              <w:rPr>
                <w:rFonts w:ascii="Times New Roman" w:hAnsi="Times New Roman" w:cs="Times New Roman"/>
                <w:sz w:val="24"/>
                <w:szCs w:val="28"/>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721</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0,323</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0,288</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0,369</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kk-KZ"/>
              </w:rPr>
              <w:t>0,384</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4,477</w:t>
            </w:r>
          </w:p>
          <w:p w:rsidR="00E80924" w:rsidRPr="00FF56A6" w:rsidRDefault="00E80924" w:rsidP="00FF56A6">
            <w:pPr>
              <w:ind w:left="-128" w:right="-26"/>
              <w:jc w:val="center"/>
              <w:rPr>
                <w:rFonts w:ascii="Times New Roman" w:hAnsi="Times New Roman" w:cs="Times New Roman"/>
                <w:sz w:val="24"/>
                <w:szCs w:val="24"/>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kk-KZ"/>
              </w:rPr>
              <w:t>4,350</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4,755</w:t>
            </w:r>
            <w:r w:rsidRPr="00FF56A6">
              <w:rPr>
                <w:rFonts w:ascii="Times New Roman" w:hAnsi="Times New Roman" w:cs="Times New Roman"/>
                <w:sz w:val="24"/>
                <w:szCs w:val="28"/>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442</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0,878</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F56A6">
            <w:pPr>
              <w:jc w:val="center"/>
              <w:rPr>
                <w:rFonts w:ascii="Times New Roman" w:hAnsi="Times New Roman" w:cs="Times New Roman"/>
                <w:sz w:val="24"/>
                <w:szCs w:val="28"/>
              </w:rPr>
            </w:pPr>
            <w:r>
              <w:rPr>
                <w:rFonts w:ascii="Times New Roman" w:hAnsi="Times New Roman" w:cs="Times New Roman"/>
                <w:sz w:val="24"/>
                <w:szCs w:val="28"/>
              </w:rPr>
              <w:t>-</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505</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0,645</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959</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II</w:t>
            </w:r>
            <w:r w:rsidRPr="00FF56A6">
              <w:rPr>
                <w:rFonts w:ascii="Times New Roman" w:hAnsi="Times New Roman" w:cs="Times New Roman"/>
                <w:sz w:val="24"/>
                <w:szCs w:val="24"/>
              </w:rPr>
              <w:t xml:space="preserve"> 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0,798</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442</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90</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0,244</w:t>
            </w:r>
          </w:p>
          <w:p w:rsidR="00E80924" w:rsidRPr="00FF56A6" w:rsidRDefault="00E8092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0,234</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0,255</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0,382</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4,499</w:t>
            </w:r>
          </w:p>
          <w:p w:rsidR="00E80924" w:rsidRPr="00FF56A6" w:rsidRDefault="00E80924" w:rsidP="00FF56A6">
            <w:pPr>
              <w:ind w:left="-86" w:right="-96" w:firstLine="86"/>
              <w:jc w:val="center"/>
              <w:rPr>
                <w:rFonts w:ascii="Times New Roman" w:hAnsi="Times New Roman" w:cs="Times New Roman"/>
                <w:sz w:val="24"/>
                <w:szCs w:val="28"/>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4,434</w:t>
            </w:r>
            <w:r w:rsidRPr="00FF56A6">
              <w:rPr>
                <w:rFonts w:ascii="Times New Roman" w:hAnsi="Times New Roman" w:cs="Times New Roman"/>
                <w:sz w:val="24"/>
                <w:szCs w:val="28"/>
              </w:rPr>
              <w:t>; 4,8</w:t>
            </w:r>
            <w:r w:rsidRPr="00FF56A6">
              <w:rPr>
                <w:rFonts w:ascii="Times New Roman" w:hAnsi="Times New Roman" w:cs="Times New Roman"/>
                <w:sz w:val="24"/>
                <w:szCs w:val="28"/>
                <w:lang w:val="kk-KZ"/>
              </w:rPr>
              <w:t>19</w:t>
            </w:r>
            <w:r w:rsidRPr="00FF56A6">
              <w:rPr>
                <w:rFonts w:ascii="Times New Roman" w:hAnsi="Times New Roman" w:cs="Times New Roman"/>
                <w:sz w:val="24"/>
                <w:szCs w:val="28"/>
              </w:rPr>
              <w:t>)</w:t>
            </w:r>
            <w:r w:rsidRPr="00FF56A6">
              <w:rPr>
                <w:rFonts w:ascii="Times New Roman" w:hAnsi="Times New Roman" w:cs="Times New Roman"/>
                <w:sz w:val="24"/>
                <w:szCs w:val="28"/>
                <w:lang w:val="de-DE"/>
              </w:rPr>
              <w:t xml:space="preserve"> </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rPr>
                <w:rFonts w:ascii="Times New Roman" w:hAnsi="Times New Roman" w:cs="Times New Roman"/>
                <w:lang w:val="kk-KZ"/>
              </w:rPr>
            </w:pPr>
            <w:r w:rsidRPr="00FF56A6">
              <w:rPr>
                <w:rFonts w:ascii="Times New Roman" w:hAnsi="Times New Roman" w:cs="Times New Roman"/>
                <w:sz w:val="24"/>
                <w:szCs w:val="28"/>
              </w:rPr>
              <w:t>0,</w:t>
            </w:r>
            <w:r w:rsidRPr="00FF56A6">
              <w:rPr>
                <w:rFonts w:ascii="Times New Roman" w:hAnsi="Times New Roman" w:cs="Times New Roman"/>
                <w:sz w:val="24"/>
                <w:szCs w:val="28"/>
                <w:lang w:val="kk-KZ"/>
              </w:rPr>
              <w:t>505</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rPr>
            </w:pPr>
            <w:r w:rsidRPr="00FF56A6">
              <w:rPr>
                <w:rFonts w:ascii="Times New Roman" w:hAnsi="Times New Roman" w:cs="Times New Roman"/>
                <w:sz w:val="24"/>
                <w:szCs w:val="28"/>
              </w:rPr>
              <w:t>0,249</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(0,242; 0,316)</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kk-KZ"/>
              </w:rPr>
              <w:t>0,878</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rPr>
              <w:t>4,</w:t>
            </w:r>
            <w:r w:rsidRPr="00FF56A6">
              <w:rPr>
                <w:rFonts w:ascii="Times New Roman" w:hAnsi="Times New Roman" w:cs="Times New Roman"/>
                <w:sz w:val="24"/>
                <w:szCs w:val="28"/>
                <w:lang w:val="kk-KZ"/>
              </w:rPr>
              <w:t>547</w:t>
            </w:r>
          </w:p>
          <w:p w:rsidR="00E80924" w:rsidRPr="00FF56A6" w:rsidRDefault="00E80924" w:rsidP="00FF56A6">
            <w:pPr>
              <w:ind w:left="-86" w:right="-54"/>
              <w:jc w:val="center"/>
              <w:rPr>
                <w:rFonts w:ascii="Times New Roman" w:hAnsi="Times New Roman" w:cs="Times New Roman"/>
                <w:sz w:val="24"/>
                <w:szCs w:val="24"/>
                <w:lang w:val="de-DE"/>
              </w:rPr>
            </w:pPr>
            <w:r w:rsidRPr="00FF56A6">
              <w:rPr>
                <w:rFonts w:ascii="Times New Roman" w:hAnsi="Times New Roman" w:cs="Times New Roman"/>
                <w:sz w:val="24"/>
                <w:szCs w:val="28"/>
              </w:rPr>
              <w:t>(4,</w:t>
            </w:r>
            <w:r w:rsidRPr="00FF56A6">
              <w:rPr>
                <w:rFonts w:ascii="Times New Roman" w:hAnsi="Times New Roman" w:cs="Times New Roman"/>
                <w:sz w:val="24"/>
                <w:szCs w:val="28"/>
                <w:lang w:val="kk-KZ"/>
              </w:rPr>
              <w:t>418</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kk-KZ"/>
              </w:rPr>
              <w:t>5,020</w:t>
            </w:r>
            <w:r w:rsidRPr="00FF56A6">
              <w:rPr>
                <w:rFonts w:ascii="Times New Roman" w:hAnsi="Times New Roman" w:cs="Times New Roman"/>
                <w:sz w:val="24"/>
                <w:szCs w:val="28"/>
              </w:rPr>
              <w:t>)</w:t>
            </w:r>
            <w:r w:rsidRPr="00FF56A6">
              <w:rPr>
                <w:rFonts w:ascii="Times New Roman" w:hAnsi="Times New Roman" w:cs="Times New Roman"/>
                <w:sz w:val="24"/>
                <w:szCs w:val="28"/>
                <w:lang w:val="de-DE"/>
              </w:rPr>
              <w:t xml:space="preserve"> </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rPr>
              <w:t>0,</w:t>
            </w:r>
            <w:r w:rsidRPr="00FF56A6">
              <w:rPr>
                <w:rFonts w:ascii="Times New Roman" w:hAnsi="Times New Roman" w:cs="Times New Roman"/>
                <w:sz w:val="24"/>
                <w:szCs w:val="28"/>
                <w:lang w:val="kk-KZ"/>
              </w:rPr>
              <w:t>574</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0,274</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(0,</w:t>
            </w:r>
            <w:r w:rsidRPr="00FF56A6">
              <w:rPr>
                <w:rFonts w:ascii="Times New Roman" w:hAnsi="Times New Roman" w:cs="Times New Roman"/>
                <w:sz w:val="24"/>
                <w:szCs w:val="28"/>
                <w:lang w:val="kk-KZ"/>
              </w:rPr>
              <w:t>252</w:t>
            </w:r>
            <w:r w:rsidRPr="00FF56A6">
              <w:rPr>
                <w:rFonts w:ascii="Times New Roman" w:hAnsi="Times New Roman" w:cs="Times New Roman"/>
                <w:sz w:val="24"/>
                <w:szCs w:val="28"/>
              </w:rPr>
              <w:t>; 0,3</w:t>
            </w:r>
            <w:r w:rsidRPr="00FF56A6">
              <w:rPr>
                <w:rFonts w:ascii="Times New Roman" w:hAnsi="Times New Roman" w:cs="Times New Roman"/>
                <w:sz w:val="24"/>
                <w:szCs w:val="28"/>
                <w:lang w:val="kk-KZ"/>
              </w:rPr>
              <w:t>12</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lang w:val="kk-KZ"/>
              </w:rPr>
              <w:t>0,130</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rPr>
            </w:pPr>
            <w:r w:rsidRPr="00FF56A6">
              <w:rPr>
                <w:rFonts w:ascii="Times New Roman" w:hAnsi="Times New Roman" w:cs="Times New Roman"/>
                <w:sz w:val="24"/>
                <w:szCs w:val="28"/>
              </w:rPr>
              <w:t>4,502</w:t>
            </w:r>
          </w:p>
          <w:p w:rsidR="00E80924" w:rsidRPr="00FF56A6" w:rsidRDefault="00E80924" w:rsidP="00FF56A6">
            <w:pPr>
              <w:ind w:left="-86" w:right="-82"/>
              <w:jc w:val="center"/>
              <w:rPr>
                <w:rFonts w:ascii="Times New Roman" w:hAnsi="Times New Roman" w:cs="Times New Roman"/>
                <w:sz w:val="24"/>
                <w:szCs w:val="24"/>
                <w:lang w:val="de-DE"/>
              </w:rPr>
            </w:pPr>
            <w:r w:rsidRPr="00FF56A6">
              <w:rPr>
                <w:rFonts w:ascii="Times New Roman" w:hAnsi="Times New Roman" w:cs="Times New Roman"/>
                <w:sz w:val="24"/>
                <w:szCs w:val="28"/>
              </w:rPr>
              <w:t>(4,387; 4,649)</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rPr>
            </w:pPr>
            <w:r w:rsidRPr="00FF56A6">
              <w:rPr>
                <w:rFonts w:ascii="Times New Roman" w:hAnsi="Times New Roman" w:cs="Times New Roman"/>
                <w:sz w:val="24"/>
                <w:szCs w:val="28"/>
              </w:rPr>
              <w:t>0,</w:t>
            </w:r>
            <w:r w:rsidRPr="00FF56A6">
              <w:rPr>
                <w:rFonts w:ascii="Times New Roman" w:hAnsi="Times New Roman" w:cs="Times New Roman"/>
                <w:sz w:val="24"/>
                <w:szCs w:val="28"/>
                <w:lang w:val="de-DE"/>
              </w:rPr>
              <w:t>1</w:t>
            </w:r>
            <w:r w:rsidRPr="00FF56A6">
              <w:rPr>
                <w:rFonts w:ascii="Times New Roman" w:hAnsi="Times New Roman" w:cs="Times New Roman"/>
                <w:sz w:val="24"/>
                <w:szCs w:val="28"/>
                <w:lang w:val="kk-KZ"/>
              </w:rPr>
              <w:t>95</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de-DE"/>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0,574</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8"/>
              </w:rPr>
            </w:pPr>
            <w:r>
              <w:rPr>
                <w:rFonts w:ascii="Times New Roman" w:hAnsi="Times New Roman" w:cs="Times New Roman"/>
                <w:sz w:val="24"/>
                <w:szCs w:val="28"/>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798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0,234</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798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0,721</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lang w:val="kk-KZ"/>
              </w:rPr>
              <w:t>382</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F55953">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4"/>
                <w:lang w:val="de-DE"/>
              </w:rPr>
              <w:t>180</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0,255</w:t>
            </w:r>
          </w:p>
          <w:p w:rsidR="00E80924" w:rsidRPr="00FF56A6" w:rsidRDefault="00E80924" w:rsidP="00FF56A6">
            <w:pPr>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0,245</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0,263</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0,442</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8"/>
              </w:rPr>
            </w:pPr>
            <w:r w:rsidRPr="00FF56A6">
              <w:rPr>
                <w:rFonts w:ascii="Times New Roman" w:hAnsi="Times New Roman" w:cs="Times New Roman"/>
                <w:sz w:val="24"/>
                <w:szCs w:val="28"/>
                <w:lang w:val="de-DE"/>
              </w:rPr>
              <w:t>4,5</w:t>
            </w:r>
            <w:r w:rsidRPr="00FF56A6">
              <w:rPr>
                <w:rFonts w:ascii="Times New Roman" w:hAnsi="Times New Roman" w:cs="Times New Roman"/>
                <w:sz w:val="24"/>
                <w:szCs w:val="28"/>
              </w:rPr>
              <w:t>88</w:t>
            </w:r>
          </w:p>
          <w:p w:rsidR="00E80924" w:rsidRPr="00FF56A6" w:rsidRDefault="00E80924" w:rsidP="00F55953">
            <w:pPr>
              <w:ind w:left="-86" w:right="-82"/>
              <w:jc w:val="center"/>
              <w:rPr>
                <w:rFonts w:ascii="Times New Roman" w:hAnsi="Times New Roman" w:cs="Times New Roman"/>
                <w:sz w:val="24"/>
                <w:szCs w:val="28"/>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4,</w:t>
            </w:r>
            <w:r w:rsidRPr="00FF56A6">
              <w:rPr>
                <w:rFonts w:ascii="Times New Roman" w:hAnsi="Times New Roman" w:cs="Times New Roman"/>
                <w:sz w:val="24"/>
                <w:szCs w:val="28"/>
              </w:rPr>
              <w:t xml:space="preserve">434; </w:t>
            </w:r>
            <w:r w:rsidRPr="00FF56A6">
              <w:rPr>
                <w:rFonts w:ascii="Times New Roman" w:hAnsi="Times New Roman" w:cs="Times New Roman"/>
                <w:sz w:val="24"/>
                <w:szCs w:val="28"/>
                <w:lang w:val="de-DE"/>
              </w:rPr>
              <w:t>4,</w:t>
            </w:r>
            <w:r w:rsidRPr="00FF56A6">
              <w:rPr>
                <w:rFonts w:ascii="Times New Roman" w:hAnsi="Times New Roman" w:cs="Times New Roman"/>
                <w:sz w:val="24"/>
                <w:szCs w:val="28"/>
              </w:rPr>
              <w:t>877)</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0,721</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 ная ксенобрюшина</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0,247</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w:t>
            </w:r>
            <w:r w:rsidRPr="00FF56A6">
              <w:rPr>
                <w:rFonts w:ascii="Times New Roman" w:hAnsi="Times New Roman" w:cs="Times New Roman"/>
                <w:sz w:val="24"/>
                <w:szCs w:val="28"/>
              </w:rPr>
              <w:t xml:space="preserve">239; </w:t>
            </w:r>
            <w:r w:rsidRPr="00FF56A6">
              <w:rPr>
                <w:rFonts w:ascii="Times New Roman" w:hAnsi="Times New Roman" w:cs="Times New Roman"/>
                <w:sz w:val="24"/>
                <w:szCs w:val="28"/>
                <w:lang w:val="de-DE"/>
              </w:rPr>
              <w:t>0,255</w:t>
            </w:r>
            <w:r w:rsidRPr="00FF56A6">
              <w:rPr>
                <w:rFonts w:ascii="Times New Roman" w:hAnsi="Times New Roman" w:cs="Times New Roman"/>
                <w:sz w:val="24"/>
                <w:szCs w:val="28"/>
              </w:rPr>
              <w:t>)</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8"/>
                <w:lang w:val="kk-KZ"/>
              </w:rPr>
              <w:t>0,721</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ind w:left="-72" w:right="-82"/>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4,579</w:t>
            </w:r>
          </w:p>
          <w:p w:rsidR="00E80924" w:rsidRPr="00FF56A6" w:rsidRDefault="00E80924" w:rsidP="00F55953">
            <w:pPr>
              <w:ind w:left="-72" w:right="-82"/>
              <w:jc w:val="center"/>
              <w:rPr>
                <w:rFonts w:ascii="Times New Roman" w:hAnsi="Times New Roman" w:cs="Times New Roman"/>
                <w:sz w:val="24"/>
                <w:szCs w:val="24"/>
                <w:lang w:val="de-DE"/>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4,343</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4,856</w:t>
            </w:r>
            <w:r w:rsidRPr="00FF56A6">
              <w:rPr>
                <w:rFonts w:ascii="Times New Roman" w:hAnsi="Times New Roman" w:cs="Times New Roman"/>
                <w:sz w:val="24"/>
                <w:szCs w:val="28"/>
              </w:rPr>
              <w:t>)</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8"/>
                <w:lang w:val="kk-KZ"/>
              </w:rPr>
              <w:t>0,988</w:t>
            </w:r>
          </w:p>
        </w:tc>
      </w:tr>
      <w:tr w:rsidR="00E80924" w:rsidRPr="00FF56A6" w:rsidTr="00F55953">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de-DE"/>
              </w:rPr>
            </w:pPr>
            <w:r w:rsidRPr="00FF56A6">
              <w:rPr>
                <w:rFonts w:ascii="Times New Roman" w:hAnsi="Times New Roman" w:cs="Times New Roman"/>
                <w:sz w:val="24"/>
                <w:szCs w:val="28"/>
                <w:lang w:val="de-DE"/>
              </w:rPr>
              <w:t>0,257</w:t>
            </w:r>
          </w:p>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rPr>
              <w:t>(</w:t>
            </w:r>
            <w:r w:rsidRPr="00FF56A6">
              <w:rPr>
                <w:rFonts w:ascii="Times New Roman" w:hAnsi="Times New Roman" w:cs="Times New Roman"/>
                <w:sz w:val="24"/>
                <w:szCs w:val="28"/>
                <w:lang w:val="de-DE"/>
              </w:rPr>
              <w:t>0,239</w:t>
            </w:r>
            <w:r w:rsidRPr="00FF56A6">
              <w:rPr>
                <w:rFonts w:ascii="Times New Roman" w:hAnsi="Times New Roman" w:cs="Times New Roman"/>
                <w:sz w:val="24"/>
                <w:szCs w:val="28"/>
              </w:rPr>
              <w:t xml:space="preserve">; </w:t>
            </w:r>
            <w:r w:rsidRPr="00FF56A6">
              <w:rPr>
                <w:rFonts w:ascii="Times New Roman" w:hAnsi="Times New Roman" w:cs="Times New Roman"/>
                <w:sz w:val="24"/>
                <w:szCs w:val="28"/>
                <w:lang w:val="de-DE"/>
              </w:rPr>
              <w:t>0,273</w:t>
            </w:r>
            <w:r w:rsidRPr="00FF56A6">
              <w:rPr>
                <w:rFonts w:ascii="Times New Roman" w:hAnsi="Times New Roman" w:cs="Times New Roman"/>
                <w:sz w:val="24"/>
                <w:szCs w:val="28"/>
              </w:rPr>
              <w:t>)</w:t>
            </w:r>
            <w:r w:rsidRPr="00FF56A6">
              <w:rPr>
                <w:rFonts w:ascii="Times New Roman" w:hAnsi="Times New Roman" w:cs="Times New Roman"/>
              </w:rPr>
              <w:t xml:space="preserve"> </w:t>
            </w:r>
          </w:p>
        </w:tc>
        <w:tc>
          <w:tcPr>
            <w:tcW w:w="90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8"/>
                <w:lang w:val="kk-KZ"/>
              </w:rPr>
              <w:t>0,442</w:t>
            </w:r>
          </w:p>
        </w:tc>
        <w:tc>
          <w:tcPr>
            <w:tcW w:w="1518"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ind w:left="-72" w:right="-82"/>
              <w:jc w:val="center"/>
              <w:rPr>
                <w:rFonts w:ascii="Times New Roman" w:hAnsi="Times New Roman" w:cs="Times New Roman"/>
                <w:sz w:val="24"/>
                <w:szCs w:val="28"/>
              </w:rPr>
            </w:pPr>
            <w:r w:rsidRPr="00FF56A6">
              <w:rPr>
                <w:rFonts w:ascii="Times New Roman" w:hAnsi="Times New Roman" w:cs="Times New Roman"/>
                <w:sz w:val="24"/>
                <w:szCs w:val="28"/>
                <w:lang w:val="de-DE"/>
              </w:rPr>
              <w:t>4,</w:t>
            </w:r>
            <w:r w:rsidRPr="00FF56A6">
              <w:rPr>
                <w:rFonts w:ascii="Times New Roman" w:hAnsi="Times New Roman" w:cs="Times New Roman"/>
                <w:sz w:val="24"/>
                <w:szCs w:val="28"/>
              </w:rPr>
              <w:t>856</w:t>
            </w:r>
          </w:p>
          <w:p w:rsidR="00E80924" w:rsidRPr="00FF56A6" w:rsidRDefault="00E80924" w:rsidP="00F55953">
            <w:pPr>
              <w:ind w:left="-72" w:right="-82"/>
              <w:jc w:val="center"/>
              <w:rPr>
                <w:rFonts w:ascii="Times New Roman" w:hAnsi="Times New Roman" w:cs="Times New Roman"/>
                <w:sz w:val="24"/>
                <w:szCs w:val="24"/>
                <w:lang w:val="de-DE"/>
              </w:rPr>
            </w:pPr>
            <w:r w:rsidRPr="00FF56A6">
              <w:rPr>
                <w:rFonts w:ascii="Times New Roman" w:hAnsi="Times New Roman" w:cs="Times New Roman"/>
                <w:sz w:val="24"/>
                <w:szCs w:val="28"/>
              </w:rPr>
              <w:t xml:space="preserve">(4,523; </w:t>
            </w:r>
            <w:r w:rsidRPr="00FF56A6">
              <w:rPr>
                <w:rFonts w:ascii="Times New Roman" w:hAnsi="Times New Roman" w:cs="Times New Roman"/>
                <w:sz w:val="24"/>
                <w:szCs w:val="28"/>
                <w:lang w:val="de-DE"/>
              </w:rPr>
              <w:t>4,</w:t>
            </w:r>
            <w:r w:rsidRPr="00FF56A6">
              <w:rPr>
                <w:rFonts w:ascii="Times New Roman" w:hAnsi="Times New Roman" w:cs="Times New Roman"/>
                <w:sz w:val="24"/>
                <w:szCs w:val="28"/>
              </w:rPr>
              <w:t>926)</w:t>
            </w:r>
          </w:p>
        </w:tc>
        <w:tc>
          <w:tcPr>
            <w:tcW w:w="148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55953">
            <w:pPr>
              <w:jc w:val="center"/>
              <w:rPr>
                <w:rFonts w:ascii="Times New Roman" w:hAnsi="Times New Roman" w:cs="Times New Roman"/>
                <w:sz w:val="24"/>
                <w:szCs w:val="24"/>
              </w:rPr>
            </w:pPr>
            <w:r w:rsidRPr="00FF56A6">
              <w:rPr>
                <w:rFonts w:ascii="Times New Roman" w:hAnsi="Times New Roman" w:cs="Times New Roman"/>
                <w:sz w:val="24"/>
                <w:szCs w:val="28"/>
                <w:lang w:val="kk-KZ"/>
              </w:rPr>
              <w:t>0,195</w:t>
            </w:r>
          </w:p>
        </w:tc>
      </w:tr>
      <w:tr w:rsidR="00E80924" w:rsidRPr="00FF56A6" w:rsidTr="004A4DB9">
        <w:trPr>
          <w:trHeight w:val="120"/>
        </w:trPr>
        <w:tc>
          <w:tcPr>
            <w:tcW w:w="847" w:type="dxa"/>
            <w:vMerge w:val="restart"/>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p</w:t>
            </w:r>
            <w:r w:rsidRPr="00FF56A6">
              <w:rPr>
                <w:rFonts w:ascii="Times New Roman" w:hAnsi="Times New Roman" w:cs="Times New Roman"/>
                <w:sz w:val="24"/>
                <w:szCs w:val="24"/>
                <w:vertAlign w:val="subscript"/>
                <w:lang w:val="de-DE"/>
              </w:rPr>
              <w:t>2</w:t>
            </w: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en-US"/>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0,442</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8"/>
              </w:rPr>
            </w:pPr>
            <w:r>
              <w:rPr>
                <w:rFonts w:ascii="Times New Roman" w:hAnsi="Times New Roman" w:cs="Times New Roman"/>
                <w:sz w:val="24"/>
                <w:szCs w:val="28"/>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8"/>
                <w:lang w:val="kk-KZ"/>
              </w:rPr>
            </w:pPr>
            <w:r w:rsidRPr="00FF56A6">
              <w:rPr>
                <w:rFonts w:ascii="Times New Roman" w:hAnsi="Times New Roman" w:cs="Times New Roman"/>
                <w:sz w:val="24"/>
                <w:szCs w:val="28"/>
                <w:lang w:val="kk-KZ"/>
              </w:rPr>
              <w:t>0,878</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 xml:space="preserve">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0,989</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kk-KZ"/>
              </w:rPr>
              <w:t>0,442</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847" w:type="dxa"/>
            <w:vMerge/>
            <w:tcBorders>
              <w:left w:val="single" w:sz="4" w:space="0" w:color="auto"/>
              <w:right w:val="single" w:sz="4" w:space="0" w:color="auto"/>
            </w:tcBorders>
            <w:vAlign w:val="center"/>
          </w:tcPr>
          <w:p w:rsidR="00E80924" w:rsidRPr="00FF56A6" w:rsidRDefault="00E80924" w:rsidP="00FF56A6">
            <w:pPr>
              <w:jc w:val="center"/>
              <w:rPr>
                <w:rFonts w:ascii="Times New Roman" w:hAnsi="Times New Roman" w:cs="Times New Roman"/>
                <w:sz w:val="24"/>
                <w:szCs w:val="24"/>
              </w:rPr>
            </w:pPr>
          </w:p>
        </w:tc>
        <w:tc>
          <w:tcPr>
            <w:tcW w:w="2976" w:type="dxa"/>
            <w:tcBorders>
              <w:top w:val="single" w:sz="4" w:space="0" w:color="auto"/>
              <w:left w:val="single" w:sz="4" w:space="0" w:color="auto"/>
              <w:bottom w:val="single" w:sz="4" w:space="0" w:color="auto"/>
              <w:right w:val="single" w:sz="4" w:space="0" w:color="auto"/>
            </w:tcBorders>
            <w:vAlign w:val="center"/>
          </w:tcPr>
          <w:p w:rsidR="00E80924" w:rsidRPr="00FF56A6" w:rsidRDefault="00E80924" w:rsidP="00FF56A6">
            <w:pPr>
              <w:rPr>
                <w:rFonts w:ascii="Times New Roman" w:hAnsi="Times New Roman" w:cs="Times New Roman"/>
                <w:sz w:val="24"/>
                <w:szCs w:val="24"/>
                <w:lang w:val="de-DE"/>
              </w:rPr>
            </w:pPr>
            <w:r w:rsidRPr="00FF56A6">
              <w:rPr>
                <w:rFonts w:ascii="Times New Roman" w:hAnsi="Times New Roman" w:cs="Times New Roman"/>
                <w:sz w:val="24"/>
                <w:szCs w:val="24"/>
                <w:lang w:val="de-DE"/>
              </w:rPr>
              <w:t xml:space="preserve">II </w:t>
            </w:r>
            <w:r w:rsidRPr="00FF56A6">
              <w:rPr>
                <w:rFonts w:ascii="Times New Roman" w:hAnsi="Times New Roman" w:cs="Times New Roman"/>
                <w:sz w:val="24"/>
                <w:szCs w:val="24"/>
              </w:rPr>
              <w:t xml:space="preserve">и </w:t>
            </w:r>
            <w:r w:rsidRPr="00FF56A6">
              <w:rPr>
                <w:rFonts w:ascii="Times New Roman" w:hAnsi="Times New Roman" w:cs="Times New Roman"/>
                <w:sz w:val="24"/>
                <w:szCs w:val="24"/>
                <w:lang w:val="en-US"/>
              </w:rPr>
              <w:t>III</w:t>
            </w:r>
          </w:p>
        </w:tc>
        <w:tc>
          <w:tcPr>
            <w:tcW w:w="1880"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kk-KZ"/>
              </w:rPr>
            </w:pPr>
            <w:r w:rsidRPr="00FF56A6">
              <w:rPr>
                <w:rFonts w:ascii="Times New Roman" w:hAnsi="Times New Roman" w:cs="Times New Roman"/>
                <w:sz w:val="24"/>
                <w:szCs w:val="28"/>
                <w:lang w:val="kk-KZ"/>
              </w:rPr>
              <w:t>0,574</w:t>
            </w:r>
          </w:p>
        </w:tc>
        <w:tc>
          <w:tcPr>
            <w:tcW w:w="90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c>
          <w:tcPr>
            <w:tcW w:w="1518" w:type="dxa"/>
            <w:tcBorders>
              <w:top w:val="single" w:sz="4" w:space="0" w:color="auto"/>
              <w:left w:val="single" w:sz="4" w:space="0" w:color="auto"/>
              <w:bottom w:val="single" w:sz="4" w:space="0" w:color="auto"/>
              <w:right w:val="single" w:sz="4" w:space="0" w:color="auto"/>
            </w:tcBorders>
          </w:tcPr>
          <w:p w:rsidR="00E80924" w:rsidRPr="00FF56A6" w:rsidRDefault="00E80924" w:rsidP="00FF56A6">
            <w:pPr>
              <w:jc w:val="center"/>
              <w:rPr>
                <w:rFonts w:ascii="Times New Roman" w:hAnsi="Times New Roman" w:cs="Times New Roman"/>
                <w:sz w:val="24"/>
                <w:szCs w:val="24"/>
                <w:lang w:val="de-DE"/>
              </w:rPr>
            </w:pPr>
            <w:r w:rsidRPr="00FF56A6">
              <w:rPr>
                <w:rFonts w:ascii="Times New Roman" w:hAnsi="Times New Roman" w:cs="Times New Roman"/>
                <w:sz w:val="24"/>
                <w:szCs w:val="28"/>
                <w:lang w:val="de-DE"/>
              </w:rPr>
              <w:t>0,</w:t>
            </w:r>
            <w:r w:rsidRPr="00FF56A6">
              <w:rPr>
                <w:rFonts w:ascii="Times New Roman" w:hAnsi="Times New Roman" w:cs="Times New Roman"/>
                <w:sz w:val="24"/>
                <w:szCs w:val="28"/>
              </w:rPr>
              <w:t>234</w:t>
            </w:r>
          </w:p>
        </w:tc>
        <w:tc>
          <w:tcPr>
            <w:tcW w:w="1486" w:type="dxa"/>
            <w:tcBorders>
              <w:top w:val="single" w:sz="4" w:space="0" w:color="auto"/>
              <w:left w:val="single" w:sz="4" w:space="0" w:color="auto"/>
              <w:bottom w:val="single" w:sz="4" w:space="0" w:color="auto"/>
              <w:right w:val="single" w:sz="4" w:space="0" w:color="auto"/>
            </w:tcBorders>
          </w:tcPr>
          <w:p w:rsidR="00E80924" w:rsidRPr="00FF56A6" w:rsidRDefault="00F55953" w:rsidP="00FF56A6">
            <w:pPr>
              <w:jc w:val="center"/>
              <w:rPr>
                <w:rFonts w:ascii="Times New Roman" w:hAnsi="Times New Roman" w:cs="Times New Roman"/>
                <w:sz w:val="24"/>
                <w:szCs w:val="24"/>
              </w:rPr>
            </w:pPr>
            <w:r>
              <w:rPr>
                <w:rFonts w:ascii="Times New Roman" w:hAnsi="Times New Roman" w:cs="Times New Roman"/>
                <w:sz w:val="24"/>
                <w:szCs w:val="24"/>
              </w:rPr>
              <w:t>-</w:t>
            </w:r>
          </w:p>
        </w:tc>
      </w:tr>
      <w:tr w:rsidR="00E80924" w:rsidRPr="00FF56A6" w:rsidTr="004A4DB9">
        <w:trPr>
          <w:trHeight w:val="120"/>
        </w:trPr>
        <w:tc>
          <w:tcPr>
            <w:tcW w:w="9613" w:type="dxa"/>
            <w:gridSpan w:val="6"/>
            <w:tcBorders>
              <w:left w:val="single" w:sz="4" w:space="0" w:color="auto"/>
              <w:right w:val="single" w:sz="4" w:space="0" w:color="auto"/>
            </w:tcBorders>
            <w:vAlign w:val="center"/>
          </w:tcPr>
          <w:p w:rsidR="00E80924" w:rsidRPr="00FF56A6" w:rsidRDefault="00E80924" w:rsidP="00FF56A6">
            <w:pPr>
              <w:ind w:firstLine="709"/>
              <w:jc w:val="both"/>
              <w:rPr>
                <w:rFonts w:ascii="Times New Roman" w:hAnsi="Times New Roman" w:cs="Times New Roman"/>
                <w:sz w:val="24"/>
                <w:szCs w:val="24"/>
              </w:rPr>
            </w:pPr>
            <w:r w:rsidRPr="00FF56A6">
              <w:rPr>
                <w:rFonts w:ascii="Times New Roman" w:hAnsi="Times New Roman" w:cs="Times New Roman"/>
                <w:sz w:val="24"/>
                <w:szCs w:val="24"/>
              </w:rPr>
              <w:t>Примечания:</w:t>
            </w:r>
          </w:p>
          <w:p w:rsidR="00E80924" w:rsidRPr="00FF56A6" w:rsidRDefault="00E80924" w:rsidP="00FF56A6">
            <w:pPr>
              <w:jc w:val="both"/>
              <w:rPr>
                <w:rFonts w:ascii="Times New Roman" w:hAnsi="Times New Roman" w:cs="Times New Roman"/>
                <w:sz w:val="24"/>
                <w:szCs w:val="24"/>
                <w:lang w:val="kk-KZ"/>
              </w:rPr>
            </w:pPr>
            <w:r w:rsidRPr="00FF56A6">
              <w:rPr>
                <w:rFonts w:ascii="Times New Roman" w:hAnsi="Times New Roman" w:cs="Times New Roman"/>
                <w:sz w:val="24"/>
                <w:szCs w:val="24"/>
              </w:rPr>
              <w:t xml:space="preserve">1. </w:t>
            </w:r>
            <w:r w:rsidRPr="00FF56A6">
              <w:rPr>
                <w:rFonts w:ascii="Times New Roman" w:hAnsi="Times New Roman" w:cs="Times New Roman"/>
                <w:sz w:val="24"/>
                <w:szCs w:val="24"/>
                <w:lang w:val="de-DE"/>
              </w:rPr>
              <w:t>p</w:t>
            </w:r>
            <w:r w:rsidRPr="00FF56A6">
              <w:rPr>
                <w:rFonts w:ascii="Times New Roman" w:hAnsi="Times New Roman" w:cs="Times New Roman"/>
                <w:sz w:val="24"/>
                <w:szCs w:val="24"/>
                <w:vertAlign w:val="subscript"/>
              </w:rPr>
              <w:t>1</w:t>
            </w:r>
            <w:r w:rsidRPr="00FF56A6">
              <w:rPr>
                <w:rFonts w:ascii="Times New Roman" w:hAnsi="Times New Roman" w:cs="Times New Roman"/>
                <w:sz w:val="24"/>
                <w:szCs w:val="24"/>
              </w:rPr>
              <w:t xml:space="preserve"> – статистически значимые различия по непараметрическому критерию Манна – Уитни, достоверность изменения показателей при p&lt;</w:t>
            </w:r>
            <w:r w:rsidRPr="00FF56A6">
              <w:rPr>
                <w:rFonts w:ascii="Times New Roman" w:hAnsi="Times New Roman" w:cs="Times New Roman"/>
                <w:sz w:val="24"/>
                <w:szCs w:val="24"/>
                <w:lang w:val="kk-KZ"/>
              </w:rPr>
              <w:t>0,05 по сравнению с группой контроля</w:t>
            </w:r>
          </w:p>
          <w:p w:rsidR="00E80924" w:rsidRPr="00FF56A6" w:rsidRDefault="00E80924" w:rsidP="00FF56A6">
            <w:pPr>
              <w:jc w:val="both"/>
              <w:rPr>
                <w:rFonts w:ascii="Times New Roman" w:hAnsi="Times New Roman" w:cs="Times New Roman"/>
                <w:sz w:val="24"/>
                <w:szCs w:val="24"/>
              </w:rPr>
            </w:pPr>
            <w:r w:rsidRPr="00FF56A6">
              <w:rPr>
                <w:rFonts w:ascii="Times New Roman" w:hAnsi="Times New Roman" w:cs="Times New Roman"/>
                <w:sz w:val="24"/>
                <w:szCs w:val="24"/>
              </w:rPr>
              <w:t xml:space="preserve">2. </w:t>
            </w:r>
            <w:r w:rsidRPr="00FF56A6">
              <w:rPr>
                <w:rFonts w:ascii="Times New Roman" w:hAnsi="Times New Roman" w:cs="Times New Roman"/>
                <w:sz w:val="24"/>
                <w:szCs w:val="24"/>
                <w:lang w:val="de-DE"/>
              </w:rPr>
              <w:t>p</w:t>
            </w:r>
            <w:r w:rsidRPr="00FF56A6">
              <w:rPr>
                <w:rFonts w:ascii="Times New Roman" w:hAnsi="Times New Roman" w:cs="Times New Roman"/>
                <w:sz w:val="24"/>
                <w:szCs w:val="24"/>
                <w:vertAlign w:val="subscript"/>
              </w:rPr>
              <w:t>2</w:t>
            </w:r>
            <w:r w:rsidRPr="00FF56A6">
              <w:rPr>
                <w:rFonts w:ascii="Times New Roman" w:hAnsi="Times New Roman" w:cs="Times New Roman"/>
                <w:sz w:val="24"/>
                <w:szCs w:val="24"/>
              </w:rPr>
              <w:t xml:space="preserve"> – статистически значимые различия по непараметрическому критерию Манна – Уитни, достоверность изменения показателей при p&lt;</w:t>
            </w:r>
            <w:r w:rsidRPr="00FF56A6">
              <w:rPr>
                <w:rFonts w:ascii="Times New Roman" w:hAnsi="Times New Roman" w:cs="Times New Roman"/>
                <w:sz w:val="24"/>
                <w:szCs w:val="24"/>
                <w:lang w:val="kk-KZ"/>
              </w:rPr>
              <w:t>0,05 по сравнению с соттветствующей группой</w:t>
            </w:r>
          </w:p>
        </w:tc>
      </w:tr>
    </w:tbl>
    <w:p w:rsidR="00E80924" w:rsidRPr="00FF56A6" w:rsidRDefault="00E80924" w:rsidP="00FF56A6">
      <w:pPr>
        <w:rPr>
          <w:rFonts w:ascii="Times New Roman" w:hAnsi="Times New Roman" w:cs="Times New Roman"/>
        </w:rPr>
      </w:pPr>
      <w:r w:rsidRPr="00FF56A6">
        <w:rPr>
          <w:rFonts w:ascii="Times New Roman" w:hAnsi="Times New Roman" w:cs="Times New Roman"/>
        </w:rPr>
        <w:br w:type="page"/>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 xml:space="preserve">Из данных таблицы 9 следует, что на 7 сутки исследования   во всех трёх группах отмечено статистически значимое повышение уровня малонового диальдегида относительно уровня контроля.  Так в группе с использованием внеклеточного матрикса ксенобрюшины этот показатель был выше группы контроля в 3,92 раз, в группе с использованием внеклеточного матрикса ксенобрюшины выше в 4,26 раза, и в группе с использованием сетки УльтраПро выше контроль в 4,17 раз. При этом статистически значимых различий между группами с различными типами имплантатов не выявлено.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14 сутки исследования в группе с использованием внеклеточного матрикса ксенобрюшины наблюдается снижение уровня малонового диальдегида в плазме крови на 11,2%, в отличие от группы с использованием недецеллюляризованной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=0,003), где уровень малонового диальдегида возрос на 7,4%. В группе с имплантацией сетки УльтраПро уровень малонового диальдегида также незначительно снизился на 2,7% [</w:t>
      </w:r>
      <w:r>
        <w:fldChar w:fldCharType="begin"/>
      </w:r>
      <w:r>
        <w:instrText xml:space="preserve"> REF _Ref100521554 \r \h  \* MERGEFORMAT </w:instrText>
      </w:r>
      <w:r>
        <w:fldChar w:fldCharType="separate"/>
      </w:r>
      <w:r w:rsidRPr="007D19FC">
        <w:rPr>
          <w:rFonts w:ascii="Times New Roman" w:hAnsi="Times New Roman" w:cs="Times New Roman"/>
          <w:sz w:val="28"/>
          <w:szCs w:val="28"/>
        </w:rPr>
        <w:t>171</w:t>
      </w:r>
      <w:r>
        <w:fldChar w:fldCharType="end"/>
      </w:r>
      <w:r w:rsidRPr="007D19FC">
        <w:rPr>
          <w:rFonts w:ascii="Times New Roman" w:hAnsi="Times New Roman" w:cs="Times New Roman"/>
          <w:sz w:val="28"/>
          <w:szCs w:val="28"/>
        </w:rPr>
        <w:t>].</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21 сутки исследования во всех трёх группах исследования наблюдается тренд к снижению уровня малонового диальдегида: в наибольшей степени в группе с использованием внеклеточного матрикса ксенобрюшины на 65%, в группе с использованием недецеллюляризованной ксенобрюшины на 45,9% и в наименьшей степени в группе с УльтраПро – на 40,6%. При этом уровень малонового диальдегида во всех трех группах статистически значимо отличался от контроля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=0,001).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Начиная с 30 суток статистически значимых различий МДА в сравнении с контролем и между группами не выявлено. При этом следует отметить что во всех группах наблюдается последовательное постепенное снижение малонового диальдегида (рисунок 46).</w:t>
      </w:r>
    </w:p>
    <w:p w:rsidR="001E0981" w:rsidRPr="007D19FC" w:rsidRDefault="001E0981" w:rsidP="001E0981">
      <w:pPr>
        <w:ind w:firstLine="709"/>
        <w:jc w:val="both"/>
        <w:rPr>
          <w:rFonts w:ascii="Times New Roman" w:hAnsi="Times New Roman" w:cs="Times New Roman"/>
          <w:sz w:val="28"/>
          <w:szCs w:val="28"/>
        </w:r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noProof/>
          <w:sz w:val="28"/>
          <w:szCs w:val="28"/>
          <w:lang w:eastAsia="ru-RU"/>
        </w:rPr>
        <w:drawing>
          <wp:inline distT="0" distB="0" distL="0" distR="0" wp14:anchorId="756FD861" wp14:editId="5ECD057C">
            <wp:extent cx="4975793" cy="2762250"/>
            <wp:effectExtent l="19050" t="0" r="15307"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E0981" w:rsidRPr="007D19FC" w:rsidRDefault="001E0981" w:rsidP="001E0981">
      <w:pPr>
        <w:ind w:firstLine="708"/>
        <w:jc w:val="both"/>
        <w:rPr>
          <w:rFonts w:ascii="Times New Roman" w:hAnsi="Times New Roman" w:cs="Times New Roman"/>
          <w:sz w:val="24"/>
          <w:szCs w:val="24"/>
        </w:rPr>
      </w:pPr>
    </w:p>
    <w:p w:rsidR="001E0981" w:rsidRPr="007D19FC" w:rsidRDefault="001E0981" w:rsidP="001E0981">
      <w:pPr>
        <w:ind w:firstLine="567"/>
        <w:jc w:val="both"/>
        <w:rPr>
          <w:rFonts w:ascii="Times New Roman" w:hAnsi="Times New Roman" w:cs="Times New Roman"/>
          <w:sz w:val="16"/>
          <w:szCs w:val="16"/>
        </w:rPr>
      </w:pPr>
    </w:p>
    <w:p w:rsidR="001E0981" w:rsidRPr="007D19FC" w:rsidRDefault="001E0981" w:rsidP="001E0981">
      <w:pPr>
        <w:jc w:val="center"/>
        <w:rPr>
          <w:rFonts w:ascii="Times New Roman" w:hAnsi="Times New Roman" w:cs="Times New Roman"/>
          <w:sz w:val="24"/>
          <w:szCs w:val="24"/>
        </w:rPr>
      </w:pPr>
      <w:r w:rsidRPr="007D19FC">
        <w:rPr>
          <w:rFonts w:ascii="Times New Roman" w:hAnsi="Times New Roman" w:cs="Times New Roman"/>
          <w:sz w:val="28"/>
          <w:szCs w:val="28"/>
        </w:rPr>
        <w:t xml:space="preserve">Рисунок 46 – Динамика изменения показателей </w:t>
      </w:r>
      <w:proofErr w:type="gramStart"/>
      <w:r w:rsidRPr="007D19FC">
        <w:rPr>
          <w:rFonts w:ascii="Times New Roman" w:hAnsi="Times New Roman" w:cs="Times New Roman"/>
          <w:sz w:val="28"/>
          <w:szCs w:val="28"/>
        </w:rPr>
        <w:t>МДА  в</w:t>
      </w:r>
      <w:proofErr w:type="gramEnd"/>
      <w:r w:rsidRPr="007D19FC">
        <w:rPr>
          <w:rFonts w:ascii="Times New Roman" w:hAnsi="Times New Roman" w:cs="Times New Roman"/>
          <w:sz w:val="28"/>
          <w:szCs w:val="28"/>
        </w:rPr>
        <w:t xml:space="preserve"> плазме крови крыс при использовании различных видов имплантатов</w:t>
      </w:r>
    </w:p>
    <w:p w:rsidR="001E0981" w:rsidRPr="007D19FC" w:rsidRDefault="001E0981" w:rsidP="001E0981">
      <w:pPr>
        <w:ind w:firstLine="709"/>
        <w:rPr>
          <w:rFonts w:ascii="Times New Roman" w:hAnsi="Times New Roman" w:cs="Times New Roman"/>
          <w:b/>
          <w:sz w:val="24"/>
          <w:szCs w:val="24"/>
        </w:rPr>
      </w:pPr>
      <w:r w:rsidRPr="007D19FC">
        <w:rPr>
          <w:rFonts w:ascii="Times New Roman" w:hAnsi="Times New Roman" w:cs="Times New Roman"/>
          <w:b/>
          <w:noProof/>
          <w:sz w:val="24"/>
          <w:szCs w:val="24"/>
          <w:lang w:eastAsia="ru-RU"/>
        </w:rPr>
        <w:lastRenderedPageBreak/>
        <w:drawing>
          <wp:inline distT="0" distB="0" distL="0" distR="0" wp14:anchorId="7A5856D0" wp14:editId="2A075191">
            <wp:extent cx="5043170" cy="3080084"/>
            <wp:effectExtent l="0" t="0" r="5080" b="63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E0981" w:rsidRPr="007D19FC" w:rsidRDefault="001E0981" w:rsidP="001E0981">
      <w:pPr>
        <w:ind w:firstLine="709"/>
        <w:rPr>
          <w:rFonts w:ascii="Times New Roman" w:hAnsi="Times New Roman" w:cs="Times New Roman"/>
          <w:b/>
          <w:sz w:val="24"/>
          <w:szCs w:val="24"/>
        </w:rPr>
      </w:pPr>
    </w:p>
    <w:p w:rsidR="001E0981" w:rsidRPr="007D19FC" w:rsidRDefault="001E0981" w:rsidP="001E0981">
      <w:pPr>
        <w:ind w:firstLine="567"/>
        <w:jc w:val="both"/>
        <w:rPr>
          <w:rFonts w:ascii="Times New Roman" w:hAnsi="Times New Roman" w:cs="Times New Roman"/>
          <w:sz w:val="16"/>
          <w:szCs w:val="16"/>
        </w:rPr>
      </w:pPr>
    </w:p>
    <w:p w:rsidR="001E0981" w:rsidRPr="007D19FC" w:rsidRDefault="001E0981" w:rsidP="001E0981">
      <w:pPr>
        <w:jc w:val="center"/>
        <w:rPr>
          <w:rFonts w:ascii="Times New Roman" w:hAnsi="Times New Roman" w:cs="Times New Roman"/>
          <w:sz w:val="28"/>
          <w:szCs w:val="28"/>
        </w:rPr>
      </w:pPr>
      <w:r w:rsidRPr="007D19FC">
        <w:rPr>
          <w:rFonts w:ascii="Times New Roman" w:hAnsi="Times New Roman" w:cs="Times New Roman"/>
          <w:sz w:val="28"/>
          <w:szCs w:val="28"/>
        </w:rPr>
        <w:t>Рисунок 47 – Динамика изменения активности глутатионпероксидазы в плазме крови крыс при использовании различных видов имплантатов</w:t>
      </w:r>
    </w:p>
    <w:p w:rsidR="001E0981" w:rsidRPr="007D19FC" w:rsidRDefault="001E0981" w:rsidP="001E0981">
      <w:pPr>
        <w:jc w:val="center"/>
        <w:rPr>
          <w:rFonts w:ascii="Times New Roman" w:hAnsi="Times New Roman" w:cs="Times New Roman"/>
          <w:sz w:val="28"/>
          <w:szCs w:val="28"/>
        </w:r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При анализе уровня глутатионпероксидазы следует, что на 7 сутки исследования во всех трёх группах отмечено статистически значимое снижение уровня глутатионпероксидазы относительно уровня контроля.  Так в группе с использованием внеклеточного матрикса ксенобрюшины этот показатель снизился на 29,9% в сравнении с группой контроля, в группе с использованием недецеллюляризованной ксенобрюшины на 37,1%, и в группе с использованием сетки УльтраПро на 32,2%.  При этом статистически значимых различий между группами с </w:t>
      </w:r>
      <w:r w:rsidRPr="007D19FC">
        <w:rPr>
          <w:rFonts w:ascii="Times New Roman" w:hAnsi="Times New Roman" w:cs="Times New Roman"/>
          <w:sz w:val="28"/>
          <w:szCs w:val="28"/>
          <w:lang w:val="kk-KZ"/>
        </w:rPr>
        <w:t xml:space="preserve">использованием </w:t>
      </w:r>
      <w:r w:rsidRPr="007D19FC">
        <w:rPr>
          <w:rFonts w:ascii="Times New Roman" w:hAnsi="Times New Roman" w:cs="Times New Roman"/>
          <w:sz w:val="28"/>
          <w:szCs w:val="28"/>
        </w:rPr>
        <w:t>внеклеточн</w:t>
      </w:r>
      <w:r w:rsidRPr="007D19FC">
        <w:rPr>
          <w:rFonts w:ascii="Times New Roman" w:hAnsi="Times New Roman" w:cs="Times New Roman"/>
          <w:sz w:val="28"/>
          <w:szCs w:val="28"/>
          <w:lang w:val="kk-KZ"/>
        </w:rPr>
        <w:t xml:space="preserve">ого </w:t>
      </w:r>
      <w:r w:rsidRPr="007D19FC">
        <w:rPr>
          <w:rFonts w:ascii="Times New Roman" w:hAnsi="Times New Roman" w:cs="Times New Roman"/>
          <w:sz w:val="28"/>
          <w:szCs w:val="28"/>
        </w:rPr>
        <w:t>матрикс</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ксенобрюшины и недецеллюляризованной ксенобрюшины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=0,382), между группами с </w:t>
      </w:r>
      <w:r w:rsidRPr="007D19FC">
        <w:rPr>
          <w:rFonts w:ascii="Times New Roman" w:hAnsi="Times New Roman" w:cs="Times New Roman"/>
          <w:sz w:val="28"/>
          <w:szCs w:val="28"/>
          <w:lang w:val="kk-KZ"/>
        </w:rPr>
        <w:t xml:space="preserve">использованием </w:t>
      </w:r>
      <w:r w:rsidRPr="007D19FC">
        <w:rPr>
          <w:rFonts w:ascii="Times New Roman" w:hAnsi="Times New Roman" w:cs="Times New Roman"/>
          <w:sz w:val="28"/>
          <w:szCs w:val="28"/>
        </w:rPr>
        <w:t>внеклеточн</w:t>
      </w:r>
      <w:r w:rsidRPr="007D19FC">
        <w:rPr>
          <w:rFonts w:ascii="Times New Roman" w:hAnsi="Times New Roman" w:cs="Times New Roman"/>
          <w:sz w:val="28"/>
          <w:szCs w:val="28"/>
          <w:lang w:val="kk-KZ"/>
        </w:rPr>
        <w:t xml:space="preserve">ого </w:t>
      </w:r>
      <w:r w:rsidRPr="007D19FC">
        <w:rPr>
          <w:rFonts w:ascii="Times New Roman" w:hAnsi="Times New Roman" w:cs="Times New Roman"/>
          <w:sz w:val="28"/>
          <w:szCs w:val="28"/>
        </w:rPr>
        <w:t>матрикс</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ксенобрюшины и сетки УльтраПро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=0,789) и группами с использованием недецеллюляризованной ксенобрюшины и сетки УльтраПро (р=0,442) (рисунок 47).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Данная тенденция сохраняется на 14 сутки исследования. При этом тенденция изменения уровней отличается внутри групп: в группе с использованием внеклеточного матрикса ксенобрюшины наблюдается повышение на 6,5%, в группе с использованием недецеллюляризованной ксенобрюшины повышение на 7,4%, в группе с имплантацией сетки УльтраПро уровень также незначительно снизился на 3,2%.</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На 21 сутки исследования во всех трёх группах исследования наблюдается тренд к повышению уровня глутатионпероксидазы: в наибольшей степени в группе с использованием внеклеточного матрикса ксенобрюшины на 65%, в группе с использованием недецеллюляризованной ксенобрюшины на 45,9% и в наименьшей степени в группе с УльтраПро – на 40,6%. При этом уровень глутатионпероксидазы во всех трёх группах исследования статистически значимо отличался от контроля (</w:t>
      </w:r>
      <w:r w:rsidRPr="007D19FC">
        <w:rPr>
          <w:rFonts w:ascii="Times New Roman" w:hAnsi="Times New Roman" w:cs="Times New Roman"/>
          <w:sz w:val="28"/>
          <w:szCs w:val="28"/>
          <w:lang w:val="en-US"/>
        </w:rPr>
        <w:t>p</w:t>
      </w:r>
      <w:r w:rsidRPr="007D19FC">
        <w:rPr>
          <w:rFonts w:ascii="Times New Roman" w:hAnsi="Times New Roman" w:cs="Times New Roman"/>
          <w:sz w:val="28"/>
          <w:szCs w:val="28"/>
        </w:rPr>
        <w:t xml:space="preserve">=0,001). </w:t>
      </w:r>
    </w:p>
    <w:p w:rsidR="00E80924"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После 30 суток статистически значимых различий в сравнении с контролем и между группами не выявлено. При этом во всех исследуемых группах наблюдается устойчивая тенденция последовательного повышения уровня глутатионпероксидазы [</w:t>
      </w:r>
      <w:r>
        <w:fldChar w:fldCharType="begin"/>
      </w:r>
      <w:r>
        <w:instrText xml:space="preserve"> REF _Ref100521571 \r \h  \* MERGEFORMAT </w:instrText>
      </w:r>
      <w:r>
        <w:fldChar w:fldCharType="separate"/>
      </w:r>
      <w:r w:rsidRPr="007D19FC">
        <w:rPr>
          <w:rFonts w:ascii="Times New Roman" w:hAnsi="Times New Roman" w:cs="Times New Roman"/>
          <w:sz w:val="28"/>
          <w:szCs w:val="28"/>
        </w:rPr>
        <w:t>172</w:t>
      </w:r>
      <w:r>
        <w:fldChar w:fldCharType="end"/>
      </w:r>
      <w:r w:rsidRPr="007D19FC">
        <w:rPr>
          <w:rFonts w:ascii="Times New Roman" w:hAnsi="Times New Roman" w:cs="Times New Roman"/>
          <w:sz w:val="28"/>
          <w:szCs w:val="28"/>
        </w:rPr>
        <w:t>].</w:t>
      </w:r>
    </w:p>
    <w:p w:rsidR="001E0981" w:rsidRPr="00FF56A6" w:rsidRDefault="001E0981" w:rsidP="001E0981">
      <w:pPr>
        <w:ind w:firstLine="709"/>
        <w:jc w:val="both"/>
        <w:rPr>
          <w:rFonts w:ascii="Times New Roman" w:hAnsi="Times New Roman" w:cs="Times New Roman"/>
          <w:sz w:val="28"/>
          <w:szCs w:val="28"/>
        </w:rPr>
      </w:pPr>
    </w:p>
    <w:p w:rsidR="00E80924" w:rsidRPr="00FF56A6" w:rsidRDefault="00E80924" w:rsidP="00FF56A6">
      <w:pPr>
        <w:ind w:firstLine="709"/>
        <w:jc w:val="both"/>
        <w:rPr>
          <w:rFonts w:ascii="Times New Roman" w:hAnsi="Times New Roman" w:cs="Times New Roman"/>
          <w:b/>
          <w:bCs/>
          <w:sz w:val="28"/>
          <w:szCs w:val="28"/>
        </w:rPr>
      </w:pPr>
      <w:r w:rsidRPr="00FF56A6">
        <w:rPr>
          <w:rFonts w:ascii="Times New Roman" w:hAnsi="Times New Roman" w:cs="Times New Roman"/>
          <w:b/>
          <w:bCs/>
          <w:sz w:val="28"/>
          <w:szCs w:val="28"/>
        </w:rPr>
        <w:t>3.7 Оценка взаимосвязи между клеточным инфильтратом области контакта между имплантатами</w:t>
      </w:r>
      <w:r w:rsidRPr="00FF56A6">
        <w:rPr>
          <w:rFonts w:ascii="Times New Roman" w:hAnsi="Times New Roman" w:cs="Times New Roman"/>
          <w:b/>
          <w:sz w:val="28"/>
          <w:szCs w:val="28"/>
        </w:rPr>
        <w:t xml:space="preserve"> и </w:t>
      </w:r>
      <w:r w:rsidRPr="00FF56A6">
        <w:rPr>
          <w:rFonts w:ascii="Times New Roman" w:hAnsi="Times New Roman" w:cs="Times New Roman"/>
          <w:b/>
          <w:bCs/>
          <w:sz w:val="28"/>
          <w:szCs w:val="28"/>
        </w:rPr>
        <w:t xml:space="preserve">почкой с паранефральной клетчаткой и </w:t>
      </w:r>
      <w:r w:rsidRPr="00FF56A6">
        <w:rPr>
          <w:rFonts w:ascii="Times New Roman" w:hAnsi="Times New Roman" w:cs="Times New Roman"/>
          <w:b/>
          <w:bCs/>
          <w:sz w:val="28"/>
          <w:szCs w:val="28"/>
          <w:lang w:val="kk-KZ"/>
        </w:rPr>
        <w:t>биохимическими</w:t>
      </w:r>
      <w:r w:rsidRPr="00FF56A6">
        <w:rPr>
          <w:rFonts w:ascii="Times New Roman" w:hAnsi="Times New Roman" w:cs="Times New Roman"/>
          <w:b/>
          <w:bCs/>
          <w:sz w:val="28"/>
          <w:szCs w:val="28"/>
        </w:rPr>
        <w:t xml:space="preserve"> показателям в плазме крови крыс </w:t>
      </w:r>
    </w:p>
    <w:p w:rsidR="00E80924" w:rsidRPr="00FF56A6" w:rsidRDefault="00E80924" w:rsidP="00FF56A6">
      <w:pPr>
        <w:ind w:firstLine="709"/>
        <w:jc w:val="both"/>
        <w:rPr>
          <w:rFonts w:ascii="Times New Roman" w:hAnsi="Times New Roman" w:cs="Times New Roman"/>
          <w:bCs/>
          <w:sz w:val="28"/>
          <w:szCs w:val="28"/>
        </w:rPr>
      </w:pPr>
      <w:r w:rsidRPr="00FF56A6">
        <w:rPr>
          <w:rFonts w:ascii="Times New Roman" w:hAnsi="Times New Roman" w:cs="Times New Roman"/>
          <w:bCs/>
          <w:sz w:val="28"/>
          <w:szCs w:val="28"/>
        </w:rPr>
        <w:t>Степень выраженности изменения уровень МДА и ГПО связан с количественными изменениями клеточного инфильтрата, что подтверждается проведённым корреляционным анализом. Результаты анализа приведены в таблице 10.</w:t>
      </w: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В группе с использованием внеклеточного матрикса ксенобрюшины наблюдается прямая корреляционная взаимосвязь средней силы (rs=0,7-0,9) с уровнем МДА в плазме крови для гранулоцитов и лимфоцитов и корреляционная взаимосвязь средней силы (rs=0,7-0,9) между уровнем МДА в плазме крови и количеством фибробластов (p˂0,01). Обратная корреляционная взаимосвязь средней силы (rs=0,5-0,7) с уровнем МДА наблюдается для фибробластов. По результатам вычислений данные корреляции значимы на уровне 0,01 (p˂0,01). Между уровнем МДА и количеством плазматических клеток корреляционной взаимосвязи выявлено не было. </w:t>
      </w: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В группе с использованием недецеллюляризованной ксенобрюшины наблюдается прямая корреляционная взаимосвязь высокой силы (rs=0,7-0,9) с уровнем МДА в плазме крови для гранулоцитов и лимфоцитов, прямая корреляционная взаимосвязь средней силы (rs=0,5-0,7) для макрофагов, и обратная корреляционная связь средней силы с количеством фибробластов (p˂0,01).</w:t>
      </w: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 xml:space="preserve">Также выявлена обратная корреляционная взаимосвязь средней силы (rs=0,5-0,7) уровня ГПО и количества лимфоцитов и гранулоцитов и прямая корреляционная взаимосвязь средней силы (rs=0,5-0,7) между ГПО и количеством фибробластов (p˂0,01). </w:t>
      </w:r>
    </w:p>
    <w:p w:rsidR="00E80924" w:rsidRPr="00FF56A6" w:rsidRDefault="00E80924" w:rsidP="00FF56A6">
      <w:pPr>
        <w:ind w:firstLine="709"/>
        <w:jc w:val="both"/>
        <w:rPr>
          <w:rFonts w:ascii="Times New Roman" w:hAnsi="Times New Roman" w:cs="Times New Roman"/>
          <w:sz w:val="28"/>
          <w:szCs w:val="28"/>
        </w:rPr>
      </w:pPr>
      <w:r w:rsidRPr="00FF56A6">
        <w:rPr>
          <w:rFonts w:ascii="Times New Roman" w:hAnsi="Times New Roman" w:cs="Times New Roman"/>
          <w:sz w:val="28"/>
          <w:szCs w:val="28"/>
        </w:rPr>
        <w:t>В группе с использованием сетки УльтраПро наблюдается прямая корреляционная взаимосвязь средней силы (rs=0,5-0,7) с уровнем МДА в плазме крови и количеством гранулоцитов и сильная обратная корреляционная взаимосвязь с количеством фибробластов.</w:t>
      </w:r>
    </w:p>
    <w:p w:rsidR="00E80924" w:rsidRPr="00FF56A6" w:rsidRDefault="00E80924" w:rsidP="00FF56A6">
      <w:pPr>
        <w:ind w:firstLine="709"/>
        <w:jc w:val="both"/>
        <w:rPr>
          <w:rFonts w:ascii="Times New Roman" w:hAnsi="Times New Roman" w:cs="Times New Roman"/>
          <w:bCs/>
          <w:sz w:val="28"/>
          <w:szCs w:val="28"/>
        </w:rPr>
      </w:pPr>
      <w:r w:rsidRPr="00FF56A6">
        <w:rPr>
          <w:rFonts w:ascii="Times New Roman" w:hAnsi="Times New Roman" w:cs="Times New Roman"/>
          <w:sz w:val="28"/>
          <w:szCs w:val="28"/>
        </w:rPr>
        <w:t xml:space="preserve">Выявлена обратная корреляционная взаимосвязь средней силы (rs=0,5-0,7) с уровнем ГПО в ткани почки и количеством гранулоцитов и прямая корреляционная взаимосвязь средней силы (rs=0,5-0,7) между ГПО и количеством фибробластов (p˂0,01). По остальным изученным лабораторным показателям показатель корреляционной зависимости показал слабую и очень слабую силу взаимосвязи уровня МДА и активности ГПО в ткани почки с составом клеточного инфильтрата </w:t>
      </w:r>
      <w:r w:rsidRPr="00FF56A6">
        <w:rPr>
          <w:rFonts w:ascii="Times New Roman" w:hAnsi="Times New Roman" w:cs="Times New Roman"/>
          <w:bCs/>
          <w:sz w:val="28"/>
          <w:szCs w:val="28"/>
        </w:rPr>
        <w:t>области контакта между имплантатами и почкой с паранефральной клетчаткой</w:t>
      </w:r>
      <w:r w:rsidRPr="00FF56A6">
        <w:rPr>
          <w:rFonts w:ascii="Times New Roman" w:hAnsi="Times New Roman" w:cs="Times New Roman"/>
          <w:sz w:val="28"/>
          <w:szCs w:val="28"/>
        </w:rPr>
        <w:t>.</w:t>
      </w:r>
    </w:p>
    <w:p w:rsidR="00E80924" w:rsidRPr="00FF56A6" w:rsidRDefault="00E80924" w:rsidP="00FF56A6">
      <w:pPr>
        <w:jc w:val="both"/>
        <w:rPr>
          <w:rFonts w:ascii="Times New Roman" w:hAnsi="Times New Roman" w:cs="Times New Roman"/>
          <w:bCs/>
          <w:sz w:val="28"/>
          <w:szCs w:val="28"/>
        </w:rPr>
        <w:sectPr w:rsidR="00E80924" w:rsidRPr="00FF56A6" w:rsidSect="00AD638A">
          <w:pgSz w:w="11906" w:h="16838" w:code="9"/>
          <w:pgMar w:top="1134" w:right="567" w:bottom="1134" w:left="1701" w:header="709" w:footer="709" w:gutter="0"/>
          <w:cols w:space="708"/>
          <w:docGrid w:linePitch="360"/>
        </w:sectPr>
      </w:pPr>
    </w:p>
    <w:tbl>
      <w:tblPr>
        <w:tblStyle w:val="af8"/>
        <w:tblpPr w:leftFromText="180" w:rightFromText="180" w:vertAnchor="page" w:horzAnchor="margin" w:tblpX="136" w:tblpY="2868"/>
        <w:tblW w:w="4917" w:type="pct"/>
        <w:tblLayout w:type="fixed"/>
        <w:tblLook w:val="04A0" w:firstRow="1" w:lastRow="0" w:firstColumn="1" w:lastColumn="0" w:noHBand="0" w:noVBand="1"/>
      </w:tblPr>
      <w:tblGrid>
        <w:gridCol w:w="1333"/>
        <w:gridCol w:w="935"/>
        <w:gridCol w:w="756"/>
        <w:gridCol w:w="871"/>
        <w:gridCol w:w="765"/>
        <w:gridCol w:w="911"/>
        <w:gridCol w:w="891"/>
        <w:gridCol w:w="816"/>
        <w:gridCol w:w="1057"/>
        <w:gridCol w:w="765"/>
        <w:gridCol w:w="908"/>
        <w:gridCol w:w="891"/>
        <w:gridCol w:w="816"/>
        <w:gridCol w:w="816"/>
        <w:gridCol w:w="839"/>
        <w:gridCol w:w="948"/>
      </w:tblGrid>
      <w:tr w:rsidR="003E4649" w:rsidRPr="00FF56A6" w:rsidTr="003E4649">
        <w:trPr>
          <w:trHeight w:val="98"/>
        </w:trPr>
        <w:tc>
          <w:tcPr>
            <w:tcW w:w="466" w:type="pct"/>
            <w:vMerge w:val="restart"/>
            <w:vAlign w:val="center"/>
          </w:tcPr>
          <w:p w:rsidR="003E4649" w:rsidRPr="003E4649" w:rsidRDefault="003E4649" w:rsidP="003E4649">
            <w:pPr>
              <w:jc w:val="center"/>
              <w:rPr>
                <w:rFonts w:ascii="Times New Roman" w:hAnsi="Times New Roman" w:cs="Times New Roman"/>
                <w:bCs/>
                <w:sz w:val="24"/>
                <w:szCs w:val="24"/>
              </w:rPr>
            </w:pPr>
            <w:r w:rsidRPr="003E4649">
              <w:rPr>
                <w:rFonts w:ascii="Times New Roman" w:hAnsi="Times New Roman" w:cs="Times New Roman"/>
                <w:bCs/>
                <w:sz w:val="24"/>
                <w:szCs w:val="24"/>
              </w:rPr>
              <w:lastRenderedPageBreak/>
              <w:t>Имплантат</w:t>
            </w:r>
          </w:p>
        </w:tc>
        <w:tc>
          <w:tcPr>
            <w:tcW w:w="1480" w:type="pct"/>
            <w:gridSpan w:val="5"/>
            <w:vAlign w:val="center"/>
          </w:tcPr>
          <w:p w:rsidR="003E4649" w:rsidRPr="00FF56A6" w:rsidRDefault="003E4649"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I</w:t>
            </w:r>
            <w:r w:rsidRPr="00FF56A6">
              <w:rPr>
                <w:rFonts w:ascii="Times New Roman" w:hAnsi="Times New Roman" w:cs="Times New Roman"/>
                <w:sz w:val="24"/>
                <w:szCs w:val="24"/>
              </w:rPr>
              <w:t>. Внеклеточный матрикс ксенобрюшины</w:t>
            </w:r>
          </w:p>
        </w:tc>
        <w:tc>
          <w:tcPr>
            <w:tcW w:w="1549" w:type="pct"/>
            <w:gridSpan w:val="5"/>
            <w:vAlign w:val="center"/>
          </w:tcPr>
          <w:p w:rsidR="003E4649" w:rsidRPr="00FF56A6" w:rsidRDefault="003E4649"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II</w:t>
            </w:r>
            <w:r w:rsidRPr="00FF56A6">
              <w:rPr>
                <w:rFonts w:ascii="Times New Roman" w:hAnsi="Times New Roman" w:cs="Times New Roman"/>
                <w:sz w:val="24"/>
                <w:szCs w:val="24"/>
              </w:rPr>
              <w:t>. Недецеллюляризованная ксенобрюшина</w:t>
            </w:r>
          </w:p>
        </w:tc>
        <w:tc>
          <w:tcPr>
            <w:tcW w:w="1506" w:type="pct"/>
            <w:gridSpan w:val="5"/>
            <w:vAlign w:val="center"/>
          </w:tcPr>
          <w:p w:rsidR="003E4649" w:rsidRPr="00FF56A6" w:rsidRDefault="003E4649" w:rsidP="00FF56A6">
            <w:pPr>
              <w:jc w:val="center"/>
              <w:rPr>
                <w:rFonts w:ascii="Times New Roman" w:hAnsi="Times New Roman" w:cs="Times New Roman"/>
                <w:sz w:val="24"/>
                <w:szCs w:val="24"/>
                <w:lang w:val="en-US"/>
              </w:rPr>
            </w:pPr>
            <w:r w:rsidRPr="00FF56A6">
              <w:rPr>
                <w:rFonts w:ascii="Times New Roman" w:hAnsi="Times New Roman" w:cs="Times New Roman"/>
                <w:sz w:val="24"/>
                <w:szCs w:val="24"/>
                <w:lang w:val="en-US"/>
              </w:rPr>
              <w:t>III</w:t>
            </w:r>
            <w:r w:rsidRPr="00FF56A6">
              <w:rPr>
                <w:rFonts w:ascii="Times New Roman" w:hAnsi="Times New Roman" w:cs="Times New Roman"/>
                <w:sz w:val="24"/>
                <w:szCs w:val="24"/>
              </w:rPr>
              <w:t>. Сетка УльтраПро</w:t>
            </w:r>
          </w:p>
        </w:tc>
      </w:tr>
      <w:tr w:rsidR="003E4649" w:rsidRPr="00FF56A6" w:rsidTr="003E4649">
        <w:trPr>
          <w:trHeight w:val="98"/>
        </w:trPr>
        <w:tc>
          <w:tcPr>
            <w:tcW w:w="466" w:type="pct"/>
            <w:vMerge/>
            <w:tcBorders>
              <w:bottom w:val="single" w:sz="4" w:space="0" w:color="auto"/>
            </w:tcBorders>
            <w:vAlign w:val="center"/>
          </w:tcPr>
          <w:p w:rsidR="003E4649" w:rsidRPr="00FF56A6" w:rsidRDefault="003E4649" w:rsidP="00FF56A6">
            <w:pPr>
              <w:jc w:val="center"/>
              <w:rPr>
                <w:rFonts w:ascii="Times New Roman" w:hAnsi="Times New Roman" w:cs="Times New Roman"/>
                <w:b/>
                <w:bCs/>
                <w:sz w:val="18"/>
                <w:szCs w:val="24"/>
              </w:rPr>
            </w:pPr>
          </w:p>
        </w:tc>
        <w:tc>
          <w:tcPr>
            <w:tcW w:w="4534" w:type="pct"/>
            <w:gridSpan w:val="15"/>
            <w:vAlign w:val="center"/>
          </w:tcPr>
          <w:p w:rsidR="003E4649" w:rsidRPr="003E4649" w:rsidRDefault="003E4649" w:rsidP="00FF56A6">
            <w:pPr>
              <w:jc w:val="center"/>
              <w:rPr>
                <w:rFonts w:ascii="Times New Roman" w:hAnsi="Times New Roman" w:cs="Times New Roman"/>
                <w:sz w:val="24"/>
                <w:szCs w:val="24"/>
                <w:lang w:val="en-US"/>
              </w:rPr>
            </w:pPr>
            <w:r w:rsidRPr="003E4649">
              <w:rPr>
                <w:rFonts w:ascii="Times New Roman" w:hAnsi="Times New Roman" w:cs="Times New Roman"/>
                <w:bCs/>
                <w:sz w:val="24"/>
                <w:szCs w:val="24"/>
              </w:rPr>
              <w:t>Клетки</w:t>
            </w:r>
          </w:p>
        </w:tc>
      </w:tr>
      <w:tr w:rsidR="00E80924" w:rsidRPr="00FF56A6" w:rsidTr="003E4649">
        <w:trPr>
          <w:cantSplit/>
          <w:trHeight w:val="2406"/>
        </w:trPr>
        <w:tc>
          <w:tcPr>
            <w:tcW w:w="466" w:type="pct"/>
            <w:tcBorders>
              <w:tl2br w:val="nil"/>
            </w:tcBorders>
            <w:vAlign w:val="center"/>
          </w:tcPr>
          <w:p w:rsidR="00E80924" w:rsidRPr="003E4649" w:rsidRDefault="00E80924" w:rsidP="003E4649">
            <w:pPr>
              <w:jc w:val="center"/>
              <w:rPr>
                <w:rFonts w:ascii="Times New Roman" w:hAnsi="Times New Roman" w:cs="Times New Roman"/>
                <w:bCs/>
                <w:sz w:val="24"/>
                <w:szCs w:val="24"/>
              </w:rPr>
            </w:pPr>
            <w:r w:rsidRPr="003E4649">
              <w:rPr>
                <w:rFonts w:ascii="Times New Roman" w:hAnsi="Times New Roman" w:cs="Times New Roman"/>
                <w:bCs/>
                <w:sz w:val="24"/>
                <w:szCs w:val="24"/>
              </w:rPr>
              <w:t>МДА</w:t>
            </w:r>
          </w:p>
          <w:p w:rsidR="00E80924" w:rsidRPr="003E4649" w:rsidRDefault="00E80924" w:rsidP="003E4649">
            <w:pPr>
              <w:jc w:val="center"/>
              <w:rPr>
                <w:rFonts w:ascii="Times New Roman" w:hAnsi="Times New Roman" w:cs="Times New Roman"/>
                <w:bCs/>
                <w:sz w:val="24"/>
                <w:szCs w:val="24"/>
              </w:rPr>
            </w:pPr>
            <w:r w:rsidRPr="003E4649">
              <w:rPr>
                <w:rFonts w:ascii="Times New Roman" w:hAnsi="Times New Roman" w:cs="Times New Roman"/>
                <w:bCs/>
                <w:sz w:val="24"/>
                <w:szCs w:val="24"/>
              </w:rPr>
              <w:t>ГПО</w:t>
            </w:r>
          </w:p>
        </w:tc>
        <w:tc>
          <w:tcPr>
            <w:tcW w:w="327"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гранулоциты </w:t>
            </w:r>
          </w:p>
        </w:tc>
        <w:tc>
          <w:tcPr>
            <w:tcW w:w="264"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лимфоциты </w:t>
            </w:r>
          </w:p>
        </w:tc>
        <w:tc>
          <w:tcPr>
            <w:tcW w:w="304"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плазматическая</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клетки</w:t>
            </w:r>
          </w:p>
        </w:tc>
        <w:tc>
          <w:tcPr>
            <w:tcW w:w="267"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макрофаги </w:t>
            </w:r>
          </w:p>
        </w:tc>
        <w:tc>
          <w:tcPr>
            <w:tcW w:w="318"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фибробласты</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/фиброциты</w:t>
            </w:r>
          </w:p>
        </w:tc>
        <w:tc>
          <w:tcPr>
            <w:tcW w:w="311"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гранулоциты </w:t>
            </w:r>
          </w:p>
        </w:tc>
        <w:tc>
          <w:tcPr>
            <w:tcW w:w="285"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лимфоциты </w:t>
            </w:r>
          </w:p>
        </w:tc>
        <w:tc>
          <w:tcPr>
            <w:tcW w:w="369"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плазматическая</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клетки</w:t>
            </w:r>
          </w:p>
        </w:tc>
        <w:tc>
          <w:tcPr>
            <w:tcW w:w="267"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макрофаги </w:t>
            </w:r>
          </w:p>
        </w:tc>
        <w:tc>
          <w:tcPr>
            <w:tcW w:w="317"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фибробласты</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/фиброциты</w:t>
            </w:r>
          </w:p>
        </w:tc>
        <w:tc>
          <w:tcPr>
            <w:tcW w:w="311"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гранулоциты </w:t>
            </w:r>
          </w:p>
        </w:tc>
        <w:tc>
          <w:tcPr>
            <w:tcW w:w="285"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лимфоциты </w:t>
            </w:r>
          </w:p>
        </w:tc>
        <w:tc>
          <w:tcPr>
            <w:tcW w:w="285"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плазматическая</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клетки</w:t>
            </w:r>
          </w:p>
        </w:tc>
        <w:tc>
          <w:tcPr>
            <w:tcW w:w="293"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 xml:space="preserve">макрофаги </w:t>
            </w:r>
          </w:p>
        </w:tc>
        <w:tc>
          <w:tcPr>
            <w:tcW w:w="332" w:type="pct"/>
            <w:textDirection w:val="btLr"/>
            <w:vAlign w:val="center"/>
          </w:tcPr>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фибробласты</w:t>
            </w:r>
          </w:p>
          <w:p w:rsidR="00E80924" w:rsidRPr="00FF56A6" w:rsidRDefault="00E80924" w:rsidP="00FF56A6">
            <w:pPr>
              <w:tabs>
                <w:tab w:val="left" w:pos="302"/>
              </w:tabs>
              <w:ind w:left="113" w:right="113"/>
              <w:jc w:val="center"/>
              <w:rPr>
                <w:rFonts w:ascii="Times New Roman" w:hAnsi="Times New Roman" w:cs="Times New Roman"/>
                <w:sz w:val="24"/>
                <w:szCs w:val="24"/>
              </w:rPr>
            </w:pPr>
            <w:r w:rsidRPr="00FF56A6">
              <w:rPr>
                <w:rFonts w:ascii="Times New Roman" w:hAnsi="Times New Roman" w:cs="Times New Roman"/>
                <w:sz w:val="24"/>
                <w:szCs w:val="24"/>
              </w:rPr>
              <w:t>/фиброциты</w:t>
            </w:r>
          </w:p>
        </w:tc>
      </w:tr>
      <w:tr w:rsidR="00E80924" w:rsidRPr="00FF56A6" w:rsidTr="003E4649">
        <w:trPr>
          <w:trHeight w:val="280"/>
        </w:trPr>
        <w:tc>
          <w:tcPr>
            <w:tcW w:w="466"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lang w:val="kk-KZ"/>
              </w:rPr>
              <w:t>МДА</w:t>
            </w:r>
          </w:p>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sz w:val="24"/>
                <w:szCs w:val="24"/>
              </w:rPr>
              <w:t>мкмоль/г</w:t>
            </w:r>
          </w:p>
        </w:tc>
        <w:tc>
          <w:tcPr>
            <w:tcW w:w="32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0,65*</w:t>
            </w:r>
          </w:p>
        </w:tc>
        <w:tc>
          <w:tcPr>
            <w:tcW w:w="264"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0,70*</w:t>
            </w:r>
          </w:p>
        </w:tc>
        <w:tc>
          <w:tcPr>
            <w:tcW w:w="304"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0,09</w:t>
            </w:r>
          </w:p>
        </w:tc>
        <w:tc>
          <w:tcPr>
            <w:tcW w:w="26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0,47</w:t>
            </w:r>
          </w:p>
        </w:tc>
        <w:tc>
          <w:tcPr>
            <w:tcW w:w="318"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-0,66*</w:t>
            </w:r>
          </w:p>
        </w:tc>
        <w:tc>
          <w:tcPr>
            <w:tcW w:w="311"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0,71*</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0,75*</w:t>
            </w:r>
          </w:p>
        </w:tc>
        <w:tc>
          <w:tcPr>
            <w:tcW w:w="369"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0,29</w:t>
            </w:r>
          </w:p>
        </w:tc>
        <w:tc>
          <w:tcPr>
            <w:tcW w:w="26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0,61*</w:t>
            </w:r>
          </w:p>
        </w:tc>
        <w:tc>
          <w:tcPr>
            <w:tcW w:w="31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-0,64*</w:t>
            </w:r>
          </w:p>
        </w:tc>
        <w:tc>
          <w:tcPr>
            <w:tcW w:w="311"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0,68*</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0,47</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0,44</w:t>
            </w:r>
          </w:p>
        </w:tc>
        <w:tc>
          <w:tcPr>
            <w:tcW w:w="293"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0,009</w:t>
            </w:r>
          </w:p>
        </w:tc>
        <w:tc>
          <w:tcPr>
            <w:tcW w:w="332"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-0,71*</w:t>
            </w:r>
          </w:p>
        </w:tc>
      </w:tr>
      <w:tr w:rsidR="00E80924" w:rsidRPr="00FF56A6" w:rsidTr="003E4649">
        <w:trPr>
          <w:trHeight w:val="98"/>
        </w:trPr>
        <w:tc>
          <w:tcPr>
            <w:tcW w:w="466"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lang w:val="kk-KZ"/>
              </w:rPr>
              <w:t>ГПО</w:t>
            </w:r>
            <w:r w:rsidRPr="00FF56A6">
              <w:rPr>
                <w:rFonts w:ascii="Times New Roman" w:hAnsi="Times New Roman" w:cs="Times New Roman"/>
                <w:bCs/>
                <w:sz w:val="24"/>
                <w:szCs w:val="24"/>
              </w:rPr>
              <w:t xml:space="preserve">, </w:t>
            </w:r>
            <w:r w:rsidRPr="00FF56A6">
              <w:rPr>
                <w:rFonts w:ascii="Times New Roman" w:hAnsi="Times New Roman" w:cs="Times New Roman"/>
                <w:sz w:val="24"/>
                <w:szCs w:val="24"/>
              </w:rPr>
              <w:t>мкмоль/г</w:t>
            </w:r>
          </w:p>
        </w:tc>
        <w:tc>
          <w:tcPr>
            <w:tcW w:w="32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-0,46</w:t>
            </w:r>
          </w:p>
        </w:tc>
        <w:tc>
          <w:tcPr>
            <w:tcW w:w="264"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-0,46</w:t>
            </w:r>
          </w:p>
        </w:tc>
        <w:tc>
          <w:tcPr>
            <w:tcW w:w="304"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-0,2</w:t>
            </w:r>
          </w:p>
        </w:tc>
        <w:tc>
          <w:tcPr>
            <w:tcW w:w="26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-0,39</w:t>
            </w:r>
          </w:p>
        </w:tc>
        <w:tc>
          <w:tcPr>
            <w:tcW w:w="318"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0,39</w:t>
            </w:r>
          </w:p>
        </w:tc>
        <w:tc>
          <w:tcPr>
            <w:tcW w:w="311" w:type="pct"/>
            <w:vAlign w:val="center"/>
          </w:tcPr>
          <w:p w:rsidR="00E80924" w:rsidRPr="00FF56A6" w:rsidRDefault="00E80924" w:rsidP="00FF56A6">
            <w:pPr>
              <w:rPr>
                <w:rFonts w:ascii="Times New Roman" w:hAnsi="Times New Roman" w:cs="Times New Roman"/>
                <w:bCs/>
                <w:sz w:val="24"/>
                <w:szCs w:val="24"/>
              </w:rPr>
            </w:pPr>
            <w:r w:rsidRPr="00FF56A6">
              <w:rPr>
                <w:rFonts w:ascii="Times New Roman" w:hAnsi="Times New Roman" w:cs="Times New Roman"/>
                <w:bCs/>
                <w:sz w:val="24"/>
                <w:szCs w:val="24"/>
              </w:rPr>
              <w:t>-0,55*</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-0,59</w:t>
            </w:r>
          </w:p>
        </w:tc>
        <w:tc>
          <w:tcPr>
            <w:tcW w:w="369"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-0,19</w:t>
            </w:r>
          </w:p>
        </w:tc>
        <w:tc>
          <w:tcPr>
            <w:tcW w:w="26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-0,43</w:t>
            </w:r>
          </w:p>
        </w:tc>
        <w:tc>
          <w:tcPr>
            <w:tcW w:w="317"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0,56*</w:t>
            </w:r>
          </w:p>
        </w:tc>
        <w:tc>
          <w:tcPr>
            <w:tcW w:w="311"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-0,56*</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-0,47</w:t>
            </w:r>
          </w:p>
        </w:tc>
        <w:tc>
          <w:tcPr>
            <w:tcW w:w="285"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-0,30</w:t>
            </w:r>
          </w:p>
        </w:tc>
        <w:tc>
          <w:tcPr>
            <w:tcW w:w="293"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-0,09</w:t>
            </w:r>
          </w:p>
        </w:tc>
        <w:tc>
          <w:tcPr>
            <w:tcW w:w="332" w:type="pct"/>
            <w:vAlign w:val="center"/>
          </w:tcPr>
          <w:p w:rsidR="00E80924" w:rsidRPr="00FF56A6" w:rsidRDefault="00E80924" w:rsidP="00FF56A6">
            <w:pPr>
              <w:jc w:val="center"/>
              <w:rPr>
                <w:rFonts w:ascii="Times New Roman" w:hAnsi="Times New Roman" w:cs="Times New Roman"/>
                <w:bCs/>
                <w:sz w:val="24"/>
                <w:szCs w:val="24"/>
              </w:rPr>
            </w:pPr>
            <w:r w:rsidRPr="00FF56A6">
              <w:rPr>
                <w:rFonts w:ascii="Times New Roman" w:hAnsi="Times New Roman" w:cs="Times New Roman"/>
                <w:bCs/>
                <w:sz w:val="24"/>
                <w:szCs w:val="24"/>
              </w:rPr>
              <w:t>0,56*</w:t>
            </w:r>
          </w:p>
        </w:tc>
      </w:tr>
      <w:tr w:rsidR="00E80924" w:rsidRPr="00FF56A6" w:rsidTr="004A4DB9">
        <w:trPr>
          <w:trHeight w:val="98"/>
        </w:trPr>
        <w:tc>
          <w:tcPr>
            <w:tcW w:w="5000" w:type="pct"/>
            <w:gridSpan w:val="16"/>
          </w:tcPr>
          <w:p w:rsidR="00E80924" w:rsidRPr="00FF56A6" w:rsidRDefault="00E80924" w:rsidP="003E4649">
            <w:pPr>
              <w:ind w:firstLine="709"/>
              <w:rPr>
                <w:rFonts w:ascii="Times New Roman" w:hAnsi="Times New Roman" w:cs="Times New Roman"/>
                <w:bCs/>
                <w:sz w:val="24"/>
                <w:szCs w:val="24"/>
              </w:rPr>
            </w:pPr>
            <w:r w:rsidRPr="00FF56A6">
              <w:rPr>
                <w:rFonts w:ascii="Times New Roman" w:hAnsi="Times New Roman" w:cs="Times New Roman"/>
                <w:bCs/>
                <w:sz w:val="24"/>
                <w:szCs w:val="24"/>
              </w:rPr>
              <w:t>*</w:t>
            </w:r>
            <w:r w:rsidR="003E4649">
              <w:rPr>
                <w:rFonts w:ascii="Times New Roman" w:hAnsi="Times New Roman" w:cs="Times New Roman"/>
                <w:bCs/>
                <w:sz w:val="24"/>
                <w:szCs w:val="24"/>
              </w:rPr>
              <w:t xml:space="preserve"> –</w:t>
            </w:r>
            <w:r w:rsidRPr="00FF56A6">
              <w:rPr>
                <w:rFonts w:ascii="Times New Roman" w:hAnsi="Times New Roman" w:cs="Times New Roman"/>
                <w:bCs/>
                <w:sz w:val="24"/>
                <w:szCs w:val="24"/>
              </w:rPr>
              <w:t xml:space="preserve"> корреляция значима на уровне 0,01 (p˂0,01)</w:t>
            </w:r>
          </w:p>
        </w:tc>
      </w:tr>
    </w:tbl>
    <w:p w:rsidR="00E80924" w:rsidRPr="00FF56A6" w:rsidRDefault="00E80924" w:rsidP="00FF56A6">
      <w:pPr>
        <w:jc w:val="both"/>
        <w:rPr>
          <w:rFonts w:ascii="Times New Roman" w:hAnsi="Times New Roman" w:cs="Times New Roman"/>
          <w:bCs/>
          <w:sz w:val="28"/>
          <w:szCs w:val="28"/>
        </w:rPr>
      </w:pPr>
      <w:r w:rsidRPr="00FF56A6">
        <w:rPr>
          <w:rFonts w:ascii="Times New Roman" w:hAnsi="Times New Roman" w:cs="Times New Roman"/>
          <w:bCs/>
          <w:sz w:val="28"/>
          <w:szCs w:val="28"/>
        </w:rPr>
        <w:t>Таблица 10 – Результаты корреляционного анализа между клеточным инфильтратом области контакта между имплантатами и почкой с паранефральной клетчаткой и уровнем малонового дидиальдегида и активности глутатионпероксидазы в плазме крови крыс с моделью нефропексии при использовании различных видов имплантатов</w:t>
      </w:r>
    </w:p>
    <w:p w:rsidR="00E80924" w:rsidRPr="00FF56A6" w:rsidRDefault="00E80924" w:rsidP="00FF56A6">
      <w:pPr>
        <w:tabs>
          <w:tab w:val="left" w:pos="1103"/>
        </w:tabs>
        <w:rPr>
          <w:rFonts w:ascii="Times New Roman" w:hAnsi="Times New Roman" w:cs="Times New Roman"/>
          <w:sz w:val="28"/>
          <w:szCs w:val="28"/>
        </w:rPr>
      </w:pPr>
      <w:r w:rsidRPr="00FF56A6">
        <w:rPr>
          <w:rFonts w:ascii="Times New Roman" w:hAnsi="Times New Roman" w:cs="Times New Roman"/>
          <w:sz w:val="28"/>
          <w:szCs w:val="28"/>
        </w:rPr>
        <w:tab/>
      </w:r>
    </w:p>
    <w:p w:rsidR="00E80924" w:rsidRPr="00FF56A6" w:rsidRDefault="00E80924" w:rsidP="00FF56A6">
      <w:pPr>
        <w:tabs>
          <w:tab w:val="left" w:pos="1103"/>
        </w:tabs>
        <w:rPr>
          <w:rFonts w:ascii="Times New Roman" w:hAnsi="Times New Roman" w:cs="Times New Roman"/>
          <w:sz w:val="28"/>
          <w:szCs w:val="28"/>
        </w:rPr>
      </w:pPr>
    </w:p>
    <w:p w:rsidR="00E80924" w:rsidRPr="00FF56A6" w:rsidRDefault="00E80924" w:rsidP="00FF56A6">
      <w:pPr>
        <w:tabs>
          <w:tab w:val="left" w:pos="1103"/>
        </w:tabs>
        <w:rPr>
          <w:rFonts w:ascii="Times New Roman" w:hAnsi="Times New Roman" w:cs="Times New Roman"/>
          <w:sz w:val="28"/>
          <w:szCs w:val="28"/>
        </w:rPr>
        <w:sectPr w:rsidR="00E80924" w:rsidRPr="00FF56A6" w:rsidSect="003E4649">
          <w:pgSz w:w="16838" w:h="11906" w:orient="landscape"/>
          <w:pgMar w:top="1701" w:right="1134" w:bottom="567" w:left="1134" w:header="709" w:footer="709" w:gutter="0"/>
          <w:cols w:space="708"/>
          <w:docGrid w:linePitch="360"/>
        </w:sectPr>
      </w:pP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lastRenderedPageBreak/>
        <w:t>Анализ полученных данных показал следующие закономерности. В тканях почек крыс опытных групп, несмотря на различия в степени аккумуляции МДА, зависящие от типа имплантата, уровень этот токсичного альдегида достоверно превышал значение контроля. Активность ГПО достоверно снижалась на ранних сроках эксперимента, тогда как на поздних сроках наблюдения активность ГПО была сопоставима с контролем. В плазме крови крыс всех трех опытных групп достоверное увеличение МДА зафиксировано на разных сроках эксперимента. Не наблюдалось достоверных сдвигов активности ГПО в плазме крови крыс всех трех опытных групп.</w:t>
      </w:r>
    </w:p>
    <w:p w:rsidR="001E0981" w:rsidRPr="007D19FC" w:rsidRDefault="001E0981" w:rsidP="001E0981">
      <w:pPr>
        <w:ind w:firstLine="709"/>
        <w:jc w:val="both"/>
        <w:rPr>
          <w:rStyle w:val="element-citation"/>
          <w:rFonts w:ascii="Times New Roman" w:hAnsi="Times New Roman" w:cs="Times New Roman"/>
          <w:sz w:val="28"/>
          <w:szCs w:val="28"/>
        </w:rPr>
      </w:pPr>
      <w:r w:rsidRPr="007D19FC">
        <w:rPr>
          <w:rFonts w:ascii="Times New Roman" w:hAnsi="Times New Roman" w:cs="Times New Roman"/>
          <w:sz w:val="28"/>
          <w:szCs w:val="28"/>
        </w:rPr>
        <w:t>Аккумуляция МДА имеет следующие негативные последствия. Прежде всего, МДА индуцирует экспрессию гена коллагена. Также МДА образует аддукты с белками и ферментами, что приводит к инактивации или модификации их активности [</w:t>
      </w:r>
      <w:r>
        <w:fldChar w:fldCharType="begin"/>
      </w:r>
      <w:r>
        <w:instrText xml:space="preserve"> REF _Ref100521649 \r \h  \* MERGEFORMAT </w:instrText>
      </w:r>
      <w:r>
        <w:fldChar w:fldCharType="separate"/>
      </w:r>
      <w:r w:rsidRPr="007D19FC">
        <w:rPr>
          <w:rFonts w:ascii="Times New Roman" w:hAnsi="Times New Roman" w:cs="Times New Roman"/>
          <w:sz w:val="28"/>
          <w:szCs w:val="28"/>
        </w:rPr>
        <w:t>173</w:t>
      </w:r>
      <w:r>
        <w:fldChar w:fldCharType="end"/>
      </w:r>
      <w:r w:rsidRPr="007D19FC">
        <w:rPr>
          <w:rFonts w:ascii="Times New Roman" w:hAnsi="Times New Roman" w:cs="Times New Roman"/>
          <w:sz w:val="28"/>
          <w:szCs w:val="28"/>
        </w:rPr>
        <w:t>]. Есть данные о наличии у МДА провоспалительного эффекта [</w:t>
      </w:r>
      <w:r>
        <w:fldChar w:fldCharType="begin"/>
      </w:r>
      <w:r>
        <w:instrText xml:space="preserve"> REF _Ref100521677 \r \h  \* MERGEFORMAT </w:instrText>
      </w:r>
      <w:r>
        <w:fldChar w:fldCharType="separate"/>
      </w:r>
      <w:r w:rsidRPr="007D19FC">
        <w:rPr>
          <w:rFonts w:ascii="Times New Roman" w:hAnsi="Times New Roman" w:cs="Times New Roman"/>
          <w:sz w:val="28"/>
          <w:szCs w:val="28"/>
        </w:rPr>
        <w:t>174</w:t>
      </w:r>
      <w:r>
        <w:fldChar w:fldCharType="end"/>
      </w:r>
      <w:r w:rsidRPr="007D19FC">
        <w:rPr>
          <w:rFonts w:ascii="Times New Roman" w:hAnsi="Times New Roman" w:cs="Times New Roman"/>
          <w:sz w:val="28"/>
          <w:szCs w:val="28"/>
        </w:rPr>
        <w:t xml:space="preserve">, </w:t>
      </w:r>
      <w:r>
        <w:fldChar w:fldCharType="begin"/>
      </w:r>
      <w:r>
        <w:instrText xml:space="preserve"> REF _Ref100521681 \r \h  \* MERGEFORMAT </w:instrText>
      </w:r>
      <w:r>
        <w:fldChar w:fldCharType="separate"/>
      </w:r>
      <w:r w:rsidRPr="007D19FC">
        <w:rPr>
          <w:rFonts w:ascii="Times New Roman" w:hAnsi="Times New Roman" w:cs="Times New Roman"/>
          <w:sz w:val="28"/>
          <w:szCs w:val="28"/>
        </w:rPr>
        <w:t>175</w:t>
      </w:r>
      <w:r>
        <w:fldChar w:fldCharType="end"/>
      </w:r>
      <w:r w:rsidRPr="007D19FC">
        <w:rPr>
          <w:rStyle w:val="element-citation"/>
          <w:rFonts w:ascii="Times New Roman" w:hAnsi="Times New Roman" w:cs="Times New Roman"/>
          <w:sz w:val="28"/>
          <w:szCs w:val="28"/>
        </w:rPr>
        <w:t xml:space="preserve">]. Следовательно, полученные нами данные показали, что при нефропексии имплантация сопровождается стойкой персистенцией малоного диальдегида во все сроки эксперимента, но степень аккумуляции </w:t>
      </w:r>
      <w:r w:rsidRPr="007D19FC">
        <w:rPr>
          <w:rFonts w:ascii="Times New Roman" w:hAnsi="Times New Roman" w:cs="Times New Roman"/>
          <w:sz w:val="28"/>
          <w:szCs w:val="28"/>
        </w:rPr>
        <w:t xml:space="preserve">МДА </w:t>
      </w:r>
      <w:r w:rsidRPr="007D19FC">
        <w:rPr>
          <w:rStyle w:val="element-citation"/>
          <w:rFonts w:ascii="Times New Roman" w:hAnsi="Times New Roman" w:cs="Times New Roman"/>
          <w:sz w:val="28"/>
          <w:szCs w:val="28"/>
        </w:rPr>
        <w:t xml:space="preserve">в тканях почек зависела от типа имплантата. </w:t>
      </w:r>
    </w:p>
    <w:p w:rsidR="001E0981" w:rsidRPr="007D19FC" w:rsidRDefault="001E0981" w:rsidP="001E0981">
      <w:pPr>
        <w:ind w:firstLine="709"/>
        <w:jc w:val="both"/>
        <w:rPr>
          <w:rStyle w:val="element-citation"/>
          <w:rFonts w:ascii="Times New Roman" w:hAnsi="Times New Roman" w:cs="Times New Roman"/>
          <w:sz w:val="28"/>
          <w:szCs w:val="28"/>
        </w:rPr>
      </w:pPr>
      <w:r w:rsidRPr="007D19FC">
        <w:rPr>
          <w:rFonts w:ascii="Times New Roman" w:hAnsi="Times New Roman" w:cs="Times New Roman"/>
          <w:sz w:val="28"/>
          <w:szCs w:val="28"/>
        </w:rPr>
        <w:t>МДА может образовываться при катаболизме арахидоновой кислоты и других полиненасыщенных жирных кислот в качестве побочного продукта ферментативным путем при биосинтезе тромбоксана A2 и 12-1-гидрокси-5,8,10-гептадекатриеновой кислоты [</w:t>
      </w:r>
      <w:r>
        <w:fldChar w:fldCharType="begin"/>
      </w:r>
      <w:r>
        <w:instrText xml:space="preserve"> REF _Ref100521700 \r \h  \* MERGEFORMAT </w:instrText>
      </w:r>
      <w:r>
        <w:fldChar w:fldCharType="separate"/>
      </w:r>
      <w:r w:rsidRPr="007D19FC">
        <w:rPr>
          <w:rFonts w:ascii="Times New Roman" w:hAnsi="Times New Roman" w:cs="Times New Roman"/>
          <w:sz w:val="28"/>
          <w:szCs w:val="28"/>
        </w:rPr>
        <w:t>176</w:t>
      </w:r>
      <w:r>
        <w:fldChar w:fldCharType="end"/>
      </w:r>
      <w:r w:rsidRPr="007D19FC">
        <w:rPr>
          <w:rStyle w:val="element-citation"/>
          <w:rFonts w:ascii="Times New Roman" w:hAnsi="Times New Roman" w:cs="Times New Roman"/>
          <w:sz w:val="28"/>
          <w:szCs w:val="28"/>
        </w:rPr>
        <w:t xml:space="preserve">]. Кроме того, МДА может образовываться </w:t>
      </w:r>
      <w:r w:rsidRPr="007D19FC">
        <w:rPr>
          <w:rFonts w:ascii="Times New Roman" w:hAnsi="Times New Roman" w:cs="Times New Roman"/>
          <w:sz w:val="28"/>
          <w:szCs w:val="28"/>
        </w:rPr>
        <w:t xml:space="preserve">также неферментативным путем при распаде бициклических. Относительно недавно сформулированы представления о существовании других неферментативных механизмах образования МДА (не только гетеролитических, но и гомолитических) </w:t>
      </w:r>
      <w:r w:rsidRPr="007D19FC">
        <w:rPr>
          <w:rStyle w:val="element-citation"/>
          <w:rFonts w:ascii="Times New Roman" w:hAnsi="Times New Roman" w:cs="Times New Roman"/>
          <w:sz w:val="28"/>
          <w:szCs w:val="28"/>
        </w:rPr>
        <w:t>[</w:t>
      </w:r>
      <w:r>
        <w:fldChar w:fldCharType="begin"/>
      </w:r>
      <w:r>
        <w:instrText xml:space="preserve"> REF _Ref100521723 \r \h  \* MERGEFORMAT </w:instrText>
      </w:r>
      <w:r>
        <w:fldChar w:fldCharType="separate"/>
      </w:r>
      <w:r w:rsidRPr="007D19FC">
        <w:rPr>
          <w:rStyle w:val="element-citation"/>
          <w:rFonts w:ascii="Times New Roman" w:hAnsi="Times New Roman" w:cs="Times New Roman"/>
        </w:rPr>
        <w:t>177</w:t>
      </w:r>
      <w:r>
        <w:fldChar w:fldCharType="end"/>
      </w:r>
      <w:r w:rsidRPr="007D19FC">
        <w:rPr>
          <w:rStyle w:val="element-citation"/>
          <w:rFonts w:ascii="Times New Roman" w:hAnsi="Times New Roman" w:cs="Times New Roman"/>
          <w:sz w:val="28"/>
          <w:szCs w:val="28"/>
        </w:rPr>
        <w:t xml:space="preserve">]. </w:t>
      </w:r>
    </w:p>
    <w:p w:rsidR="001E0981" w:rsidRPr="007D19FC" w:rsidRDefault="001E0981" w:rsidP="001E0981">
      <w:pPr>
        <w:shd w:val="clear" w:color="auto" w:fill="FFFFFF"/>
        <w:ind w:firstLine="709"/>
        <w:jc w:val="both"/>
        <w:textAlignment w:val="top"/>
        <w:rPr>
          <w:rFonts w:ascii="Times New Roman" w:hAnsi="Times New Roman" w:cs="Times New Roman"/>
          <w:sz w:val="28"/>
          <w:szCs w:val="28"/>
        </w:rPr>
      </w:pPr>
      <w:r w:rsidRPr="007D19FC">
        <w:rPr>
          <w:rFonts w:ascii="Times New Roman" w:hAnsi="Times New Roman" w:cs="Times New Roman"/>
          <w:sz w:val="28"/>
          <w:szCs w:val="28"/>
        </w:rPr>
        <w:t>Высокий уровень МДА в тканях почек, по нашему мнению, объясняется тем, что он может образовываться в результате воздействия целого спектра факторов. Так, МДА образуется при воспалении (как побочный продукт при синтезе медиаторов воспаления), развивающегося в ответ на оперативное вмешательство; в процессах репарации, а также в реакции на имплантацию. Самостоятельную роль играют и мигрирующие в зону контакта клетки, которые способны генерировать активные формы кислорода, в том числе запускающие перекисное окисление липидов. В тоже время мы предполагаем, что вклад указанных факторов может варьировать в каждой опытной группе, причем модифицирующим фактором являются вид и количество мигрирующих клеток в зону контакта с имплантатом.</w:t>
      </w:r>
    </w:p>
    <w:p w:rsidR="001E0981" w:rsidRPr="007D19FC" w:rsidRDefault="001E0981" w:rsidP="001E0981">
      <w:pPr>
        <w:pStyle w:val="Default"/>
        <w:ind w:firstLine="709"/>
        <w:jc w:val="both"/>
        <w:rPr>
          <w:color w:val="auto"/>
          <w:sz w:val="28"/>
          <w:szCs w:val="28"/>
        </w:rPr>
      </w:pPr>
      <w:r w:rsidRPr="007D19FC">
        <w:rPr>
          <w:color w:val="auto"/>
          <w:sz w:val="28"/>
          <w:szCs w:val="28"/>
        </w:rPr>
        <w:t xml:space="preserve">Повышенное образование МДА и истощение ГПО на 7 сутки эксперимента обусловлено операционной травмой с механическим нарушением структуры ткани и ишемией, способствующей окислительному повреждению эндотелиальных клеток и клеток канальцев. Массовое образование АФК приводит к повреждению. </w:t>
      </w:r>
    </w:p>
    <w:p w:rsidR="001E0981" w:rsidRPr="007D19FC" w:rsidRDefault="001E0981" w:rsidP="001E0981">
      <w:pPr>
        <w:pStyle w:val="Default"/>
        <w:ind w:firstLine="709"/>
        <w:jc w:val="both"/>
        <w:rPr>
          <w:color w:val="auto"/>
          <w:sz w:val="28"/>
          <w:szCs w:val="28"/>
        </w:rPr>
      </w:pPr>
      <w:r w:rsidRPr="007D19FC">
        <w:rPr>
          <w:color w:val="auto"/>
          <w:sz w:val="28"/>
          <w:szCs w:val="28"/>
        </w:rPr>
        <w:t xml:space="preserve">В физиологических условиях в митохондриях, комплекс I и комплекс III производят АФК. Кроме того, сульфгидрил оксидазы образуют дисульфидные связи с восстановлением кислород в перекись водорода (H2O2) в </w:t>
      </w:r>
      <w:r w:rsidRPr="007D19FC">
        <w:rPr>
          <w:color w:val="auto"/>
          <w:sz w:val="28"/>
          <w:szCs w:val="28"/>
        </w:rPr>
        <w:lastRenderedPageBreak/>
        <w:t xml:space="preserve">митохондриальном межмембранном пространстве. Гипоксия приводит к снижению дыхательной функции митохондрий, а митохондриальная продукция активных форм кислорода увеличивается. Одновременно уменьшение адаптивной емкости эндоплазматического ретикулума приводит к активации развернутого белкового ответа, который увеличивает сигнальные пути стресса. Также во время гипоксии накапливаются гипоксантин и ксантин в гипоксических эндотелиальных клетках. Доступность субстрата имеет решающее значение для контроля и динамики генерации эндотелиальных радикалов.  Это приводит к внутриклеточному ацидозу и тяжелой гипоксии. </w:t>
      </w:r>
    </w:p>
    <w:p w:rsidR="001E0981" w:rsidRPr="007D19FC" w:rsidRDefault="001E0981" w:rsidP="001E0981">
      <w:pPr>
        <w:ind w:firstLine="708"/>
        <w:jc w:val="both"/>
        <w:rPr>
          <w:rFonts w:ascii="Times New Roman" w:hAnsi="Times New Roman" w:cs="Times New Roman"/>
          <w:sz w:val="28"/>
          <w:szCs w:val="28"/>
          <w:lang w:val="kk-KZ"/>
        </w:rPr>
      </w:pPr>
      <w:r w:rsidRPr="007D19FC">
        <w:rPr>
          <w:rFonts w:ascii="Times New Roman" w:hAnsi="Times New Roman" w:cs="Times New Roman"/>
          <w:sz w:val="28"/>
          <w:szCs w:val="28"/>
          <w:lang w:val="kk-KZ"/>
        </w:rPr>
        <w:t xml:space="preserve">Клетка пытается сохранить целостность мембраты </w:t>
      </w:r>
      <w:r w:rsidRPr="007D19FC">
        <w:rPr>
          <w:rFonts w:ascii="Times New Roman" w:hAnsi="Times New Roman" w:cs="Times New Roman"/>
          <w:sz w:val="28"/>
          <w:szCs w:val="28"/>
        </w:rPr>
        <w:t xml:space="preserve">за счет использования систем защиты, ремонта и замены, чтобы уменьшить </w:t>
      </w:r>
      <w:r w:rsidRPr="007D19FC">
        <w:rPr>
          <w:rFonts w:ascii="Times New Roman" w:hAnsi="Times New Roman" w:cs="Times New Roman"/>
          <w:sz w:val="28"/>
          <w:szCs w:val="28"/>
          <w:lang w:val="kk-KZ"/>
        </w:rPr>
        <w:t>ее</w:t>
      </w:r>
      <w:r w:rsidRPr="007D19FC">
        <w:rPr>
          <w:rFonts w:ascii="Times New Roman" w:hAnsi="Times New Roman" w:cs="Times New Roman"/>
          <w:sz w:val="28"/>
          <w:szCs w:val="28"/>
        </w:rPr>
        <w:t xml:space="preserve"> уязвимость и</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влияние окислительного стресса. Это определ</w:t>
      </w:r>
      <w:r w:rsidRPr="007D19FC">
        <w:rPr>
          <w:rFonts w:ascii="Times New Roman" w:hAnsi="Times New Roman" w:cs="Times New Roman"/>
          <w:sz w:val="28"/>
          <w:szCs w:val="28"/>
          <w:lang w:val="kk-KZ"/>
        </w:rPr>
        <w:t xml:space="preserve">яет высокие </w:t>
      </w:r>
      <w:r w:rsidRPr="007D19FC">
        <w:rPr>
          <w:rFonts w:ascii="Times New Roman" w:hAnsi="Times New Roman" w:cs="Times New Roman"/>
          <w:sz w:val="28"/>
          <w:szCs w:val="28"/>
        </w:rPr>
        <w:t xml:space="preserve">уровни </w:t>
      </w:r>
      <w:r w:rsidRPr="007D19FC">
        <w:rPr>
          <w:rFonts w:ascii="Times New Roman" w:hAnsi="Times New Roman" w:cs="Times New Roman"/>
          <w:sz w:val="28"/>
          <w:szCs w:val="28"/>
          <w:lang w:val="kk-KZ"/>
        </w:rPr>
        <w:t>МДА во всех исследуемых группах в начале эксперимента</w:t>
      </w:r>
      <w:r w:rsidRPr="007D19FC">
        <w:rPr>
          <w:rFonts w:ascii="Times New Roman" w:hAnsi="Times New Roman" w:cs="Times New Roman"/>
          <w:sz w:val="28"/>
          <w:szCs w:val="28"/>
        </w:rPr>
        <w:t xml:space="preserve">. </w:t>
      </w:r>
    </w:p>
    <w:p w:rsidR="001E0981" w:rsidRPr="007D19FC" w:rsidRDefault="001E0981" w:rsidP="001E0981">
      <w:pPr>
        <w:ind w:firstLine="709"/>
        <w:jc w:val="both"/>
        <w:rPr>
          <w:rFonts w:ascii="Times New Roman" w:hAnsi="Times New Roman" w:cs="Times New Roman"/>
          <w:sz w:val="28"/>
          <w:szCs w:val="28"/>
        </w:rPr>
      </w:pPr>
      <w:r w:rsidRPr="007D19FC">
        <w:rPr>
          <w:rFonts w:ascii="Times New Roman" w:hAnsi="Times New Roman" w:cs="Times New Roman"/>
          <w:sz w:val="28"/>
          <w:szCs w:val="28"/>
        </w:rPr>
        <w:t xml:space="preserve">После образования </w:t>
      </w:r>
      <w:r w:rsidRPr="007D19FC">
        <w:rPr>
          <w:rFonts w:ascii="Times New Roman" w:hAnsi="Times New Roman" w:cs="Times New Roman"/>
          <w:sz w:val="28"/>
          <w:szCs w:val="28"/>
          <w:lang w:val="kk-KZ"/>
        </w:rPr>
        <w:t>МДА</w:t>
      </w:r>
      <w:r w:rsidRPr="007D19FC">
        <w:rPr>
          <w:rFonts w:ascii="Times New Roman" w:hAnsi="Times New Roman" w:cs="Times New Roman"/>
          <w:sz w:val="28"/>
          <w:szCs w:val="28"/>
        </w:rPr>
        <w:t xml:space="preserve"> клеточный ответ на поддержание базальной концентрации этого и других</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альдегидов в физиологических пределах. Этот адаптивный ответ включает в себя разные механизмы,</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такие как ферментно-опосредованная детоксикация, экскреция с мочой и антиоксидантные реакции.</w:t>
      </w:r>
    </w:p>
    <w:p w:rsidR="001E0981" w:rsidRPr="007D19FC" w:rsidRDefault="001E0981" w:rsidP="001E0981">
      <w:pPr>
        <w:ind w:firstLine="709"/>
        <w:jc w:val="both"/>
        <w:rPr>
          <w:rFonts w:ascii="Times New Roman" w:hAnsi="Times New Roman" w:cs="Times New Roman"/>
          <w:sz w:val="28"/>
          <w:szCs w:val="28"/>
          <w:lang w:val="kk-KZ"/>
        </w:rPr>
      </w:pPr>
      <w:r w:rsidRPr="007D19FC">
        <w:rPr>
          <w:rFonts w:ascii="Times New Roman" w:hAnsi="Times New Roman" w:cs="Times New Roman"/>
          <w:sz w:val="28"/>
          <w:szCs w:val="28"/>
        </w:rPr>
        <w:t>Этот адаптивный ответ, по крайней мере, частично опосредован карбонильным соединением гидроксиноненалом, который</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 xml:space="preserve">модифицирует и активирует разобщающие белки, что приводит к снижению митохондриального </w:t>
      </w:r>
      <w:r w:rsidRPr="007D19FC">
        <w:rPr>
          <w:rFonts w:ascii="Times New Roman" w:hAnsi="Times New Roman" w:cs="Times New Roman"/>
          <w:sz w:val="28"/>
          <w:szCs w:val="28"/>
          <w:lang w:val="kk-KZ"/>
        </w:rPr>
        <w:t>п</w:t>
      </w:r>
      <w:r w:rsidRPr="007D19FC">
        <w:rPr>
          <w:rFonts w:ascii="Times New Roman" w:hAnsi="Times New Roman" w:cs="Times New Roman"/>
          <w:sz w:val="28"/>
          <w:szCs w:val="28"/>
        </w:rPr>
        <w:t>роизводств</w:t>
      </w:r>
      <w:r w:rsidRPr="007D19FC">
        <w:rPr>
          <w:rFonts w:ascii="Times New Roman" w:hAnsi="Times New Roman" w:cs="Times New Roman"/>
          <w:sz w:val="28"/>
          <w:szCs w:val="28"/>
          <w:lang w:val="kk-KZ"/>
        </w:rPr>
        <w:t>а</w:t>
      </w:r>
      <w:r w:rsidRPr="007D19FC">
        <w:rPr>
          <w:rFonts w:ascii="Times New Roman" w:hAnsi="Times New Roman" w:cs="Times New Roman"/>
          <w:sz w:val="28"/>
          <w:szCs w:val="28"/>
        </w:rPr>
        <w:t xml:space="preserve"> АФК и индуцирует активацию сигнального пути антиоксидантного ответа </w:t>
      </w:r>
      <w:r w:rsidRPr="007D19FC">
        <w:rPr>
          <w:rFonts w:ascii="Times New Roman" w:hAnsi="Times New Roman" w:cs="Times New Roman"/>
          <w:sz w:val="28"/>
          <w:szCs w:val="28"/>
          <w:lang w:val="en-US"/>
        </w:rPr>
        <w:t>Nrf</w:t>
      </w:r>
      <w:r w:rsidRPr="007D19FC">
        <w:rPr>
          <w:rFonts w:ascii="Times New Roman" w:hAnsi="Times New Roman" w:cs="Times New Roman"/>
          <w:sz w:val="28"/>
          <w:szCs w:val="28"/>
        </w:rPr>
        <w:t>2, который включает, среди прочего, экспрессию ферментов, таких как глутатион-</w:t>
      </w:r>
      <w:r w:rsidRPr="007D19FC">
        <w:rPr>
          <w:rFonts w:ascii="Times New Roman" w:hAnsi="Times New Roman" w:cs="Times New Roman"/>
          <w:sz w:val="28"/>
          <w:szCs w:val="28"/>
          <w:lang w:val="en-US"/>
        </w:rPr>
        <w:t>S</w:t>
      </w:r>
      <w:r w:rsidRPr="007D19FC">
        <w:rPr>
          <w:rFonts w:ascii="Times New Roman" w:hAnsi="Times New Roman" w:cs="Times New Roman"/>
          <w:sz w:val="28"/>
          <w:szCs w:val="28"/>
        </w:rPr>
        <w:t>-трансфераза (</w:t>
      </w:r>
      <w:r w:rsidRPr="007D19FC">
        <w:rPr>
          <w:rFonts w:ascii="Times New Roman" w:hAnsi="Times New Roman" w:cs="Times New Roman"/>
          <w:sz w:val="28"/>
          <w:szCs w:val="28"/>
          <w:lang w:val="en-US"/>
        </w:rPr>
        <w:t>GST</w:t>
      </w:r>
      <w:r w:rsidRPr="007D19FC">
        <w:rPr>
          <w:rFonts w:ascii="Times New Roman" w:hAnsi="Times New Roman" w:cs="Times New Roman"/>
          <w:sz w:val="28"/>
          <w:szCs w:val="28"/>
        </w:rPr>
        <w:t>),</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 xml:space="preserve">специально разработан для детоксикации реакционноспособных карбонильных соединений и </w:t>
      </w:r>
      <w:r w:rsidRPr="007D19FC">
        <w:rPr>
          <w:rFonts w:ascii="Times New Roman" w:hAnsi="Times New Roman" w:cs="Times New Roman"/>
          <w:sz w:val="28"/>
          <w:szCs w:val="28"/>
          <w:lang w:val="en-US"/>
        </w:rPr>
        <w:t>GPx</w:t>
      </w:r>
      <w:r w:rsidRPr="007D19FC">
        <w:rPr>
          <w:rFonts w:ascii="Times New Roman" w:hAnsi="Times New Roman" w:cs="Times New Roman"/>
          <w:sz w:val="28"/>
          <w:szCs w:val="28"/>
        </w:rPr>
        <w:t>4 (гидропероксид фосфолипидов</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глутатионпероксидаза), предназначенная для восстановления восстановленного состояния мембранных жирных кислот из фосфолипидов</w:t>
      </w:r>
      <w:r w:rsidRPr="007D19FC">
        <w:rPr>
          <w:rFonts w:ascii="Times New Roman" w:hAnsi="Times New Roman" w:cs="Times New Roman"/>
          <w:sz w:val="28"/>
          <w:szCs w:val="28"/>
          <w:lang w:val="kk-KZ"/>
        </w:rPr>
        <w:t xml:space="preserve"> </w:t>
      </w:r>
      <w:r w:rsidRPr="007D19FC">
        <w:rPr>
          <w:rFonts w:ascii="Times New Roman" w:hAnsi="Times New Roman" w:cs="Times New Roman"/>
          <w:sz w:val="28"/>
          <w:szCs w:val="28"/>
        </w:rPr>
        <w:t xml:space="preserve">для обеспечения гомеостаза мембранных липидов. </w:t>
      </w:r>
    </w:p>
    <w:p w:rsidR="001E0981" w:rsidRPr="007D19FC" w:rsidRDefault="001E0981" w:rsidP="001E0981">
      <w:pPr>
        <w:pStyle w:val="Default"/>
        <w:ind w:firstLine="708"/>
        <w:jc w:val="both"/>
        <w:rPr>
          <w:color w:val="auto"/>
          <w:sz w:val="28"/>
          <w:szCs w:val="28"/>
        </w:rPr>
      </w:pPr>
      <w:r w:rsidRPr="007D19FC">
        <w:rPr>
          <w:color w:val="auto"/>
          <w:sz w:val="28"/>
          <w:szCs w:val="28"/>
        </w:rPr>
        <w:t>Важно отметить, что функциональная связь среди различных типов клеток (включая эндотелиальные) и воспалительных клеток также важна для образования активных форм ислорода на начальном периоде данного эксперимента, так как окислительные сигналы стресса могут влиять на поведение неиммунных клеток.</w:t>
      </w:r>
    </w:p>
    <w:p w:rsidR="001E0981" w:rsidRPr="007D19FC" w:rsidRDefault="001E0981" w:rsidP="001E0981">
      <w:pPr>
        <w:pStyle w:val="Default"/>
        <w:ind w:firstLine="708"/>
        <w:jc w:val="both"/>
        <w:rPr>
          <w:color w:val="auto"/>
          <w:sz w:val="28"/>
          <w:szCs w:val="28"/>
        </w:rPr>
      </w:pPr>
      <w:r w:rsidRPr="007D19FC">
        <w:rPr>
          <w:color w:val="auto"/>
          <w:sz w:val="28"/>
          <w:szCs w:val="28"/>
        </w:rPr>
        <w:t xml:space="preserve">В этом эксперименте возможный механизм, вызывающий повышение свободных радикалов в почках и его персистенцию в группе с сеткой УльтраПро в последующем может быть разные по течению. </w:t>
      </w:r>
    </w:p>
    <w:p w:rsidR="001E0981" w:rsidRPr="007D19FC" w:rsidRDefault="001E0981" w:rsidP="001E0981">
      <w:pPr>
        <w:pStyle w:val="Default"/>
        <w:ind w:firstLine="708"/>
        <w:jc w:val="both"/>
        <w:rPr>
          <w:color w:val="auto"/>
          <w:sz w:val="28"/>
          <w:szCs w:val="28"/>
        </w:rPr>
      </w:pPr>
      <w:r w:rsidRPr="007D19FC">
        <w:rPr>
          <w:color w:val="auto"/>
          <w:sz w:val="28"/>
          <w:szCs w:val="28"/>
        </w:rPr>
        <w:t xml:space="preserve">На поздней стадии прогрессивное накопление лейкоцитов и недостаточная активность антиоксидантных ферментов приводит к персистенции воспаления. </w:t>
      </w:r>
    </w:p>
    <w:p w:rsidR="001E0981" w:rsidRPr="007D19FC" w:rsidRDefault="001E0981" w:rsidP="001E0981">
      <w:pPr>
        <w:shd w:val="clear" w:color="auto" w:fill="FFFFFF"/>
        <w:ind w:firstLine="708"/>
        <w:jc w:val="both"/>
        <w:textAlignment w:val="top"/>
        <w:rPr>
          <w:rFonts w:ascii="Times New Roman" w:hAnsi="Times New Roman" w:cs="Times New Roman"/>
          <w:sz w:val="28"/>
          <w:szCs w:val="28"/>
        </w:rPr>
      </w:pPr>
      <w:r w:rsidRPr="007D19FC">
        <w:rPr>
          <w:rFonts w:ascii="Times New Roman" w:hAnsi="Times New Roman" w:cs="Times New Roman"/>
          <w:sz w:val="28"/>
          <w:szCs w:val="28"/>
        </w:rPr>
        <w:t xml:space="preserve">Как показали наши собственные морфологические исследования, в зоне контакта имплантатов клеточные инфильтраты представлены различными соотношением лимфоцитов, гранулоцитов и макрофагов. </w:t>
      </w:r>
    </w:p>
    <w:p w:rsidR="001E0981" w:rsidRPr="007D19FC" w:rsidRDefault="001E0981" w:rsidP="001E0981">
      <w:pPr>
        <w:shd w:val="clear" w:color="auto" w:fill="FFFFFF"/>
        <w:ind w:firstLine="708"/>
        <w:jc w:val="both"/>
        <w:textAlignment w:val="top"/>
        <w:rPr>
          <w:rFonts w:ascii="Times New Roman" w:hAnsi="Times New Roman" w:cs="Times New Roman"/>
          <w:sz w:val="28"/>
          <w:szCs w:val="28"/>
        </w:rPr>
      </w:pPr>
      <w:r w:rsidRPr="007D19FC">
        <w:rPr>
          <w:rFonts w:ascii="Times New Roman" w:hAnsi="Times New Roman" w:cs="Times New Roman"/>
          <w:sz w:val="28"/>
          <w:szCs w:val="28"/>
        </w:rPr>
        <w:t xml:space="preserve">Лимфоциты и, особенно, гранулоциты выделяют активные формы кислорода и способны активировать фибробласты и кератиноциты.  Макрофаги участвуют в длительном репаративном ответе, высвобождая коктейль из цитокинов и ростовых факторов для усиления воспалительного ответа, так и </w:t>
      </w:r>
      <w:r w:rsidRPr="007D19FC">
        <w:rPr>
          <w:rFonts w:ascii="Times New Roman" w:hAnsi="Times New Roman" w:cs="Times New Roman"/>
          <w:sz w:val="28"/>
          <w:szCs w:val="28"/>
        </w:rPr>
        <w:lastRenderedPageBreak/>
        <w:t>путем инициирования фазы пролиферации. Макрофаги также участвуют в развитии фиброза путем секреции профибротических факторов и усиления инфильтрации воспалительных клеток в места повреждения тканей [</w:t>
      </w:r>
      <w:r>
        <w:fldChar w:fldCharType="begin"/>
      </w:r>
      <w:r>
        <w:instrText xml:space="preserve"> REF _Ref100521723 \r \h  \* MERGEFORMAT </w:instrText>
      </w:r>
      <w:r>
        <w:fldChar w:fldCharType="separate"/>
      </w:r>
      <w:r w:rsidRPr="007D19FC">
        <w:rPr>
          <w:rFonts w:ascii="Times New Roman" w:hAnsi="Times New Roman" w:cs="Times New Roman"/>
          <w:sz w:val="28"/>
          <w:szCs w:val="28"/>
        </w:rPr>
        <w:t>177</w:t>
      </w:r>
      <w:r>
        <w:fldChar w:fldCharType="end"/>
      </w:r>
      <w:r w:rsidRPr="007D19FC">
        <w:rPr>
          <w:rFonts w:ascii="Times New Roman" w:hAnsi="Times New Roman" w:cs="Times New Roman"/>
          <w:sz w:val="28"/>
          <w:szCs w:val="28"/>
        </w:rPr>
        <w:t>, р.1123]. Макрофаги способны превращаться в фибробласты [</w:t>
      </w:r>
      <w:r>
        <w:fldChar w:fldCharType="begin"/>
      </w:r>
      <w:r>
        <w:instrText xml:space="preserve"> REF _Ref100521778 \r \h  \* MERGEFORMAT </w:instrText>
      </w:r>
      <w:r>
        <w:fldChar w:fldCharType="separate"/>
      </w:r>
      <w:r w:rsidRPr="007D19FC">
        <w:rPr>
          <w:rFonts w:ascii="Times New Roman" w:hAnsi="Times New Roman" w:cs="Times New Roman"/>
          <w:sz w:val="28"/>
          <w:szCs w:val="28"/>
        </w:rPr>
        <w:t>178</w:t>
      </w:r>
      <w:r>
        <w:fldChar w:fldCharType="end"/>
      </w:r>
      <w:r w:rsidRPr="007D19FC">
        <w:rPr>
          <w:rFonts w:ascii="Times New Roman" w:hAnsi="Times New Roman" w:cs="Times New Roman"/>
          <w:sz w:val="28"/>
          <w:szCs w:val="28"/>
        </w:rPr>
        <w:t>]. В свою очередь, фибробласты способны модулировать поведение воспалительных клеток [</w:t>
      </w:r>
      <w:r>
        <w:fldChar w:fldCharType="begin"/>
      </w:r>
      <w:r>
        <w:instrText xml:space="preserve"> REF _Ref100521778 \r \h  \* MERGEFORMAT </w:instrText>
      </w:r>
      <w:r>
        <w:fldChar w:fldCharType="separate"/>
      </w:r>
      <w:r w:rsidRPr="007D19FC">
        <w:rPr>
          <w:rFonts w:ascii="Times New Roman" w:hAnsi="Times New Roman" w:cs="Times New Roman"/>
          <w:sz w:val="28"/>
          <w:szCs w:val="28"/>
        </w:rPr>
        <w:t>178</w:t>
      </w:r>
      <w:r>
        <w:fldChar w:fldCharType="end"/>
      </w:r>
      <w:r w:rsidRPr="007D19FC">
        <w:rPr>
          <w:rFonts w:ascii="Times New Roman" w:hAnsi="Times New Roman" w:cs="Times New Roman"/>
          <w:sz w:val="28"/>
          <w:szCs w:val="28"/>
        </w:rPr>
        <w:t xml:space="preserve">, р.262-264, </w:t>
      </w:r>
      <w:r>
        <w:fldChar w:fldCharType="begin"/>
      </w:r>
      <w:r>
        <w:instrText xml:space="preserve"> REF _Ref100521815 \r \h  \* MERGEFORMAT </w:instrText>
      </w:r>
      <w:r>
        <w:fldChar w:fldCharType="separate"/>
      </w:r>
      <w:r w:rsidRPr="007D19FC">
        <w:rPr>
          <w:rFonts w:ascii="Times New Roman" w:hAnsi="Times New Roman" w:cs="Times New Roman"/>
          <w:sz w:val="28"/>
          <w:szCs w:val="28"/>
        </w:rPr>
        <w:t>179</w:t>
      </w:r>
      <w:r>
        <w:fldChar w:fldCharType="end"/>
      </w:r>
      <w:r w:rsidRPr="007D19FC">
        <w:rPr>
          <w:rFonts w:ascii="Times New Roman" w:hAnsi="Times New Roman" w:cs="Times New Roman"/>
          <w:sz w:val="28"/>
          <w:szCs w:val="28"/>
        </w:rPr>
        <w:t xml:space="preserve">]. </w:t>
      </w:r>
    </w:p>
    <w:p w:rsidR="001E0981" w:rsidRPr="007D19FC" w:rsidRDefault="001E0981" w:rsidP="001E0981">
      <w:pPr>
        <w:shd w:val="clear" w:color="auto" w:fill="FFFFFF"/>
        <w:ind w:firstLine="708"/>
        <w:jc w:val="both"/>
        <w:textAlignment w:val="top"/>
        <w:rPr>
          <w:rFonts w:ascii="Times New Roman" w:eastAsia="TimesNewRomanPSMT" w:hAnsi="Times New Roman" w:cs="Times New Roman"/>
          <w:sz w:val="28"/>
          <w:szCs w:val="28"/>
        </w:rPr>
      </w:pPr>
      <w:r w:rsidRPr="007D19FC">
        <w:rPr>
          <w:rFonts w:ascii="Times New Roman" w:eastAsia="TimesNewRomanPSMT" w:hAnsi="Times New Roman" w:cs="Times New Roman"/>
          <w:sz w:val="28"/>
          <w:szCs w:val="28"/>
        </w:rPr>
        <w:t xml:space="preserve">Эти результаты свидетельствуют о том, что образование и персистенция МДА в тканях почек в большей степени связано с синтезом медиаторов воспаления и с реакцией на имплантацию. </w:t>
      </w:r>
    </w:p>
    <w:p w:rsidR="001E0981" w:rsidRPr="007D19FC" w:rsidRDefault="001E0981" w:rsidP="001E0981">
      <w:pPr>
        <w:shd w:val="clear" w:color="auto" w:fill="FFFFFF"/>
        <w:ind w:firstLine="708"/>
        <w:jc w:val="both"/>
        <w:textAlignment w:val="top"/>
        <w:rPr>
          <w:rFonts w:ascii="Times New Roman" w:hAnsi="Times New Roman" w:cs="Times New Roman"/>
          <w:sz w:val="28"/>
          <w:szCs w:val="28"/>
        </w:rPr>
      </w:pPr>
      <w:r w:rsidRPr="007D19FC">
        <w:rPr>
          <w:rFonts w:ascii="Times New Roman" w:eastAsia="TimesNewRomanPSMT" w:hAnsi="Times New Roman" w:cs="Times New Roman"/>
          <w:sz w:val="28"/>
          <w:szCs w:val="28"/>
        </w:rPr>
        <w:t xml:space="preserve">Прооксидантный потенциал мигрирующих клеток, по всех вероятности, в данном случае играет ключевую роль в образовании МДА, особенно на ранних сроках эксперимента. Естественно, что в процесс образования МДА также взаимосвязан с синтезом медиаторов воспаления и с реакцией на имплантацию. </w:t>
      </w:r>
    </w:p>
    <w:p w:rsidR="001E0981" w:rsidRPr="007D19FC" w:rsidRDefault="001E0981" w:rsidP="001E0981">
      <w:pPr>
        <w:ind w:firstLine="708"/>
        <w:jc w:val="both"/>
        <w:textAlignment w:val="top"/>
        <w:rPr>
          <w:rFonts w:ascii="Times New Roman" w:hAnsi="Times New Roman" w:cs="Times New Roman"/>
          <w:sz w:val="28"/>
          <w:szCs w:val="28"/>
        </w:rPr>
      </w:pPr>
      <w:r w:rsidRPr="007D19FC">
        <w:rPr>
          <w:rFonts w:ascii="Times New Roman" w:eastAsia="TimesNewRomanPSMT" w:hAnsi="Times New Roman" w:cs="Times New Roman"/>
          <w:sz w:val="28"/>
          <w:szCs w:val="28"/>
        </w:rPr>
        <w:t>Одной из реакции на имплантацию является избыточное образование соединительной ткани. В литературе есть сведения о том, что пролиферирующие ткани, окружающие имплантат, генерируют гидроксильные радикалы, которые, в свою очередь, индуцируют образование перекрестных сшивок в коллагене, что придает этому белку дополнительную устойчивость к протеолитической деградации [</w:t>
      </w:r>
      <w:r>
        <w:fldChar w:fldCharType="begin"/>
      </w:r>
      <w:r>
        <w:instrText xml:space="preserve"> REF _Ref100521844 \r \h  \* MERGEFORMAT </w:instrText>
      </w:r>
      <w:r>
        <w:fldChar w:fldCharType="separate"/>
      </w:r>
      <w:r w:rsidRPr="007D19FC">
        <w:rPr>
          <w:rFonts w:ascii="Times New Roman" w:eastAsia="TimesNewRomanPSMT" w:hAnsi="Times New Roman" w:cs="Times New Roman"/>
          <w:sz w:val="28"/>
          <w:szCs w:val="28"/>
        </w:rPr>
        <w:t>180</w:t>
      </w:r>
      <w:r>
        <w:fldChar w:fldCharType="end"/>
      </w:r>
      <w:r w:rsidRPr="007D19FC">
        <w:rPr>
          <w:rFonts w:ascii="Times New Roman" w:hAnsi="Times New Roman" w:cs="Times New Roman"/>
          <w:sz w:val="28"/>
          <w:szCs w:val="28"/>
        </w:rPr>
        <w:t>]. Гидроксильные радикалы могут активировать перекисное окисление липидов и индуцировать образование МДА, что создает условия для стойкого окислительного стресса в почках и вносит вклад в поддержание воспаления [</w:t>
      </w:r>
      <w:r>
        <w:fldChar w:fldCharType="begin"/>
      </w:r>
      <w:r>
        <w:instrText xml:space="preserve"> REF _Ref100521861 \r \h  \* MERGEFORMAT </w:instrText>
      </w:r>
      <w:r>
        <w:fldChar w:fldCharType="separate"/>
      </w:r>
      <w:r w:rsidRPr="007D19FC">
        <w:rPr>
          <w:rFonts w:ascii="Times New Roman" w:hAnsi="Times New Roman" w:cs="Times New Roman"/>
          <w:sz w:val="28"/>
          <w:szCs w:val="28"/>
        </w:rPr>
        <w:t>181</w:t>
      </w:r>
      <w:r>
        <w:fldChar w:fldCharType="end"/>
      </w:r>
      <w:r w:rsidRPr="007D19FC">
        <w:rPr>
          <w:rStyle w:val="cit"/>
          <w:rFonts w:ascii="Times New Roman" w:hAnsi="Times New Roman" w:cs="Times New Roman"/>
          <w:sz w:val="28"/>
          <w:szCs w:val="28"/>
        </w:rPr>
        <w:t>].</w:t>
      </w:r>
    </w:p>
    <w:p w:rsidR="001E0981" w:rsidRPr="007D19FC" w:rsidRDefault="001E0981" w:rsidP="001E0981">
      <w:pPr>
        <w:ind w:firstLine="708"/>
        <w:jc w:val="both"/>
        <w:rPr>
          <w:rFonts w:ascii="Times New Roman" w:hAnsi="Times New Roman" w:cs="Times New Roman"/>
          <w:sz w:val="28"/>
          <w:szCs w:val="28"/>
        </w:rPr>
      </w:pPr>
      <w:r w:rsidRPr="007D19FC">
        <w:rPr>
          <w:rFonts w:ascii="Times New Roman" w:hAnsi="Times New Roman" w:cs="Times New Roman"/>
          <w:sz w:val="28"/>
          <w:szCs w:val="28"/>
        </w:rPr>
        <w:t>Мы предполагаем, что активные формы кислорода и МДА, локально образующиеся в тканях почек, могут попадать в кровоток и активировать процессы ПОЛ. Выраженные различия максимумов аккумуляции МДА в плазме крови крыс с нефропексией и различными видами имплантатов позволяют предположить разный вклад воспалительного процесса, активированных клеток, пролиферации и фиброзообразования, которые мы описывали ранее.</w:t>
      </w:r>
    </w:p>
    <w:p w:rsidR="001E0981" w:rsidRPr="007D19FC" w:rsidRDefault="001E0981" w:rsidP="001E0981">
      <w:pPr>
        <w:ind w:firstLine="708"/>
        <w:jc w:val="both"/>
        <w:rPr>
          <w:rFonts w:ascii="Times New Roman" w:eastAsia="TimesNewRomanPSMT" w:hAnsi="Times New Roman" w:cs="Times New Roman"/>
          <w:sz w:val="28"/>
          <w:szCs w:val="28"/>
        </w:rPr>
      </w:pPr>
      <w:r w:rsidRPr="007D19FC">
        <w:rPr>
          <w:rFonts w:ascii="Times New Roman" w:hAnsi="Times New Roman" w:cs="Times New Roman"/>
          <w:sz w:val="28"/>
          <w:szCs w:val="28"/>
        </w:rPr>
        <w:t xml:space="preserve">Исследование сравнительной динамики изменения </w:t>
      </w:r>
      <w:r w:rsidRPr="007D19FC">
        <w:rPr>
          <w:rFonts w:ascii="Times New Roman" w:eastAsia="TimesNewRomanPSMT" w:hAnsi="Times New Roman" w:cs="Times New Roman"/>
          <w:sz w:val="28"/>
          <w:szCs w:val="28"/>
        </w:rPr>
        <w:t>МДА и ГПО позволяет лучше понять молекулярные механизмы нефротоксического повреждения при проведении нефропексии различными имплантатами с учетом кумулятивного эффекта в динамике длительного срока наблюдения.</w:t>
      </w:r>
    </w:p>
    <w:p w:rsidR="001E0981" w:rsidRPr="007D19FC" w:rsidRDefault="001E0981" w:rsidP="001E0981">
      <w:pPr>
        <w:ind w:firstLine="708"/>
        <w:jc w:val="both"/>
        <w:rPr>
          <w:rFonts w:ascii="Times New Roman" w:eastAsia="TimesNewRomanPSMT" w:hAnsi="Times New Roman" w:cs="Times New Roman"/>
          <w:sz w:val="28"/>
          <w:szCs w:val="28"/>
        </w:rPr>
      </w:pPr>
      <w:r w:rsidRPr="007D19FC">
        <w:rPr>
          <w:rFonts w:ascii="Times New Roman" w:eastAsia="TimesNewRomanPSMT" w:hAnsi="Times New Roman" w:cs="Times New Roman"/>
          <w:sz w:val="28"/>
          <w:szCs w:val="28"/>
        </w:rPr>
        <w:t xml:space="preserve">В данном случае высокие уровни ГПО могут являться следствием: цитотоксического повреждения клеток почек, изменением энергетического баланса клетки вследствие снижения энергообеспеченности, ухудшением кровоснабжения и микроциркуляции тканей с прогрессирующей ишемией и гипоксией. </w:t>
      </w:r>
    </w:p>
    <w:p w:rsidR="001E0981" w:rsidRPr="007D19FC" w:rsidRDefault="001E0981" w:rsidP="001E0981">
      <w:pPr>
        <w:ind w:firstLine="708"/>
        <w:jc w:val="both"/>
        <w:rPr>
          <w:rFonts w:ascii="Times New Roman" w:eastAsia="TimesNewRomanPSMT" w:hAnsi="Times New Roman" w:cs="Times New Roman"/>
          <w:sz w:val="28"/>
          <w:szCs w:val="28"/>
        </w:rPr>
      </w:pPr>
      <w:r w:rsidRPr="007D19FC">
        <w:rPr>
          <w:rFonts w:ascii="Times New Roman" w:eastAsia="TimesNewRomanPSMT" w:hAnsi="Times New Roman" w:cs="Times New Roman"/>
          <w:sz w:val="28"/>
          <w:szCs w:val="28"/>
        </w:rPr>
        <w:t xml:space="preserve">Полученные результаты свидетельствуют, что на момент оперативного вмешательства во всех группах имеются признаки активного окислительного стресса, сопровождающиеся повышением уровней МДА и ГПО. Повреждения биологических мембран клеток и повышение их проницаемости, приводящее к нарушению обмена кальция в клетке приводит к нарушениям цитоскелета, активации протеаз и эндонуклеаз с поврежденим биомолекулярных структур клетки.  </w:t>
      </w:r>
    </w:p>
    <w:p w:rsidR="001E0981" w:rsidRPr="007D19FC" w:rsidRDefault="001E0981" w:rsidP="001E0981">
      <w:pPr>
        <w:ind w:firstLine="708"/>
        <w:jc w:val="both"/>
        <w:rPr>
          <w:rFonts w:ascii="Times New Roman" w:hAnsi="Times New Roman" w:cs="Times New Roman"/>
          <w:sz w:val="28"/>
          <w:szCs w:val="28"/>
        </w:rPr>
      </w:pPr>
      <w:r w:rsidRPr="007D19FC">
        <w:rPr>
          <w:rFonts w:ascii="Times New Roman" w:hAnsi="Times New Roman" w:cs="Times New Roman"/>
          <w:sz w:val="28"/>
          <w:szCs w:val="28"/>
        </w:rPr>
        <w:lastRenderedPageBreak/>
        <w:t>Обращает на себя внимание отсутствие достоверных изменений активности ГПО в плазме крови крыс всех опытных групп.  Сопоставление с данными литературы показало, что в ряде случаев не отмечено изменение активности ГПО при трансплантации почек [</w:t>
      </w:r>
      <w:r>
        <w:fldChar w:fldCharType="begin"/>
      </w:r>
      <w:r>
        <w:instrText xml:space="preserve"> REF _Ref100521899 \r \h  \* MERGEFORMAT </w:instrText>
      </w:r>
      <w:r>
        <w:fldChar w:fldCharType="separate"/>
      </w:r>
      <w:r w:rsidRPr="007D19FC">
        <w:rPr>
          <w:rFonts w:ascii="Times New Roman" w:hAnsi="Times New Roman" w:cs="Times New Roman"/>
          <w:sz w:val="28"/>
          <w:szCs w:val="28"/>
        </w:rPr>
        <w:t>182</w:t>
      </w:r>
      <w:r>
        <w:fldChar w:fldCharType="end"/>
      </w:r>
      <w:r w:rsidRPr="007D19FC">
        <w:rPr>
          <w:rFonts w:ascii="Times New Roman" w:hAnsi="Times New Roman" w:cs="Times New Roman"/>
          <w:sz w:val="28"/>
          <w:szCs w:val="28"/>
        </w:rPr>
        <w:t xml:space="preserve">, </w:t>
      </w:r>
      <w:r>
        <w:fldChar w:fldCharType="begin"/>
      </w:r>
      <w:r>
        <w:instrText xml:space="preserve"> REF _Ref100521903 \r \h  \* MERGEFORMAT </w:instrText>
      </w:r>
      <w:r>
        <w:fldChar w:fldCharType="separate"/>
      </w:r>
      <w:r w:rsidRPr="007D19FC">
        <w:rPr>
          <w:rFonts w:ascii="Times New Roman" w:hAnsi="Times New Roman" w:cs="Times New Roman"/>
          <w:sz w:val="28"/>
          <w:szCs w:val="28"/>
        </w:rPr>
        <w:t>183</w:t>
      </w:r>
      <w:r>
        <w:fldChar w:fldCharType="end"/>
      </w:r>
      <w:r w:rsidRPr="007D19FC">
        <w:rPr>
          <w:rFonts w:ascii="Times New Roman" w:hAnsi="Times New Roman" w:cs="Times New Roman"/>
          <w:sz w:val="28"/>
          <w:szCs w:val="28"/>
        </w:rPr>
        <w:t>]. Следует отметить, что функции внеклеточной ГПО до сих пор до конца не ясны и требуют детального исследования. Применительно к проблемам трансплантологии высказано мнение, что активность ГПО в плазме крови связана с функцией почек и отражает изменение проксимальной функции почечных канальцев при нефротоксическом повреждении и трансплантации почек [</w:t>
      </w:r>
      <w:r>
        <w:fldChar w:fldCharType="begin"/>
      </w:r>
      <w:r>
        <w:instrText xml:space="preserve"> REF _Ref100522496 \r \h  \* MERGEFORMAT </w:instrText>
      </w:r>
      <w:r>
        <w:fldChar w:fldCharType="separate"/>
      </w:r>
      <w:r w:rsidRPr="007D19FC">
        <w:rPr>
          <w:rFonts w:ascii="Times New Roman" w:hAnsi="Times New Roman" w:cs="Times New Roman"/>
          <w:sz w:val="28"/>
          <w:szCs w:val="28"/>
        </w:rPr>
        <w:t>184</w:t>
      </w:r>
      <w:r>
        <w:fldChar w:fldCharType="end"/>
      </w:r>
      <w:r w:rsidRPr="007D19FC">
        <w:rPr>
          <w:rFonts w:ascii="Times New Roman" w:hAnsi="Times New Roman" w:cs="Times New Roman"/>
          <w:sz w:val="28"/>
          <w:szCs w:val="28"/>
        </w:rPr>
        <w:t>,</w:t>
      </w:r>
      <w:r>
        <w:fldChar w:fldCharType="begin"/>
      </w:r>
      <w:r>
        <w:instrText xml:space="preserve"> REF _Ref100522640 \r \h  \* MERGEFORMAT </w:instrText>
      </w:r>
      <w:r>
        <w:fldChar w:fldCharType="separate"/>
      </w:r>
      <w:r w:rsidRPr="007D19FC">
        <w:rPr>
          <w:rFonts w:ascii="Times New Roman" w:hAnsi="Times New Roman" w:cs="Times New Roman"/>
          <w:sz w:val="28"/>
          <w:szCs w:val="28"/>
        </w:rPr>
        <w:t>185</w:t>
      </w:r>
      <w:r>
        <w:fldChar w:fldCharType="end"/>
      </w:r>
      <w:r w:rsidRPr="007D19FC">
        <w:rPr>
          <w:rFonts w:ascii="Times New Roman" w:hAnsi="Times New Roman" w:cs="Times New Roman"/>
          <w:sz w:val="28"/>
          <w:szCs w:val="28"/>
        </w:rPr>
        <w:t>,</w:t>
      </w:r>
      <w:r>
        <w:fldChar w:fldCharType="begin"/>
      </w:r>
      <w:r>
        <w:instrText xml:space="preserve"> REF _Ref100522651 \r \h  \* MERGEFORMAT </w:instrText>
      </w:r>
      <w:r>
        <w:fldChar w:fldCharType="separate"/>
      </w:r>
      <w:r w:rsidRPr="007D19FC">
        <w:rPr>
          <w:rFonts w:ascii="Times New Roman" w:hAnsi="Times New Roman" w:cs="Times New Roman"/>
          <w:sz w:val="28"/>
          <w:szCs w:val="28"/>
        </w:rPr>
        <w:t>186</w:t>
      </w:r>
      <w:r>
        <w:fldChar w:fldCharType="end"/>
      </w:r>
      <w:r w:rsidRPr="007D19FC">
        <w:rPr>
          <w:rFonts w:ascii="Times New Roman" w:hAnsi="Times New Roman" w:cs="Times New Roman"/>
          <w:sz w:val="28"/>
          <w:szCs w:val="28"/>
        </w:rPr>
        <w:t>,</w:t>
      </w:r>
      <w:r>
        <w:fldChar w:fldCharType="begin"/>
      </w:r>
      <w:r>
        <w:instrText xml:space="preserve"> REF _Ref100522653 \r \h  \* MERGEFORMAT </w:instrText>
      </w:r>
      <w:r>
        <w:fldChar w:fldCharType="separate"/>
      </w:r>
      <w:r w:rsidRPr="007D19FC">
        <w:rPr>
          <w:rFonts w:ascii="Times New Roman" w:hAnsi="Times New Roman" w:cs="Times New Roman"/>
          <w:sz w:val="28"/>
          <w:szCs w:val="28"/>
        </w:rPr>
        <w:t>187</w:t>
      </w:r>
      <w:r>
        <w:fldChar w:fldCharType="end"/>
      </w:r>
      <w:r w:rsidRPr="007D19FC">
        <w:rPr>
          <w:rFonts w:ascii="Times New Roman" w:hAnsi="Times New Roman" w:cs="Times New Roman"/>
          <w:sz w:val="28"/>
          <w:szCs w:val="28"/>
        </w:rPr>
        <w:t>].</w:t>
      </w:r>
    </w:p>
    <w:p w:rsidR="001E0981" w:rsidRPr="007D19FC" w:rsidRDefault="001E0981" w:rsidP="001E0981">
      <w:pPr>
        <w:ind w:firstLine="708"/>
        <w:jc w:val="both"/>
        <w:rPr>
          <w:rFonts w:ascii="Times New Roman" w:hAnsi="Times New Roman" w:cs="Times New Roman"/>
          <w:sz w:val="28"/>
          <w:szCs w:val="28"/>
        </w:rPr>
      </w:pPr>
      <w:r w:rsidRPr="007D19FC">
        <w:rPr>
          <w:rFonts w:ascii="Times New Roman" w:hAnsi="Times New Roman" w:cs="Times New Roman"/>
          <w:sz w:val="28"/>
          <w:szCs w:val="28"/>
        </w:rPr>
        <w:t xml:space="preserve">Следовательно, мы полагаем, что используемые имплантаты не вызывали нарушение проксимальной функции почечных канальцев, что и документировалось отсутствием изменений со стороны ГПО в плазме крови. </w:t>
      </w:r>
    </w:p>
    <w:p w:rsidR="001E0981" w:rsidRPr="007D19FC" w:rsidRDefault="001E0981" w:rsidP="001E0981">
      <w:pPr>
        <w:pStyle w:val="Default"/>
        <w:ind w:firstLine="708"/>
        <w:jc w:val="both"/>
        <w:rPr>
          <w:color w:val="auto"/>
          <w:sz w:val="28"/>
          <w:szCs w:val="28"/>
        </w:rPr>
      </w:pPr>
      <w:r w:rsidRPr="007D19FC">
        <w:rPr>
          <w:color w:val="auto"/>
          <w:sz w:val="28"/>
          <w:szCs w:val="28"/>
        </w:rPr>
        <w:t>Таким образом, полученные нами данные показали, что в течение всего периода наблюдения степень образования и аккумуляции МДА была детерминирована комбинацией факторов, которая зависела от вида имплантата.</w:t>
      </w:r>
    </w:p>
    <w:p w:rsidR="00E80924" w:rsidRPr="00FF56A6" w:rsidRDefault="00E80924" w:rsidP="00FF56A6">
      <w:pPr>
        <w:jc w:val="center"/>
        <w:rPr>
          <w:rFonts w:ascii="Times New Roman" w:hAnsi="Times New Roman" w:cs="Times New Roman"/>
          <w:b/>
          <w:sz w:val="28"/>
          <w:szCs w:val="28"/>
        </w:rPr>
      </w:pPr>
      <w:r w:rsidRPr="00FF56A6">
        <w:rPr>
          <w:rFonts w:ascii="Times New Roman" w:hAnsi="Times New Roman" w:cs="Times New Roman"/>
          <w:b/>
          <w:sz w:val="28"/>
          <w:szCs w:val="28"/>
        </w:rPr>
        <w:br w:type="page"/>
      </w:r>
      <w:r w:rsidRPr="00FF56A6">
        <w:rPr>
          <w:rFonts w:ascii="Times New Roman" w:hAnsi="Times New Roman" w:cs="Times New Roman"/>
          <w:b/>
          <w:sz w:val="28"/>
          <w:szCs w:val="28"/>
        </w:rPr>
        <w:lastRenderedPageBreak/>
        <w:t>ЗАКЛЮЧЕНИЕ</w:t>
      </w:r>
    </w:p>
    <w:p w:rsidR="00E80924" w:rsidRPr="00FF56A6" w:rsidRDefault="00E80924" w:rsidP="00FF56A6">
      <w:pPr>
        <w:pStyle w:val="a3"/>
        <w:tabs>
          <w:tab w:val="left" w:pos="426"/>
        </w:tabs>
        <w:ind w:firstLine="567"/>
        <w:jc w:val="both"/>
        <w:rPr>
          <w:rFonts w:ascii="Times New Roman" w:hAnsi="Times New Roman" w:cs="Times New Roman"/>
          <w:sz w:val="28"/>
          <w:szCs w:val="28"/>
        </w:rPr>
      </w:pPr>
    </w:p>
    <w:p w:rsidR="001E0981" w:rsidRPr="00901163" w:rsidRDefault="001E0981" w:rsidP="001E0981">
      <w:pPr>
        <w:pStyle w:val="a3"/>
        <w:tabs>
          <w:tab w:val="left" w:pos="426"/>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Целью диссертационной работы являлось провести морфологическое и биохимическое обоснование применения децеллюляризованного (внеклеточного) матрикса ксенобрюшины в сравнении с недецеллюляризованной ксенобрюшиной и сеткой УльтраПро при проведении нефропексии в эксперименте на животных.</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В ходе проведенного сравнительного анализа биохимического исследования показателей малонового диальдегида и активности глутатионпероксидазы в ткани крыс на 7 сутки исследования во всех трёх группах было выявлено достоверное значимое повышение уровня малонового диальдегида в тканях зоны имплантации относительно уровня контрольных значений. Так в группе с использованием внеклеточного матрикса ксенобрюшины этот показатель был выше, чем в группе контроля, в 8,39 раз, в группе с использованием недецеллюляризованной ксенобрюшины выше в 10,4 раза, в группе с использованием сетки УльтраПро выше в 9,69 раз. При этом статистически значимых различий между группами с различными типами имплантатов не выявлено. На 14 сутки исследования в группе с использованием внеклеточного матрикса ксенобрюшины отмечено снижение уровня малонового диальдегида ткани крыс при нефропексии на 38,5%, в отличие от группы с использованием недецеллюляризованной ксенобрюшины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=0,001), где уровень малонового диальдегида снизилось на 2,59% и группы с имплантацией сетки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=0,003), где уровень малонового диальдегида снизился незначительно на 10,4%. Отличий между группами с использованием недецеллюляризованной ксенобрюшины и сетки УльтраПро не выявлено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=0,130), в отличие от групп с использованием недецеллюляризованной ксенобрюшины и </w:t>
      </w:r>
      <w:r w:rsidRPr="00901163">
        <w:rPr>
          <w:rFonts w:ascii="Times New Roman" w:hAnsi="Times New Roman" w:cs="Times New Roman"/>
          <w:sz w:val="28"/>
          <w:szCs w:val="28"/>
          <w:lang w:val="kk-KZ"/>
        </w:rPr>
        <w:t>внеклеточного матрикса ксенобрюшины</w:t>
      </w:r>
      <w:r w:rsidRPr="00901163">
        <w:rPr>
          <w:rFonts w:ascii="Times New Roman" w:hAnsi="Times New Roman" w:cs="Times New Roman"/>
          <w:sz w:val="28"/>
          <w:szCs w:val="28"/>
        </w:rPr>
        <w:t xml:space="preserve">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w:t>
      </w:r>
      <w:r w:rsidRPr="00901163">
        <w:rPr>
          <w:rFonts w:ascii="Times New Roman" w:hAnsi="Times New Roman" w:cs="Times New Roman"/>
          <w:sz w:val="28"/>
          <w:szCs w:val="28"/>
          <w:lang w:val="kk-KZ"/>
        </w:rPr>
        <w:t>0,001</w:t>
      </w:r>
      <w:r w:rsidRPr="00901163">
        <w:rPr>
          <w:rFonts w:ascii="Times New Roman" w:hAnsi="Times New Roman" w:cs="Times New Roman"/>
          <w:sz w:val="28"/>
          <w:szCs w:val="28"/>
        </w:rPr>
        <w:t xml:space="preserve">); между группами с применением </w:t>
      </w:r>
      <w:r w:rsidRPr="00901163">
        <w:rPr>
          <w:rFonts w:ascii="Times New Roman" w:hAnsi="Times New Roman" w:cs="Times New Roman"/>
          <w:sz w:val="28"/>
          <w:szCs w:val="28"/>
          <w:lang w:val="kk-KZ"/>
        </w:rPr>
        <w:t>внеклеточного матрикса ксенобрюшины и</w:t>
      </w:r>
      <w:r w:rsidRPr="00901163">
        <w:rPr>
          <w:rFonts w:ascii="Times New Roman" w:hAnsi="Times New Roman" w:cs="Times New Roman"/>
          <w:sz w:val="28"/>
          <w:szCs w:val="28"/>
        </w:rPr>
        <w:t xml:space="preserve"> сеткой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w:t>
      </w:r>
      <w:r w:rsidRPr="00901163">
        <w:rPr>
          <w:rFonts w:ascii="Times New Roman" w:hAnsi="Times New Roman" w:cs="Times New Roman"/>
          <w:sz w:val="28"/>
          <w:szCs w:val="28"/>
          <w:lang w:val="kk-KZ"/>
        </w:rPr>
        <w:t>0,003</w:t>
      </w:r>
      <w:r w:rsidRPr="00901163">
        <w:rPr>
          <w:rFonts w:ascii="Times New Roman" w:hAnsi="Times New Roman" w:cs="Times New Roman"/>
          <w:sz w:val="28"/>
          <w:szCs w:val="28"/>
        </w:rPr>
        <w:t>). На 21 сутки исследования во всех трёх группах исследования наблюдалось тенденция к снижению уровня малонового диальдегида в тканях зоны имплантации: в группе с использованием внеклеточного матрикса ксенобрюшины на 37,4%, в группе с использованием недецеллюляризованной ксенобрюшины на 61,1% и в группе с УльтраПро – на 48,4%.  В сроки 21 сутки опыта уровень малонового диальдегида во всех трех группах достоверно значимо отличался от контроля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=0,001) и сохранялось статически значимое различие между группами с использование сетки УльтраПро и внеклеточного матрикса ксенобрюшины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=0,015</w:t>
      </w:r>
      <w:proofErr w:type="gramStart"/>
      <w:r w:rsidRPr="00901163">
        <w:rPr>
          <w:rFonts w:ascii="Times New Roman" w:hAnsi="Times New Roman" w:cs="Times New Roman"/>
          <w:sz w:val="28"/>
          <w:szCs w:val="28"/>
        </w:rPr>
        <w:t>),и</w:t>
      </w:r>
      <w:proofErr w:type="gramEnd"/>
      <w:r w:rsidRPr="00901163">
        <w:rPr>
          <w:rFonts w:ascii="Times New Roman" w:hAnsi="Times New Roman" w:cs="Times New Roman"/>
          <w:sz w:val="28"/>
          <w:szCs w:val="28"/>
        </w:rPr>
        <w:t xml:space="preserve"> между ВКМ и группой с применением недецеллюляризованной ксенобрюшиной (р=0,020), а между группами с имплантацией недецеллюляризированной ксенобрюшиной и сетки УльтраПро не выявлено. Начиная с 30 суток установлено статистически значимые различия </w:t>
      </w:r>
      <w:r w:rsidRPr="00901163">
        <w:rPr>
          <w:rFonts w:ascii="Times New Roman" w:hAnsi="Times New Roman" w:cs="Times New Roman"/>
          <w:sz w:val="28"/>
          <w:szCs w:val="28"/>
          <w:lang w:val="kk-KZ"/>
        </w:rPr>
        <w:t xml:space="preserve">по уровню малонового диальдегида </w:t>
      </w:r>
      <w:r w:rsidRPr="00901163">
        <w:rPr>
          <w:rFonts w:ascii="Times New Roman" w:hAnsi="Times New Roman" w:cs="Times New Roman"/>
          <w:sz w:val="28"/>
          <w:szCs w:val="28"/>
        </w:rPr>
        <w:t>в сравнении с контролем и между группами. Так как наблюдалась динамика статистически значимое повышение показателей МДА в отличии от контроля и между группами с использованием ВКМ и недецеллюляризированной ксенобрюшины (р=</w:t>
      </w:r>
      <w:r w:rsidRPr="00901163">
        <w:rPr>
          <w:rFonts w:ascii="Times New Roman" w:hAnsi="Times New Roman" w:cs="Times New Roman"/>
          <w:sz w:val="28"/>
          <w:szCs w:val="28"/>
          <w:lang w:val="de-DE"/>
        </w:rPr>
        <w:t>0,001</w:t>
      </w:r>
      <w:r w:rsidRPr="00901163">
        <w:rPr>
          <w:rFonts w:ascii="Times New Roman" w:hAnsi="Times New Roman" w:cs="Times New Roman"/>
          <w:sz w:val="28"/>
          <w:szCs w:val="28"/>
        </w:rPr>
        <w:t xml:space="preserve">) и </w:t>
      </w:r>
      <w:r w:rsidRPr="00901163">
        <w:rPr>
          <w:rFonts w:ascii="Times New Roman" w:hAnsi="Times New Roman" w:cs="Times New Roman"/>
          <w:sz w:val="28"/>
          <w:szCs w:val="28"/>
        </w:rPr>
        <w:lastRenderedPageBreak/>
        <w:t>группы ВКМ и сетки УльтраПро (р=</w:t>
      </w:r>
      <w:r w:rsidRPr="00901163">
        <w:rPr>
          <w:rFonts w:ascii="Times New Roman" w:hAnsi="Times New Roman" w:cs="Times New Roman"/>
          <w:sz w:val="28"/>
          <w:szCs w:val="28"/>
          <w:lang w:val="de-DE"/>
        </w:rPr>
        <w:t>0,001</w:t>
      </w:r>
      <w:r w:rsidRPr="00901163">
        <w:rPr>
          <w:rFonts w:ascii="Times New Roman" w:hAnsi="Times New Roman" w:cs="Times New Roman"/>
          <w:sz w:val="28"/>
          <w:szCs w:val="28"/>
        </w:rPr>
        <w:t>) вплоть до 90 суток. В динамике показатель МДА регрессировал, так на 180 сутки статически не было различий относительно контрольной группы и групп с ВКМ и недецеллюляризованная ксенобрюшиной (р=</w:t>
      </w:r>
      <w:r w:rsidRPr="00901163">
        <w:rPr>
          <w:rFonts w:ascii="Times New Roman" w:hAnsi="Times New Roman" w:cs="Times New Roman"/>
          <w:sz w:val="28"/>
          <w:szCs w:val="28"/>
          <w:lang w:val="de-DE"/>
        </w:rPr>
        <w:t>0,</w:t>
      </w:r>
      <w:r w:rsidRPr="00901163">
        <w:rPr>
          <w:rFonts w:ascii="Times New Roman" w:hAnsi="Times New Roman" w:cs="Times New Roman"/>
          <w:sz w:val="28"/>
          <w:szCs w:val="28"/>
        </w:rPr>
        <w:t>851).</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Активность антиоксидантной защиты фермента глутатионпероксидазы в криогомогенате ткани почки не выявлено статистически значимых различий в сравнении с контрольной группой в группах с имплантацией сетки УльтраПро (р=</w:t>
      </w:r>
      <w:r w:rsidRPr="00901163">
        <w:rPr>
          <w:rFonts w:ascii="Times New Roman" w:hAnsi="Times New Roman" w:cs="Times New Roman"/>
          <w:sz w:val="28"/>
          <w:szCs w:val="28"/>
          <w:lang w:val="de-DE"/>
        </w:rPr>
        <w:t>0,</w:t>
      </w:r>
      <w:r w:rsidRPr="00901163">
        <w:rPr>
          <w:rFonts w:ascii="Times New Roman" w:hAnsi="Times New Roman" w:cs="Times New Roman"/>
          <w:sz w:val="28"/>
          <w:szCs w:val="28"/>
        </w:rPr>
        <w:t>442) и недецеллюляризированной ксенобрюшины (р=</w:t>
      </w:r>
      <w:r w:rsidRPr="00901163">
        <w:rPr>
          <w:rFonts w:ascii="Times New Roman" w:hAnsi="Times New Roman" w:cs="Times New Roman"/>
          <w:sz w:val="28"/>
          <w:szCs w:val="28"/>
          <w:lang w:val="de-DE"/>
        </w:rPr>
        <w:t>0,</w:t>
      </w:r>
      <w:r w:rsidRPr="00901163">
        <w:rPr>
          <w:rFonts w:ascii="Times New Roman" w:hAnsi="Times New Roman" w:cs="Times New Roman"/>
          <w:sz w:val="28"/>
          <w:szCs w:val="28"/>
        </w:rPr>
        <w:t>446) на 90 сроки опыта, а в группе с внеклеточного матрикса ксенобрюшины на 30 сутки (р=</w:t>
      </w:r>
      <w:r w:rsidRPr="00901163">
        <w:rPr>
          <w:rFonts w:ascii="Times New Roman" w:hAnsi="Times New Roman" w:cs="Times New Roman"/>
          <w:sz w:val="28"/>
          <w:szCs w:val="28"/>
          <w:lang w:val="de-DE"/>
        </w:rPr>
        <w:t>0,</w:t>
      </w:r>
      <w:r w:rsidRPr="00901163">
        <w:rPr>
          <w:rFonts w:ascii="Times New Roman" w:hAnsi="Times New Roman" w:cs="Times New Roman"/>
          <w:sz w:val="28"/>
          <w:szCs w:val="28"/>
        </w:rPr>
        <w:t xml:space="preserve">234). </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Таким образом, биохимический анализ малоного диальдегида в тканях почки крыс при нефропексии показал следующие закономерности. В тканях почек крыс опытных групп, несмотря на различия в степени аккумуляции малонового диальдегида, зависящие от типа имплантата, даже в отдаленные сроки опыта уровень этого токсичного альдегида достоверно превышал значение контроля в группах с применением сетки УльтраПро и недецелюлляризированной ксенобрюшины, характеризирующийся о длительном хроническом процессе перекисного окисления липидов в данных группах опыта.   А в группе с имплантантацией внеклеточного матрикса ксенобрюшины при нефропексии аккумуляция малонового диальдегида не выявлено статистически значимых различий относительно контроля уже на 90 сутки опыта с последующей ее регрессией процесса аккумуляции, а других группах опыта статически значимые различия относительно контроля сохранялись. В группах при имплантации сетки УльтраПро и недецеллюляризированной ксенобрюшины наблюдали высокую аккумуляцию показателей малонового диальдегида относительно группы с имплантацией внеклеточного матрикса ксенобрюшины, при этом показали наименьшую активность глутатионпероксидазы в данных группах на протяжения всего эксперимента.</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При анализе результатов антиоксидантной системы в тканях зоны имплантации исследования уровня глутатионпероксидазы показали, что на 7 сутки опыта во всех трёх группах отмечено статистически значимое снижение уровня глутатионпероксидазы относительно уровня контроля. Так, в группах с использованием внеклеточного матрикса ксенобрюшины и с использованием сетки УльтраПро данный показатель, в каждой группе опыта, снизился на 41% в сравнении с группой контроля, в группе с использованием недецеллюляризованной ксенобрюшины на 38,6%. При этом статистически значимых различий не выявлено между группами с </w:t>
      </w:r>
      <w:r w:rsidRPr="00901163">
        <w:rPr>
          <w:rFonts w:ascii="Times New Roman" w:hAnsi="Times New Roman" w:cs="Times New Roman"/>
          <w:sz w:val="28"/>
          <w:szCs w:val="28"/>
          <w:lang w:val="kk-KZ"/>
        </w:rPr>
        <w:t xml:space="preserve">использованием </w:t>
      </w:r>
      <w:r w:rsidRPr="00901163">
        <w:rPr>
          <w:rFonts w:ascii="Times New Roman" w:hAnsi="Times New Roman" w:cs="Times New Roman"/>
          <w:sz w:val="28"/>
          <w:szCs w:val="28"/>
        </w:rPr>
        <w:t>внеклеточн</w:t>
      </w:r>
      <w:r w:rsidRPr="00901163">
        <w:rPr>
          <w:rFonts w:ascii="Times New Roman" w:hAnsi="Times New Roman" w:cs="Times New Roman"/>
          <w:sz w:val="28"/>
          <w:szCs w:val="28"/>
          <w:lang w:val="kk-KZ"/>
        </w:rPr>
        <w:t xml:space="preserve">ого </w:t>
      </w:r>
      <w:r w:rsidRPr="00901163">
        <w:rPr>
          <w:rFonts w:ascii="Times New Roman" w:hAnsi="Times New Roman" w:cs="Times New Roman"/>
          <w:sz w:val="28"/>
          <w:szCs w:val="28"/>
        </w:rPr>
        <w:t>матрикс</w:t>
      </w:r>
      <w:r w:rsidRPr="00901163">
        <w:rPr>
          <w:rFonts w:ascii="Times New Roman" w:hAnsi="Times New Roman" w:cs="Times New Roman"/>
          <w:sz w:val="28"/>
          <w:szCs w:val="28"/>
          <w:lang w:val="kk-KZ"/>
        </w:rPr>
        <w:t>а</w:t>
      </w:r>
      <w:r w:rsidRPr="00901163">
        <w:rPr>
          <w:rFonts w:ascii="Times New Roman" w:hAnsi="Times New Roman" w:cs="Times New Roman"/>
          <w:sz w:val="28"/>
          <w:szCs w:val="28"/>
        </w:rPr>
        <w:t xml:space="preserve"> ксенобрюшины и недецеллюляризованной ксенобрюшины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=0,755), между группами с </w:t>
      </w:r>
      <w:r w:rsidRPr="00901163">
        <w:rPr>
          <w:rFonts w:ascii="Times New Roman" w:hAnsi="Times New Roman" w:cs="Times New Roman"/>
          <w:sz w:val="28"/>
          <w:szCs w:val="28"/>
          <w:lang w:val="kk-KZ"/>
        </w:rPr>
        <w:t xml:space="preserve">использованием </w:t>
      </w:r>
      <w:r w:rsidRPr="00901163">
        <w:rPr>
          <w:rFonts w:ascii="Times New Roman" w:hAnsi="Times New Roman" w:cs="Times New Roman"/>
          <w:sz w:val="28"/>
          <w:szCs w:val="28"/>
        </w:rPr>
        <w:t>внеклеточн</w:t>
      </w:r>
      <w:r w:rsidRPr="00901163">
        <w:rPr>
          <w:rFonts w:ascii="Times New Roman" w:hAnsi="Times New Roman" w:cs="Times New Roman"/>
          <w:sz w:val="28"/>
          <w:szCs w:val="28"/>
          <w:lang w:val="kk-KZ"/>
        </w:rPr>
        <w:t xml:space="preserve">ого </w:t>
      </w:r>
      <w:r w:rsidRPr="00901163">
        <w:rPr>
          <w:rFonts w:ascii="Times New Roman" w:hAnsi="Times New Roman" w:cs="Times New Roman"/>
          <w:sz w:val="28"/>
          <w:szCs w:val="28"/>
        </w:rPr>
        <w:t>матрикс</w:t>
      </w:r>
      <w:r w:rsidRPr="00901163">
        <w:rPr>
          <w:rFonts w:ascii="Times New Roman" w:hAnsi="Times New Roman" w:cs="Times New Roman"/>
          <w:sz w:val="28"/>
          <w:szCs w:val="28"/>
          <w:lang w:val="kk-KZ"/>
        </w:rPr>
        <w:t>а</w:t>
      </w:r>
      <w:r w:rsidRPr="00901163">
        <w:rPr>
          <w:rFonts w:ascii="Times New Roman" w:hAnsi="Times New Roman" w:cs="Times New Roman"/>
          <w:sz w:val="28"/>
          <w:szCs w:val="28"/>
        </w:rPr>
        <w:t xml:space="preserve"> ксенобрюшины и сетки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=0,721), группами с использованием недецеллюляризованной ксенобрюшины и сетки УльтраПро (р=0,505). Данная тенденция сохраняется и на 14 сутки исследования, все группы статистически значимо не отличаются друг о друга, но значительно отличаются </w:t>
      </w:r>
      <w:r w:rsidRPr="00901163">
        <w:rPr>
          <w:rFonts w:ascii="Times New Roman" w:hAnsi="Times New Roman" w:cs="Times New Roman"/>
          <w:sz w:val="28"/>
          <w:szCs w:val="28"/>
        </w:rPr>
        <w:lastRenderedPageBreak/>
        <w:t>от контрольной группы. На 21 сутки исследования во всех трёх группах исследования наблюдается тренд к повышению уровня глутатионпероксидазы: в группе с использованием внеклеточного матрикса ксенобрюшины на 14,2%, в группе с недецеллюляризованной ксенобрюшины на 4,6% и в наименьшей степени отмечено в группе опыта с УльтраПро на 3%. При этом уровень глутатионпероксидазы во всех трёх группах исследования статистически значимо отличался от контроля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=0,001), но различий между группами, как и в предыдущем сроке наблюдения не выявлено. К 30-180 суткам статистически значимых различий в сравнении с контролем и между группами не установлено, при этом во всех исследуемых группах отмечается тенденция последовательного повышения уровня глутатионпероксидазы по отношению к контрольным данным. </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Результаты оценки биохимического анализа уровня малоного диальдегида в плазме крови на 7-е сутки исследования во всех трёх группах показали статистически значимое повышение уровня малонового диальдегида относительно уровня контроля.  Так, в группе с использованием внеклеточного матрикса ксенобрюшины этот показатель был выше группы контроля в 3,92 раз, в группе недецеллюляризированной ксенобрюшины выше в 4,26 раза, в группе с применением сетки УльтраПро показатель выше контроля в 4,17 раз. При этом статистически значимых различий между группами с различными типами имплантатов не выявлено. Установлено, на что на 21 сутки исследования уровень малоного диальдегида в плазме крови наблюдался тренд к снижению уровня малонового диальдегида. В наибольшей степени это отмечено в группе с использованием внеклеточного матрикса ксенобрюшины на 65%, в группе с недецеллюляризованной ксенобрюшиной на 45,9% и в наименьшей степени в группе с УльтраПро на 40,6%, при этом выявлено, что уровень малонового диальдегида во всех трех группах статистически значимо отличался от контроля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=0,001).  Начиная с 30 суток показателей малонового диальдегида статистически значимых различий в сравнении с контролем и между группами не выявлено.Во всех группах наблюдалось последовательное постепенное снижение малонового диальдегида в плазме крови и по мере выведения крыс из опыта показатели МДА не выявлено статистически значимое различие между тремя группами.</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При анализе в плазме крови уровня глутатионпероксидазы отмечено, что на 7 сутки исследования во всех трёх группах опыта наблюдалось статистически значимое снижение уровня глутатионпероксидазы относительно уровня контроля. Так, в группе с использованием внеклеточного матрикса ксенобрюшины этот показатель снизился на 29,9% в сравнении с группой контроля, в группе с использованием недецеллюляризованной ксенобрюшины на 37,1%, в группе с использованием сетки УльтраПро на 32,2%. При этом статистически значимых различий между группами с </w:t>
      </w:r>
      <w:r w:rsidRPr="00901163">
        <w:rPr>
          <w:rFonts w:ascii="Times New Roman" w:hAnsi="Times New Roman" w:cs="Times New Roman"/>
          <w:sz w:val="28"/>
          <w:szCs w:val="28"/>
          <w:lang w:val="kk-KZ"/>
        </w:rPr>
        <w:t xml:space="preserve">использованием </w:t>
      </w:r>
      <w:r w:rsidRPr="00901163">
        <w:rPr>
          <w:rFonts w:ascii="Times New Roman" w:hAnsi="Times New Roman" w:cs="Times New Roman"/>
          <w:sz w:val="28"/>
          <w:szCs w:val="28"/>
        </w:rPr>
        <w:t>внеклеточн</w:t>
      </w:r>
      <w:r w:rsidRPr="00901163">
        <w:rPr>
          <w:rFonts w:ascii="Times New Roman" w:hAnsi="Times New Roman" w:cs="Times New Roman"/>
          <w:sz w:val="28"/>
          <w:szCs w:val="28"/>
          <w:lang w:val="kk-KZ"/>
        </w:rPr>
        <w:t xml:space="preserve">ого </w:t>
      </w:r>
      <w:r w:rsidRPr="00901163">
        <w:rPr>
          <w:rFonts w:ascii="Times New Roman" w:hAnsi="Times New Roman" w:cs="Times New Roman"/>
          <w:sz w:val="28"/>
          <w:szCs w:val="28"/>
        </w:rPr>
        <w:t>матрикс</w:t>
      </w:r>
      <w:r w:rsidRPr="00901163">
        <w:rPr>
          <w:rFonts w:ascii="Times New Roman" w:hAnsi="Times New Roman" w:cs="Times New Roman"/>
          <w:sz w:val="28"/>
          <w:szCs w:val="28"/>
          <w:lang w:val="kk-KZ"/>
        </w:rPr>
        <w:t>а</w:t>
      </w:r>
      <w:r w:rsidRPr="00901163">
        <w:rPr>
          <w:rFonts w:ascii="Times New Roman" w:hAnsi="Times New Roman" w:cs="Times New Roman"/>
          <w:sz w:val="28"/>
          <w:szCs w:val="28"/>
        </w:rPr>
        <w:t xml:space="preserve"> ксенобрюшины и недецеллюляризованной ксенобрюшины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=0,382), между группами с </w:t>
      </w:r>
      <w:r w:rsidRPr="00901163">
        <w:rPr>
          <w:rFonts w:ascii="Times New Roman" w:hAnsi="Times New Roman" w:cs="Times New Roman"/>
          <w:sz w:val="28"/>
          <w:szCs w:val="28"/>
          <w:lang w:val="kk-KZ"/>
        </w:rPr>
        <w:t xml:space="preserve">использованием </w:t>
      </w:r>
      <w:r w:rsidRPr="00901163">
        <w:rPr>
          <w:rFonts w:ascii="Times New Roman" w:hAnsi="Times New Roman" w:cs="Times New Roman"/>
          <w:sz w:val="28"/>
          <w:szCs w:val="28"/>
        </w:rPr>
        <w:t>внеклеточн</w:t>
      </w:r>
      <w:r w:rsidRPr="00901163">
        <w:rPr>
          <w:rFonts w:ascii="Times New Roman" w:hAnsi="Times New Roman" w:cs="Times New Roman"/>
          <w:sz w:val="28"/>
          <w:szCs w:val="28"/>
          <w:lang w:val="kk-KZ"/>
        </w:rPr>
        <w:t xml:space="preserve">ого </w:t>
      </w:r>
      <w:r w:rsidRPr="00901163">
        <w:rPr>
          <w:rFonts w:ascii="Times New Roman" w:hAnsi="Times New Roman" w:cs="Times New Roman"/>
          <w:sz w:val="28"/>
          <w:szCs w:val="28"/>
        </w:rPr>
        <w:t>матрикс</w:t>
      </w:r>
      <w:r w:rsidRPr="00901163">
        <w:rPr>
          <w:rFonts w:ascii="Times New Roman" w:hAnsi="Times New Roman" w:cs="Times New Roman"/>
          <w:sz w:val="28"/>
          <w:szCs w:val="28"/>
          <w:lang w:val="kk-KZ"/>
        </w:rPr>
        <w:t>а</w:t>
      </w:r>
      <w:r w:rsidRPr="00901163">
        <w:rPr>
          <w:rFonts w:ascii="Times New Roman" w:hAnsi="Times New Roman" w:cs="Times New Roman"/>
          <w:sz w:val="28"/>
          <w:szCs w:val="28"/>
        </w:rPr>
        <w:t xml:space="preserve"> ксенобрюшины и сетки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=0,789) и группами с </w:t>
      </w:r>
      <w:r w:rsidRPr="00901163">
        <w:rPr>
          <w:rFonts w:ascii="Times New Roman" w:hAnsi="Times New Roman" w:cs="Times New Roman"/>
          <w:sz w:val="28"/>
          <w:szCs w:val="28"/>
        </w:rPr>
        <w:lastRenderedPageBreak/>
        <w:t>использованием недецеллюляризованной ксенобрюшины и сетки УльтраПро (р=0,442) не выявлено. На 21 сутки эксперимента во всех трёх группах исследования наблюдается динамика к повышению уровня глутатионпероксидазы относительно начальных сроках экспозиции: в наибольшей степени в группе с использованием внеклеточного матрикса ксенобрюшины на 65%, в группе с недецеллюляризованной ксенобрюшиной на 45,9% и в наименьшей степени в группе с УльтраПро – на 40,6%. При этом на 21 сутки уровень глутатионпероксидазы во всех трёх группах исследования статистически значимо отличался от контроля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=0,001). В отдаленные сроки наблюдения статистически значимых различий в сравнении с контролем показателя ГПО и между группами не выявлено. Однако в группе с имплантации сетки УльтраПро исследуемых наблюдается устойчивая тенденция последовательного повышения уровня глутатионпероксидазы в отличии о группы с применением внеклеточного матрикса ксенобрюшины и недецеллюляризированной ксенобрюшины.</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Таким образом, биохимический анализ малоного диальдегида в плазме крови крыс, во всех исследуемых группах, начиная с 30 суток, показателей малонового диальдегида статистически значимых различий в сравнении с контролем и между группами не выявлено. Следует отметить, что во всех группах наблюдается последовательное постепенное снижение малонового диальдегида в плазме крови в отдаленные сроки опыта. Данные активности глутатионпероксидазы отмечает, что на 21 сутки уровень глутатионпероксидазы во всех трёх группах исследования статистически значимо отличался от контроля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=0,001). Однако в группе с имплантации сетки УльтраПро исследуемых наблюдается устойчивая тенденция последовательного повышения уровня глутатионпероксидазы.</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Анализ с</w:t>
      </w:r>
      <w:r w:rsidRPr="00901163">
        <w:rPr>
          <w:rFonts w:ascii="Times New Roman" w:hAnsi="Times New Roman" w:cs="Times New Roman"/>
          <w:bCs/>
          <w:sz w:val="28"/>
          <w:szCs w:val="28"/>
        </w:rPr>
        <w:t xml:space="preserve">равнительной макроскопической картины зоны контакта почек при применении различных видов имплантатов показал, что </w:t>
      </w:r>
      <w:r w:rsidRPr="00901163">
        <w:rPr>
          <w:rFonts w:ascii="Times New Roman" w:hAnsi="Times New Roman" w:cs="Times New Roman"/>
          <w:sz w:val="28"/>
          <w:szCs w:val="28"/>
        </w:rPr>
        <w:t xml:space="preserve">во всех исследуемых группах в ранних сроках опыта в области имплантации наблюдались единичные рыхлые спайки, легко снимающиеся с поверхности, не требующие усилий при разделении ткани (р=0,642) и образующие единичные и множественные тонкие соединения без плотной адгезии (р=0,238), без вовлечения окружающих тканей (р=0,832). </w:t>
      </w:r>
      <w:r w:rsidRPr="00901163">
        <w:rPr>
          <w:rFonts w:ascii="Times New Roman" w:eastAsia="Times New Roman" w:hAnsi="Times New Roman" w:cs="Times New Roman"/>
          <w:sz w:val="28"/>
          <w:szCs w:val="28"/>
          <w:lang w:eastAsia="ru-RU"/>
        </w:rPr>
        <w:t>На 21-е сутки эксперимента в группах с использованием ксенобрюшин (внеклеточный матрикс и недецеллюляризованная ксенобрюшины) процент покрытой спайками поверхности в большинстве случаев составлял менее 25%, что значительно отличалось (</w:t>
      </w:r>
      <w:r w:rsidRPr="00901163">
        <w:rPr>
          <w:rFonts w:ascii="Times New Roman" w:hAnsi="Times New Roman" w:cs="Times New Roman"/>
          <w:sz w:val="28"/>
          <w:szCs w:val="28"/>
        </w:rPr>
        <w:t xml:space="preserve">р=0,003) </w:t>
      </w:r>
      <w:r w:rsidRPr="00901163">
        <w:rPr>
          <w:rFonts w:ascii="Times New Roman" w:eastAsia="Times New Roman" w:hAnsi="Times New Roman" w:cs="Times New Roman"/>
          <w:sz w:val="28"/>
          <w:szCs w:val="28"/>
          <w:lang w:eastAsia="ru-RU"/>
        </w:rPr>
        <w:t>от группы с использованием сетки УльтраПро, где во всех случаях спайки занимали от 26 до 50% площади поверхности, а в одном случае 65% площади поверхности. На 30 сутки во всех группах у большинства животных процент покрытой спайками поверхности в большинстве случаев составлял от 25 до 75%, статистически значимых различий между группами по данному критерию не выявлено (</w:t>
      </w:r>
      <w:r w:rsidRPr="00901163">
        <w:rPr>
          <w:rFonts w:ascii="Times New Roman" w:hAnsi="Times New Roman" w:cs="Times New Roman"/>
          <w:sz w:val="28"/>
          <w:szCs w:val="28"/>
        </w:rPr>
        <w:t>р=0,118), п</w:t>
      </w:r>
      <w:r w:rsidRPr="00901163">
        <w:rPr>
          <w:rFonts w:ascii="Times New Roman" w:eastAsia="Times New Roman" w:hAnsi="Times New Roman" w:cs="Times New Roman"/>
          <w:sz w:val="28"/>
          <w:szCs w:val="28"/>
          <w:lang w:eastAsia="ru-RU"/>
        </w:rPr>
        <w:t xml:space="preserve">ри этом в группах с использованием внеклеточного матрикса и недецеллюляризованной ксенобрюшин в большинстве случаев отмечались спайки, отделяющиеся без повреждения </w:t>
      </w:r>
      <w:r w:rsidRPr="00901163">
        <w:rPr>
          <w:rFonts w:ascii="Times New Roman" w:eastAsia="Times New Roman" w:hAnsi="Times New Roman" w:cs="Times New Roman"/>
          <w:sz w:val="28"/>
          <w:szCs w:val="28"/>
          <w:lang w:eastAsia="ru-RU"/>
        </w:rPr>
        <w:lastRenderedPageBreak/>
        <w:t>капсулы почки без вовлечений окружающих тканей, в отличие (</w:t>
      </w:r>
      <w:r w:rsidRPr="00901163">
        <w:rPr>
          <w:rFonts w:ascii="Times New Roman" w:hAnsi="Times New Roman" w:cs="Times New Roman"/>
          <w:sz w:val="28"/>
          <w:szCs w:val="28"/>
        </w:rPr>
        <w:t xml:space="preserve">р=0,004) от группы с использованием сетчатого имплантата УльтраПро, где уже разделение спаек чаще всего сопровождалось повреждением капсулы, а в некоторых случаях и ткани почки. На 30 сутки опыта в группе с ксенобрюшиной и сетки выявлено достоверное увеличение вовлеченности в спаечный процесс окружающей ткани. В отдаленные сроки экспозиции во всех группах определялись единичные и множественные плотные спайки. Однако в группе с использованием сетчатого имплантата УльтраПро наблюдались множественные спайки между почкой, капсулой и околопочечной жировой клетчаткой </w:t>
      </w:r>
      <w:r w:rsidRPr="00901163">
        <w:rPr>
          <w:rFonts w:ascii="Times New Roman" w:eastAsia="Times New Roman" w:hAnsi="Times New Roman" w:cs="Times New Roman"/>
          <w:sz w:val="28"/>
          <w:szCs w:val="28"/>
          <w:lang w:eastAsia="ru-RU"/>
        </w:rPr>
        <w:t>(</w:t>
      </w:r>
      <w:r w:rsidRPr="00901163">
        <w:rPr>
          <w:rFonts w:ascii="Times New Roman" w:hAnsi="Times New Roman" w:cs="Times New Roman"/>
          <w:sz w:val="28"/>
          <w:szCs w:val="28"/>
        </w:rPr>
        <w:t>р=0,016). Таким образом, выше изложенный спаечный процесс более выражен в группе с применением УльтраПро, что сопровождается вовлечением процесс капсулы и паренхимы почек уже на 30 сутки опыта.</w:t>
      </w:r>
    </w:p>
    <w:p w:rsidR="001E0981" w:rsidRPr="00901163" w:rsidRDefault="001E0981" w:rsidP="001E0981">
      <w:pPr>
        <w:tabs>
          <w:tab w:val="left" w:pos="709"/>
        </w:tabs>
        <w:ind w:firstLine="709"/>
        <w:jc w:val="both"/>
        <w:rPr>
          <w:rFonts w:ascii="Times New Roman" w:eastAsia="Times New Roman" w:hAnsi="Times New Roman" w:cs="Times New Roman"/>
          <w:sz w:val="28"/>
          <w:szCs w:val="28"/>
          <w:lang w:eastAsia="ru-RU"/>
        </w:rPr>
      </w:pPr>
      <w:r w:rsidRPr="00901163">
        <w:rPr>
          <w:rFonts w:ascii="Times New Roman" w:eastAsia="Times New Roman" w:hAnsi="Times New Roman" w:cs="Times New Roman"/>
          <w:sz w:val="28"/>
          <w:szCs w:val="28"/>
          <w:lang w:eastAsia="ru-RU"/>
        </w:rPr>
        <w:t>Динамика изменения суммарного балла по системе</w:t>
      </w:r>
      <w:r w:rsidRPr="00901163">
        <w:rPr>
          <w:rFonts w:ascii="Times New Roman" w:hAnsi="Times New Roman" w:cs="Times New Roman"/>
          <w:sz w:val="28"/>
          <w:szCs w:val="28"/>
        </w:rPr>
        <w:t xml:space="preserve"> макроскопической количественной оценки спаек</w:t>
      </w:r>
      <w:r w:rsidRPr="00901163">
        <w:rPr>
          <w:rFonts w:ascii="Times New Roman" w:eastAsia="Times New Roman" w:hAnsi="Times New Roman" w:cs="Times New Roman"/>
          <w:sz w:val="28"/>
          <w:szCs w:val="28"/>
          <w:lang w:eastAsia="ru-RU"/>
        </w:rPr>
        <w:t xml:space="preserve"> в исследуемых группах на 14 сутки эксперимента между исследуемыми группами статистически значимых различий между исследуемыми группами не выявлено (р=0,419). К 21 сутками в группе с использованием сетчатого эндопротеза УльтраПро средний суммарный балл по системе</w:t>
      </w:r>
      <w:r w:rsidRPr="00901163">
        <w:rPr>
          <w:rFonts w:ascii="Times New Roman" w:hAnsi="Times New Roman" w:cs="Times New Roman"/>
          <w:sz w:val="28"/>
          <w:szCs w:val="28"/>
        </w:rPr>
        <w:t xml:space="preserve"> макроскопической количественной оценки спаек</w:t>
      </w:r>
      <w:r w:rsidRPr="00901163">
        <w:rPr>
          <w:rFonts w:ascii="Times New Roman" w:eastAsia="Times New Roman" w:hAnsi="Times New Roman" w:cs="Times New Roman"/>
          <w:sz w:val="28"/>
          <w:szCs w:val="28"/>
          <w:lang w:eastAsia="ru-RU"/>
        </w:rPr>
        <w:t xml:space="preserve"> в группе с использованием сетки УльтраПро увеличился и составил 4,5 (4; 5) в отличие (р=0,002) от групп с использованием внеклеточного матрикса ксенобрюшины 2 (0,75; 3) и недецеллюляризованной ксенобрюшины 1,5 (1; 3). Данное различие между группами в динамике сохраняется. На 30 сутки средний суммарный балл в группе с использованием внеклеточного матрикса ксенобрюшины составил 3,5 (2; 4,25) и недецеллюляризованной ксенобрюшины 3,5 (2,75; 5) и сетки УльтраПро 6 (5,75; 8,25). К 90 суткам статистически значимые различия между исследуемыми группами сохранялись (р=0,033). Средний суммарный балл составил в группе с использованием внеклеточного матрикса ксенобрюшины 9 (8; 10) и недецеллюляризованной ксенобрюшины 9 (8,75; 9) и сетки УльтраПро 11 (9; 12). К 180 суткам статистически значимые различия между исследуемыми группами сохранялись (р=0,03). Средний суммарный балл составил в группе с использованием внеклеточного матрикса ксенобрюшины 10 (8,75; 10,25) и недецеллюляризованной ксенобрюшины 9 (9; 10) и сетки УльтраПро 11,5 (11; 12).</w:t>
      </w:r>
    </w:p>
    <w:p w:rsidR="001E0981" w:rsidRPr="00901163" w:rsidRDefault="001E0981" w:rsidP="001E0981">
      <w:pPr>
        <w:tabs>
          <w:tab w:val="left" w:pos="426"/>
          <w:tab w:val="left" w:pos="709"/>
        </w:tabs>
        <w:ind w:firstLine="709"/>
        <w:jc w:val="both"/>
        <w:rPr>
          <w:rFonts w:ascii="Times New Roman" w:eastAsia="Times New Roman" w:hAnsi="Times New Roman" w:cs="Times New Roman"/>
          <w:sz w:val="28"/>
          <w:szCs w:val="28"/>
          <w:lang w:eastAsia="ru-RU"/>
        </w:rPr>
      </w:pPr>
      <w:r w:rsidRPr="00901163">
        <w:rPr>
          <w:rFonts w:ascii="Times New Roman" w:hAnsi="Times New Roman" w:cs="Times New Roman"/>
          <w:sz w:val="28"/>
          <w:szCs w:val="28"/>
        </w:rPr>
        <w:t xml:space="preserve">Таким образом, </w:t>
      </w:r>
      <w:r w:rsidRPr="00901163">
        <w:rPr>
          <w:rFonts w:ascii="Times New Roman" w:hAnsi="Times New Roman" w:cs="Times New Roman"/>
          <w:bCs/>
          <w:sz w:val="28"/>
          <w:szCs w:val="28"/>
        </w:rPr>
        <w:t xml:space="preserve">сравнительный анализ макроскопической картины зоны контакта почек при применении различный видов имплантатов показал, что </w:t>
      </w:r>
      <w:r w:rsidRPr="00901163">
        <w:rPr>
          <w:rFonts w:ascii="Times New Roman" w:hAnsi="Times New Roman" w:cs="Times New Roman"/>
          <w:sz w:val="28"/>
          <w:szCs w:val="28"/>
        </w:rPr>
        <w:t>формирование нежных тонких тяжей волокнистой соединительной ткани в зоне фиксации имплантата происходит к 21-30 суткам, где достоверно выше степень вовлеченност</w:t>
      </w:r>
      <w:r>
        <w:rPr>
          <w:rFonts w:ascii="Times New Roman" w:hAnsi="Times New Roman" w:cs="Times New Roman"/>
          <w:sz w:val="28"/>
          <w:szCs w:val="28"/>
        </w:rPr>
        <w:t>и</w:t>
      </w:r>
      <w:r w:rsidRPr="00901163">
        <w:rPr>
          <w:rFonts w:ascii="Times New Roman" w:hAnsi="Times New Roman" w:cs="Times New Roman"/>
          <w:sz w:val="28"/>
          <w:szCs w:val="28"/>
        </w:rPr>
        <w:t xml:space="preserve"> окружающей ткани при имплантации </w:t>
      </w:r>
      <w:r w:rsidRPr="00901163">
        <w:rPr>
          <w:rFonts w:ascii="Times New Roman" w:eastAsia="Times New Roman" w:hAnsi="Times New Roman" w:cs="Times New Roman"/>
          <w:sz w:val="28"/>
          <w:szCs w:val="28"/>
          <w:lang w:eastAsia="ru-RU"/>
        </w:rPr>
        <w:t xml:space="preserve">недецеллюляризованной </w:t>
      </w:r>
      <w:r w:rsidRPr="00901163">
        <w:rPr>
          <w:rFonts w:ascii="Times New Roman" w:hAnsi="Times New Roman" w:cs="Times New Roman"/>
          <w:sz w:val="28"/>
          <w:szCs w:val="28"/>
        </w:rPr>
        <w:t xml:space="preserve">ксенобрюшины и сетки Ультра (р=0,016).  При этом прочность спаек статистически значимо выше у животных в группе с использованием сетки УльтраПро относительно других групп. К 90-180 суткам у всех животных во всех группах на площади контакта имплантата формируются множественные плотные спайки, но в группах с использованием </w:t>
      </w:r>
      <w:r w:rsidRPr="00901163">
        <w:rPr>
          <w:rFonts w:ascii="Times New Roman" w:eastAsia="Times New Roman" w:hAnsi="Times New Roman" w:cs="Times New Roman"/>
          <w:sz w:val="28"/>
          <w:szCs w:val="28"/>
          <w:lang w:eastAsia="ru-RU"/>
        </w:rPr>
        <w:t xml:space="preserve">внеклеточного матрикса </w:t>
      </w:r>
      <w:r w:rsidRPr="00901163">
        <w:rPr>
          <w:rFonts w:ascii="Times New Roman" w:eastAsia="Times New Roman" w:hAnsi="Times New Roman" w:cs="Times New Roman"/>
          <w:sz w:val="28"/>
          <w:szCs w:val="28"/>
          <w:lang w:eastAsia="ru-RU"/>
        </w:rPr>
        <w:lastRenderedPageBreak/>
        <w:t xml:space="preserve">ксенобрюшины наблюдается меньшее вовлечение окружающих тканей в спаечный процесс относительно групп сравнения. </w:t>
      </w:r>
    </w:p>
    <w:p w:rsidR="001E0981" w:rsidRPr="00901163" w:rsidRDefault="001E0981" w:rsidP="001E0981">
      <w:pPr>
        <w:tabs>
          <w:tab w:val="left" w:pos="426"/>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Анализ сравнительного гистологического исследования динамики состава клеточного инфильтрата на 7 сутки эксперимента в зоне контакта имплантатов и тканью почек, вне шовного материала, во всех исследуемых группах, отмечено преобладание общего клеточного пула, как гранулоциты, лимфоциты, макрофаги над популяцией фибробластов и фиброцитов, что служит признаком инфильтративной фазы репарации. </w:t>
      </w:r>
      <w:r w:rsidRPr="00901163">
        <w:rPr>
          <w:rFonts w:ascii="Times New Roman" w:hAnsi="Times New Roman" w:cs="Times New Roman"/>
          <w:sz w:val="28"/>
          <w:szCs w:val="28"/>
          <w:lang w:eastAsia="ar-SA"/>
        </w:rPr>
        <w:t>Отличий между группами по содержанию количеству гранулоцитов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=0,743), плазматических клеток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=0,178) и макрофагов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 xml:space="preserve">=0,168) не наблюдалось, в отличие от показателей лимфоцитов и стромальных клеток, где отмечено статистически значимые различия, при этом показатели лимфоцитов было выше в группах ксенобрюшин, по сравнению с группой применения сетки УльтраПро. Так в группе с использованием внеклеточного матрикса ксенобрюшины в составе клеточного инфильтрата преобладали лимфоциты (40 клеток в поле зрения на 100 клеток) и фибробласты (23 клеток в поле зрения на 100 клеток), а также имело место умеренное количество гранулоцитов (12 в поле зрения на 100 клеток). Аналогичная морфологическая картина наблюдалась в группе с использованием недецеллюляризованной ксенобрюшины, где количество лимфоцитов составляло 36,5 </w:t>
      </w:r>
      <w:r w:rsidRPr="00901163">
        <w:rPr>
          <w:rFonts w:ascii="Times New Roman" w:hAnsi="Times New Roman" w:cs="Times New Roman"/>
          <w:sz w:val="28"/>
          <w:szCs w:val="28"/>
        </w:rPr>
        <w:t>клеток</w:t>
      </w:r>
      <w:r w:rsidRPr="00901163">
        <w:rPr>
          <w:rFonts w:ascii="Times New Roman" w:hAnsi="Times New Roman" w:cs="Times New Roman"/>
          <w:sz w:val="28"/>
          <w:szCs w:val="28"/>
          <w:lang w:eastAsia="ar-SA"/>
        </w:rPr>
        <w:t xml:space="preserve"> в поле зрения на 100 клеток, а гранулоцитов 13 </w:t>
      </w:r>
      <w:r w:rsidRPr="00901163">
        <w:rPr>
          <w:rFonts w:ascii="Times New Roman" w:hAnsi="Times New Roman" w:cs="Times New Roman"/>
          <w:sz w:val="28"/>
          <w:szCs w:val="28"/>
        </w:rPr>
        <w:t>клеток</w:t>
      </w:r>
      <w:r w:rsidRPr="00901163">
        <w:rPr>
          <w:rFonts w:ascii="Times New Roman" w:hAnsi="Times New Roman" w:cs="Times New Roman"/>
          <w:sz w:val="28"/>
          <w:szCs w:val="28"/>
          <w:lang w:eastAsia="ar-SA"/>
        </w:rPr>
        <w:t xml:space="preserve"> в поле зрения на 100 клеток. В группе с использованием сетки УльтраПро отмечалось меньшее содержание в сравнении с другими группами количество лимфоцитов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=0,0001) и большее количество фибробластов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=0,002) на 7 сутки опыта.</w:t>
      </w:r>
      <w:r w:rsidRPr="00901163">
        <w:rPr>
          <w:rFonts w:ascii="Times New Roman" w:hAnsi="Times New Roman" w:cs="Times New Roman"/>
          <w:sz w:val="28"/>
          <w:szCs w:val="28"/>
        </w:rPr>
        <w:t xml:space="preserve"> </w:t>
      </w:r>
    </w:p>
    <w:p w:rsidR="001E0981" w:rsidRPr="00901163" w:rsidRDefault="001E0981" w:rsidP="001E0981">
      <w:pPr>
        <w:tabs>
          <w:tab w:val="left" w:pos="426"/>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В срок исследования к 14 дню опыта в группе с использованием внеклеточной ксенобрюшины отмечено возрастание количества гранулоцитов в сравнении с 7 суткам на 27,3% и макрофагов на 27,7%. В группе с использованием недецеллюляризованной ксенобрюшины к 14 суткам эксперимента количество гранулоцитов возросло на 49%, плазматических клеток на 27% и фибробластов на 43,1%, при этом количество плазматических клеток снизилось на 25,5%. Статистически значимых различий между первой и второй группами выявлено не было.</w:t>
      </w:r>
      <w:r w:rsidRPr="00901163">
        <w:rPr>
          <w:rFonts w:ascii="Times New Roman" w:hAnsi="Times New Roman" w:cs="Times New Roman"/>
          <w:sz w:val="28"/>
          <w:szCs w:val="28"/>
          <w:lang w:eastAsia="ar-SA"/>
        </w:rPr>
        <w:t xml:space="preserve"> На 14 сутки в группе с использованием сетки УльтраПро отмечалось большее в сравнении с другими группами количество лимфоцитов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=0,16) и большее количество макрофагов (</w:t>
      </w:r>
      <w:r w:rsidRPr="00901163">
        <w:rPr>
          <w:rFonts w:ascii="Times New Roman" w:hAnsi="Times New Roman" w:cs="Times New Roman"/>
          <w:sz w:val="28"/>
          <w:szCs w:val="28"/>
          <w:lang w:val="en-US" w:eastAsia="ar-SA"/>
        </w:rPr>
        <w:t>p</w:t>
      </w:r>
      <w:r w:rsidRPr="00901163">
        <w:rPr>
          <w:rFonts w:ascii="Times New Roman" w:hAnsi="Times New Roman" w:cs="Times New Roman"/>
          <w:sz w:val="28"/>
          <w:szCs w:val="28"/>
          <w:lang w:eastAsia="ar-SA"/>
        </w:rPr>
        <w:t>=0,028) данное положение указывает, что происходит пролонгирование инфильтративной фазы.</w:t>
      </w:r>
      <w:r w:rsidRPr="00901163">
        <w:rPr>
          <w:rFonts w:ascii="Times New Roman" w:hAnsi="Times New Roman" w:cs="Times New Roman"/>
          <w:sz w:val="28"/>
          <w:szCs w:val="28"/>
        </w:rPr>
        <w:t xml:space="preserve">  </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На 21-30 сутки эксперимента в группе с использование внеклеточного матрикса ксенобрюшины наблюдалось снижение количества лимфоцитов на 41,3% и отмечено меньшее количество фибробластов (37,5 клеток </w:t>
      </w:r>
      <w:r w:rsidRPr="00901163">
        <w:rPr>
          <w:rFonts w:ascii="Times New Roman" w:hAnsi="Times New Roman" w:cs="Times New Roman"/>
          <w:sz w:val="28"/>
          <w:szCs w:val="28"/>
          <w:lang w:eastAsia="ar-SA"/>
        </w:rPr>
        <w:t>в поле зрения на 100 клеток</w:t>
      </w:r>
      <w:r w:rsidRPr="00901163">
        <w:rPr>
          <w:rFonts w:ascii="Times New Roman" w:hAnsi="Times New Roman" w:cs="Times New Roman"/>
          <w:sz w:val="28"/>
          <w:szCs w:val="28"/>
        </w:rPr>
        <w:t>) в отличие от других групп сравнения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=0.045). В группе с недецеллюляризованной ксенобрюшиной отмечено снижение количества гранулоцитов на 65,8%, при этом количество фибробластов увеличилось на 24,7%.</w:t>
      </w:r>
      <w:r w:rsidRPr="00901163">
        <w:rPr>
          <w:rFonts w:ascii="Times New Roman" w:hAnsi="Times New Roman" w:cs="Times New Roman"/>
          <w:sz w:val="28"/>
          <w:szCs w:val="28"/>
          <w:lang w:eastAsia="ar-SA"/>
        </w:rPr>
        <w:t xml:space="preserve"> </w:t>
      </w:r>
      <w:r w:rsidRPr="00901163">
        <w:rPr>
          <w:rFonts w:ascii="Times New Roman" w:hAnsi="Times New Roman" w:cs="Times New Roman"/>
          <w:sz w:val="28"/>
          <w:szCs w:val="28"/>
        </w:rPr>
        <w:t xml:space="preserve">В группе при нефропексии сеткой УльтраПро наблюдалось хаотичное расположение коллагеновых волокон с увеличением плазматических клеток и </w:t>
      </w:r>
      <w:r w:rsidRPr="00901163">
        <w:rPr>
          <w:rFonts w:ascii="Times New Roman" w:hAnsi="Times New Roman" w:cs="Times New Roman"/>
          <w:sz w:val="28"/>
          <w:szCs w:val="28"/>
        </w:rPr>
        <w:lastRenderedPageBreak/>
        <w:t xml:space="preserve">сохранением </w:t>
      </w:r>
      <w:r w:rsidRPr="00901163">
        <w:rPr>
          <w:rFonts w:ascii="Times New Roman" w:hAnsi="Times New Roman" w:cs="Times New Roman"/>
          <w:bCs/>
          <w:sz w:val="28"/>
          <w:szCs w:val="28"/>
        </w:rPr>
        <w:t>л</w:t>
      </w:r>
      <w:r w:rsidRPr="00901163">
        <w:rPr>
          <w:rFonts w:ascii="Times New Roman" w:hAnsi="Times New Roman" w:cs="Times New Roman"/>
          <w:sz w:val="28"/>
          <w:szCs w:val="28"/>
        </w:rPr>
        <w:t xml:space="preserve">имфоидно-макрофагальной инфильтрации с примесью единичных эозинофилов и гигантских многоядерных клеток, также в данной группе опыта наблюдалось увеличение фибробластов на 42,7% и плазматических клеток на 33,3%. Гигантские клетки, которые характерны для хронического воспалительного процесса по типу реакции инородного тела, в исследуемом материале появляется на 7-й день, при этом их присутствие было более выражено после 21-го дня, оставаясь таковым до конца периода исследования в группе УльтраПро. Постоянство нейтрофилов и макрофагов в течение длительного периода времени указывает на хронизации репаративно-регенаративного процесса с клеточной инфильтрацией. Можно полагать, что увеличение плазматических клеток, </w:t>
      </w:r>
      <w:r w:rsidRPr="00901163">
        <w:rPr>
          <w:rFonts w:ascii="Times New Roman" w:hAnsi="Times New Roman" w:cs="Times New Roman"/>
          <w:bCs/>
          <w:sz w:val="28"/>
          <w:szCs w:val="28"/>
        </w:rPr>
        <w:t>л</w:t>
      </w:r>
      <w:r w:rsidRPr="00901163">
        <w:rPr>
          <w:rFonts w:ascii="Times New Roman" w:hAnsi="Times New Roman" w:cs="Times New Roman"/>
          <w:sz w:val="28"/>
          <w:szCs w:val="28"/>
        </w:rPr>
        <w:t>имфоидно-макрофагальной инфильтрации с примесью единичных эозинофилов и гигантских многоядерных клеток говорит о возможности развития аутоиммунного процесса и их персистирование до конца периода исследования указывает на развитие хронизации данного процесса уже на 30 сутки экспозиции.</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sz w:val="28"/>
          <w:szCs w:val="28"/>
        </w:rPr>
        <w:t xml:space="preserve">Результаты проведенного сравнительного анализа после 30-х суток в репрезентативном участке показали, что во всех исследуемых группах происходит преобладание волокнистых структур над клеточным компонентом, что свидетельствует о формировании зрелой волокнистой соединительной ткани. Так в группе с использованием </w:t>
      </w:r>
      <w:r w:rsidRPr="00901163">
        <w:rPr>
          <w:rFonts w:ascii="Times New Roman" w:hAnsi="Times New Roman"/>
          <w:sz w:val="28"/>
          <w:szCs w:val="28"/>
          <w:lang w:eastAsia="ar-SA"/>
        </w:rPr>
        <w:t>внеклеточного</w:t>
      </w:r>
      <w:r w:rsidRPr="00901163">
        <w:rPr>
          <w:rFonts w:ascii="Times New Roman" w:hAnsi="Times New Roman"/>
          <w:sz w:val="28"/>
          <w:szCs w:val="28"/>
        </w:rPr>
        <w:t xml:space="preserve"> матрикса ксенобрюшины выявлено снижение на 12,5% количество гранулоцитов, а количество лимфоцитов возрастает на 14,1% по отношению к предыдущему сроку наблюдения, зона имплантации характеризуется единичной инфильтрацией лимфоцитами, с преобладанием стромальных клеток (фибробласты/фиброциты - 40 клеток</w:t>
      </w:r>
      <w:r w:rsidRPr="00901163">
        <w:rPr>
          <w:rFonts w:ascii="Times New Roman" w:hAnsi="Times New Roman"/>
          <w:sz w:val="28"/>
          <w:szCs w:val="28"/>
          <w:lang w:val="kk-KZ"/>
        </w:rPr>
        <w:t xml:space="preserve"> в поле зрения на 100 клеток</w:t>
      </w:r>
      <w:r w:rsidRPr="00901163">
        <w:rPr>
          <w:rFonts w:ascii="Times New Roman" w:hAnsi="Times New Roman"/>
          <w:sz w:val="28"/>
          <w:szCs w:val="28"/>
        </w:rPr>
        <w:t>) среди клеточного инфильтрата и крупноочаговым разрастанием соединительной ткани.  В группе с использованием недецеллюляризованной ксенобрюшины наблюдается также снижение количество гранулоцитов по отношению к предыдущему сроку наблюдения на 9,4%, при этом возрастает количество плазматических клеток на 6,3% и макрофагов на 13,5%,</w:t>
      </w:r>
      <w:r w:rsidRPr="00901163">
        <w:rPr>
          <w:rFonts w:ascii="Times New Roman" w:hAnsi="Times New Roman"/>
          <w:sz w:val="28"/>
          <w:szCs w:val="28"/>
          <w:lang w:val="kk-KZ"/>
        </w:rPr>
        <w:t xml:space="preserve"> преобладание</w:t>
      </w:r>
      <w:r w:rsidRPr="00901163">
        <w:rPr>
          <w:rFonts w:ascii="Times New Roman" w:hAnsi="Times New Roman"/>
          <w:sz w:val="28"/>
          <w:szCs w:val="28"/>
        </w:rPr>
        <w:t xml:space="preserve"> стромальных клеток (фибробласты/фиброциты – 43,5</w:t>
      </w:r>
      <w:r w:rsidRPr="00901163">
        <w:rPr>
          <w:rFonts w:ascii="Times New Roman" w:hAnsi="Times New Roman"/>
          <w:sz w:val="28"/>
          <w:szCs w:val="28"/>
          <w:lang w:val="kk-KZ"/>
        </w:rPr>
        <w:t xml:space="preserve"> клеток на 100 клеток в поле зрения</w:t>
      </w:r>
      <w:r w:rsidRPr="00901163">
        <w:rPr>
          <w:rFonts w:ascii="Times New Roman" w:hAnsi="Times New Roman"/>
          <w:sz w:val="28"/>
          <w:szCs w:val="28"/>
        </w:rPr>
        <w:t xml:space="preserve">). В группе с использованием сетки УльтраПро клеточный ответ состоял в основном из скоплений мононуклеаров и гигантских многоядерных клеток, которые располагались по периферии участка имплантата, в данной группе наблюдалось увеличение фибробластов – 57,5 </w:t>
      </w:r>
      <w:r w:rsidRPr="00901163">
        <w:rPr>
          <w:rFonts w:ascii="Times New Roman" w:hAnsi="Times New Roman"/>
          <w:sz w:val="28"/>
          <w:szCs w:val="28"/>
          <w:lang w:val="kk-KZ"/>
        </w:rPr>
        <w:t>клеток на 100 клеток в поле зрения</w:t>
      </w:r>
      <w:r w:rsidRPr="00901163">
        <w:rPr>
          <w:rFonts w:ascii="Times New Roman" w:hAnsi="Times New Roman"/>
          <w:sz w:val="28"/>
          <w:szCs w:val="28"/>
        </w:rPr>
        <w:t xml:space="preserve">, как по отношению к предыдущему сроку исследования, так и по отношению к другим исследуемым группам опыта этого срока. Так, картина увеличения популяции моноцитарно-макрофагальной инфильтрации отмечалась на 90, 180 сутки наблюдения в группах при нефропексии недецеллюляризованной ксенобрюшиной и сеткой УльтраПро, связанный с персистенцией популяции данных клеток, являющихся морфологическим эквивалентов хронического процесса репарации в зоне имплантации. </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Результаты морфометрической оценки степени зрелости соединительной ткани с анализом неоваскуляризации в репрезентативном участке </w:t>
      </w:r>
      <w:r w:rsidRPr="00901163">
        <w:rPr>
          <w:rFonts w:ascii="Times New Roman" w:hAnsi="Times New Roman" w:cs="Times New Roman"/>
          <w:sz w:val="28"/>
          <w:szCs w:val="28"/>
        </w:rPr>
        <w:lastRenderedPageBreak/>
        <w:t>гистологического среза на 7 сутки во всех исследуемых группах показала, что соединительная ткань характеризовалась рассеянным образованием единичных нитевидных ретикулярных волокон, составляющих не более 10% в поле зрения в области контакта имплантата с тканью почки. Статистически значимых различий между группами по уровню организации (р=0,409), композиции (р=0,836), количеству коллагена (р=0,600) между исследуемыми группами не выявлено. Следует отметить, что также по соотношению фибробластов и воспалительных клеток (р=0,216) и процента площади, занимаемой соединительной тканью в области контакта (р=0,528) статистических различий не выявлено. Так при оценке полуколичественного морфологического анализа во всех трех группах исследования активная неоваскуляризация наблюдалась на протяжении всего периода исследования. Так на 7 сутки исследования в группах с использованием внеклеточного матрикса ксенобрюшины и недецеллюляризованной ксенобрюшины процесс характеризовался формированием тонкостенных, полнокровных сосудов капиллярного типа с наличием единичных набухших эндотелиальных клеток, характеризующий активный процесс ветвления микроциркуляторного русла и указывает на формирование юная грануляционной ткани. Статистически значимых различий между группами с использованием ксенобрюшины (внеклеточный матрикс и недецеллюляризованная ксенобрюшина) не выявлено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=0,878). У животных с использованием в качестве имплантата сетки УльтраПро, наблюдалась умеренное образование новых сосудов, как в окружающей ткани, так и рядом с сетчатыми волокнами.</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В ходе сравнительного анализа морфометрического исследования установлено, что на 14 сутки во всех группах опыта отмечалась рассеянным образованием коллагеновых волокон, составляющих не более 10% в поле зрения в группах с внеклеточным матриксом ксенобрюшины, в группе с недецеллюляризованной ксенобрюшиной от 10 и до 50% площади поверхности в группе с использованием сетки УльтраПро (р=0,007). В ходе проведенного анализа ангиогенеза в зоне имплантации на 14 сутки экспозиции во всех группах у большинства исследуемых животных сосуды располагались на периферии имплантата, не прорастая центральные её зоны. Статистически значимо большее количество новообразованных сосудов отмечалось в группах с использованием внеклеточного матрикса ксенобрюшины и недецеллюляризованной ксенобрюшины в отличие от группы с использованием сетки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=0,279).</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На 21-30 сутки после имплантации формирование соединительной ткани характеризовалось очаговым образованием зрелых соединительнотканных волокон, составляющих от 10 до 50% в поле зрения в группах с внеклеточным матриксом ксенобрюшины и группе с недецеллюляризованной ксенобрюшиной, от 10 до 80% площади поверхности в группе с использованием сетки УльтраПро (р=0,004). </w:t>
      </w:r>
      <w:r w:rsidRPr="00901163">
        <w:rPr>
          <w:rFonts w:ascii="Times New Roman" w:hAnsi="Times New Roman" w:cs="Times New Roman"/>
          <w:sz w:val="28"/>
          <w:szCs w:val="28"/>
          <w:lang w:val="kk-KZ"/>
        </w:rPr>
        <w:t xml:space="preserve">К 30 суткам наблюдения во всех группах отмечается преобладание зрелой соединительной ткани, прорастание коллагеновых волокон, как в материал, так и в фиброзную капсулу почки, т.е. имеет место преобладание </w:t>
      </w:r>
      <w:r w:rsidRPr="00901163">
        <w:rPr>
          <w:rFonts w:ascii="Times New Roman" w:hAnsi="Times New Roman" w:cs="Times New Roman"/>
          <w:sz w:val="28"/>
          <w:szCs w:val="28"/>
          <w:lang w:val="kk-KZ"/>
        </w:rPr>
        <w:lastRenderedPageBreak/>
        <w:t xml:space="preserve">соединительнотканных структур над клеточным инфильтратом. Следует отметить что только на 30 сутки опыта при использовании сетки УльтраПро было отмечено, что в клеточном инфильтрате происходит статистически значимое уменьшение клеток по сравнению с начальными сроками наблюдения, со значительным преобладанием стромальных клеток, что свидетельствует о формировании зрелой соединительной ткани. По организации </w:t>
      </w:r>
      <w:r w:rsidRPr="00901163">
        <w:rPr>
          <w:rFonts w:ascii="Times New Roman" w:hAnsi="Times New Roman" w:cs="Times New Roman"/>
          <w:sz w:val="28"/>
          <w:szCs w:val="28"/>
        </w:rPr>
        <w:t>(р=0,528) и композиции (р=0,785)  коллагена различий между исследуемыми группами не было выявлено.</w:t>
      </w:r>
    </w:p>
    <w:p w:rsidR="001E0981" w:rsidRPr="00901163"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lang w:val="kk-KZ"/>
        </w:rPr>
        <w:t>Отмечено, что на 180 сутки в</w:t>
      </w:r>
      <w:r w:rsidRPr="00901163">
        <w:rPr>
          <w:rFonts w:ascii="Times New Roman" w:hAnsi="Times New Roman" w:cs="Times New Roman"/>
          <w:sz w:val="28"/>
          <w:szCs w:val="28"/>
        </w:rPr>
        <w:t xml:space="preserve"> группе с использованием внеклеточного матрикса ксенобрюшины во всех случаях определялась зрелая и хорошо организованная фиброзная (коллаген) и фиброваскулярная ткань. Коллагеновые волокна были более упорядочены</w:t>
      </w:r>
      <w:r w:rsidRPr="00901163">
        <w:rPr>
          <w:rFonts w:ascii="Times New Roman" w:hAnsi="Times New Roman" w:cs="Times New Roman"/>
          <w:sz w:val="28"/>
          <w:szCs w:val="28"/>
          <w:lang w:val="kk-KZ"/>
        </w:rPr>
        <w:t xml:space="preserve"> композиционно</w:t>
      </w:r>
      <w:r w:rsidRPr="00901163">
        <w:rPr>
          <w:rFonts w:ascii="Times New Roman" w:hAnsi="Times New Roman" w:cs="Times New Roman"/>
          <w:sz w:val="28"/>
          <w:szCs w:val="28"/>
        </w:rPr>
        <w:t xml:space="preserve"> (р=0,016). В группе с использованием сетки УльтраПро, р</w:t>
      </w:r>
      <w:r w:rsidRPr="00901163">
        <w:rPr>
          <w:rFonts w:ascii="Times New Roman" w:hAnsi="Times New Roman" w:cs="Times New Roman"/>
          <w:sz w:val="28"/>
          <w:szCs w:val="28"/>
          <w:lang w:val="kk-KZ"/>
        </w:rPr>
        <w:t xml:space="preserve">ассасывающееся полиглекапроновое волокно сетки гистологически отсутствовало почти во всех срезах. Нерассасывающиеся волокна сетки были окружены умеренным количеством фиброзной ткани, сохранной воспалительной реакцией, качественно и количественно аналогичную той, которая наблюдалась в группе с ксенобрюшиной, за исключением значительно большего отложения коллагена </w:t>
      </w:r>
      <w:r w:rsidRPr="00901163">
        <w:rPr>
          <w:rFonts w:ascii="Times New Roman" w:hAnsi="Times New Roman" w:cs="Times New Roman"/>
          <w:sz w:val="28"/>
          <w:szCs w:val="28"/>
        </w:rPr>
        <w:t>(</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 xml:space="preserve">=0,001) </w:t>
      </w:r>
      <w:r w:rsidRPr="00901163">
        <w:rPr>
          <w:rFonts w:ascii="Times New Roman" w:hAnsi="Times New Roman" w:cs="Times New Roman"/>
          <w:sz w:val="28"/>
          <w:szCs w:val="28"/>
          <w:lang w:val="kk-KZ"/>
        </w:rPr>
        <w:t xml:space="preserve">и его меньшей композиционной организованности. При сравнительном морфологическом  анализе новообразованных сосудов в зоне контакта имплантатов с тканью почки  </w:t>
      </w:r>
      <w:r w:rsidRPr="00901163">
        <w:rPr>
          <w:rFonts w:ascii="Times New Roman" w:hAnsi="Times New Roman" w:cs="Times New Roman"/>
          <w:sz w:val="28"/>
          <w:szCs w:val="28"/>
        </w:rPr>
        <w:t>в периоды 21, 30 и 90 сутки исследования во всех группах наблюдалось постепенное распространение сосудов в центр имплантата с уменьшением плотности из распределения. На 180 сутки эксперимента наименьшее количество сосудов наблюдалось в группе с использованием внеклеточного матрикса ксенобрюшины, в отличие от группы с использованием недецеллюляризованной ксенобрюшины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=0,0021) и сетки УльтраПро (</w:t>
      </w:r>
      <w:r w:rsidRPr="00901163">
        <w:rPr>
          <w:rFonts w:ascii="Times New Roman" w:hAnsi="Times New Roman" w:cs="Times New Roman"/>
          <w:sz w:val="28"/>
          <w:szCs w:val="28"/>
          <w:lang w:val="en-US"/>
        </w:rPr>
        <w:t>p</w:t>
      </w:r>
      <w:r w:rsidRPr="00901163">
        <w:rPr>
          <w:rFonts w:ascii="Times New Roman" w:hAnsi="Times New Roman" w:cs="Times New Roman"/>
          <w:sz w:val="28"/>
          <w:szCs w:val="28"/>
        </w:rPr>
        <w:t>=0,028). Статистически значимых отличий в распределении сосудов между исследуемыми группами не выявлено. Таким образом, на основании биохимического и морфологического исследования формирование грубоволокнистой соединительной ткани с хаотично расположенными волокнами, лимфоцитарно-макрофагальной инфильтрации, на основании макроскопических данных большую вовлеченность окружающей ткани в спаечный процесс в зоне контакта при наложении сетки УльтраПро и недецеллюляризованной ксенобрюшины наблюдалась более выраженная и длительная активность малонового диальдегида в тканях зоны имплантации по сравнению с внеклеточным матриксом.</w:t>
      </w:r>
    </w:p>
    <w:p w:rsidR="001E0981" w:rsidRPr="0030378F" w:rsidRDefault="001E0981" w:rsidP="001E0981">
      <w:pPr>
        <w:tabs>
          <w:tab w:val="left" w:pos="709"/>
        </w:tabs>
        <w:ind w:firstLine="709"/>
        <w:jc w:val="both"/>
        <w:rPr>
          <w:rFonts w:ascii="Times New Roman" w:hAnsi="Times New Roman" w:cs="Times New Roman"/>
          <w:sz w:val="28"/>
          <w:szCs w:val="28"/>
        </w:rPr>
      </w:pPr>
      <w:r w:rsidRPr="00901163">
        <w:rPr>
          <w:rFonts w:ascii="Times New Roman" w:hAnsi="Times New Roman" w:cs="Times New Roman"/>
          <w:sz w:val="28"/>
          <w:szCs w:val="28"/>
        </w:rPr>
        <w:t xml:space="preserve">В результате, в группах с использованием внеклеточного матрикса ксенобрюшины и недецеллюляризованной ксенобрюшины формирование зрелого рубца отмечено на 30 сутки экспозиции при нефропексии. В тоже время при использовании в качестве имплантата сетки УльтраПро наблюдалось формирование соединительного контакта уже на 21 сутки с последующим процессом фиброзирования. Исходя из морфологическихи и биохомических данных в тканях почки формирование грубоволокнистой соединительной ткани в зоне контакта при наложении сетки УльтраПро и недецеллюляризованной </w:t>
      </w:r>
      <w:r w:rsidRPr="00901163">
        <w:rPr>
          <w:rFonts w:ascii="Times New Roman" w:hAnsi="Times New Roman" w:cs="Times New Roman"/>
          <w:sz w:val="28"/>
          <w:szCs w:val="28"/>
        </w:rPr>
        <w:lastRenderedPageBreak/>
        <w:t>ксенобрюшины наблюдалась более выраженная и длительная активность малонового диальдегида по сравнению с внеклеточным матриксом ксенобрюшины. На основании биохимического и морфологического, морфометрического исследований формирование грубоволокнистой соединительной ткани с хаотично расположенными волокнами, лимфоцитарно-макрофагальной инфильтрации и сохранением неоваскуляризации в зоне контакт,а также на основании макроскопических данных большую в</w:t>
      </w:r>
      <w:r w:rsidRPr="0030378F">
        <w:rPr>
          <w:rFonts w:ascii="Times New Roman" w:hAnsi="Times New Roman" w:cs="Times New Roman"/>
          <w:sz w:val="28"/>
          <w:szCs w:val="28"/>
        </w:rPr>
        <w:t>овлеченность окружающей ткани в спаечный процесс в зоне контакта отмечено при наложении сетки УльтраПро и недецеллюляризованной ксенобрюшины наблюдалась достоверно выше активность и длительная малонового диальдегида при дефиците показателя ГПО в тканях зоны имплантации в отличии от группы с внеклеточным матриксом.</w:t>
      </w:r>
    </w:p>
    <w:p w:rsidR="001E0981" w:rsidRPr="0030378F" w:rsidRDefault="001E0981" w:rsidP="001E0981">
      <w:pPr>
        <w:tabs>
          <w:tab w:val="left" w:pos="709"/>
        </w:tabs>
        <w:ind w:firstLine="709"/>
        <w:jc w:val="both"/>
        <w:rPr>
          <w:rFonts w:ascii="Times New Roman" w:hAnsi="Times New Roman" w:cs="Times New Roman"/>
          <w:bCs/>
          <w:sz w:val="28"/>
          <w:szCs w:val="28"/>
        </w:rPr>
      </w:pPr>
      <w:r w:rsidRPr="0030378F">
        <w:rPr>
          <w:rFonts w:ascii="Times New Roman" w:hAnsi="Times New Roman" w:cs="Times New Roman"/>
          <w:sz w:val="28"/>
          <w:szCs w:val="28"/>
        </w:rPr>
        <w:t xml:space="preserve">Таким образом, исходя из полученных результатов сравнительного анализа макроскопического исследования, выявленных морфологических особенностей репаративного процесса, данных морфометрии и оценки состояния уровня продуктов перекисного окисления липидов и активности глутатионпероксидазы, можно сформулировать следующие </w:t>
      </w:r>
      <w:r w:rsidRPr="0030378F">
        <w:rPr>
          <w:rFonts w:ascii="Times New Roman" w:hAnsi="Times New Roman" w:cs="Times New Roman"/>
          <w:b/>
          <w:bCs/>
          <w:sz w:val="28"/>
          <w:szCs w:val="28"/>
        </w:rPr>
        <w:t>выводы</w:t>
      </w:r>
      <w:r w:rsidRPr="0030378F">
        <w:rPr>
          <w:rFonts w:ascii="Times New Roman" w:hAnsi="Times New Roman" w:cs="Times New Roman"/>
          <w:bCs/>
          <w:sz w:val="28"/>
          <w:szCs w:val="28"/>
        </w:rPr>
        <w:t>:</w:t>
      </w:r>
    </w:p>
    <w:p w:rsidR="001E0981" w:rsidRPr="0030378F" w:rsidRDefault="001E0981" w:rsidP="001E0981">
      <w:pPr>
        <w:pStyle w:val="a5"/>
        <w:numPr>
          <w:ilvl w:val="0"/>
          <w:numId w:val="11"/>
        </w:numPr>
        <w:tabs>
          <w:tab w:val="left" w:pos="0"/>
          <w:tab w:val="left" w:pos="993"/>
        </w:tabs>
        <w:ind w:left="0" w:firstLine="709"/>
        <w:jc w:val="both"/>
        <w:rPr>
          <w:rFonts w:ascii="Times New Roman" w:hAnsi="Times New Roman"/>
          <w:sz w:val="28"/>
          <w:szCs w:val="28"/>
        </w:rPr>
      </w:pPr>
      <w:r w:rsidRPr="0030378F">
        <w:rPr>
          <w:rFonts w:ascii="Times New Roman" w:hAnsi="Times New Roman"/>
          <w:sz w:val="28"/>
          <w:szCs w:val="28"/>
        </w:rPr>
        <w:t xml:space="preserve">Во всех исследуемых группах </w:t>
      </w:r>
      <w:r w:rsidRPr="0030378F">
        <w:rPr>
          <w:rFonts w:ascii="Times New Roman" w:hAnsi="Times New Roman"/>
          <w:i/>
          <w:sz w:val="28"/>
          <w:szCs w:val="28"/>
        </w:rPr>
        <w:t>плазме крови</w:t>
      </w:r>
      <w:r w:rsidRPr="0030378F">
        <w:rPr>
          <w:rFonts w:ascii="Times New Roman" w:hAnsi="Times New Roman"/>
          <w:sz w:val="28"/>
          <w:szCs w:val="28"/>
        </w:rPr>
        <w:t xml:space="preserve"> статистически значимых различий данных показателей МДА не выявлено на 30 сутки относительно контроля, при оценке показателя глутатионпероксидазы во всех группах эксперимента не выявлено достоверно значимых различий на 21 сутки</w:t>
      </w:r>
      <w:r w:rsidRPr="0030378F">
        <w:rPr>
          <w:rFonts w:ascii="Times New Roman" w:hAnsi="Times New Roman"/>
          <w:sz w:val="28"/>
          <w:szCs w:val="28"/>
          <w:lang w:val="kk-KZ"/>
        </w:rPr>
        <w:t>.</w:t>
      </w:r>
      <w:r w:rsidRPr="0030378F">
        <w:rPr>
          <w:sz w:val="28"/>
          <w:szCs w:val="28"/>
        </w:rPr>
        <w:t xml:space="preserve"> </w:t>
      </w:r>
      <w:r w:rsidRPr="0030378F">
        <w:rPr>
          <w:rFonts w:ascii="Times New Roman" w:hAnsi="Times New Roman"/>
          <w:sz w:val="28"/>
          <w:szCs w:val="28"/>
        </w:rPr>
        <w:t xml:space="preserve"> В группе с использованием внеклеточного матрикса ксенобрюшины показатели МДА в </w:t>
      </w:r>
      <w:r w:rsidRPr="0030378F">
        <w:rPr>
          <w:rFonts w:ascii="Times New Roman" w:hAnsi="Times New Roman"/>
          <w:i/>
          <w:sz w:val="28"/>
          <w:szCs w:val="28"/>
        </w:rPr>
        <w:t>ткани почки</w:t>
      </w:r>
      <w:r w:rsidRPr="0030378F">
        <w:rPr>
          <w:rFonts w:ascii="Times New Roman" w:hAnsi="Times New Roman"/>
          <w:sz w:val="28"/>
          <w:szCs w:val="28"/>
        </w:rPr>
        <w:t xml:space="preserve"> приходились в соответствие контрольной группе на 90 сроки (р=</w:t>
      </w:r>
      <w:r w:rsidRPr="0030378F">
        <w:rPr>
          <w:rFonts w:ascii="Times New Roman" w:hAnsi="Times New Roman"/>
          <w:sz w:val="28"/>
          <w:szCs w:val="28"/>
          <w:lang w:val="kk-KZ"/>
        </w:rPr>
        <w:t>0,382</w:t>
      </w:r>
      <w:r w:rsidRPr="0030378F">
        <w:rPr>
          <w:rFonts w:ascii="Times New Roman" w:hAnsi="Times New Roman"/>
          <w:sz w:val="28"/>
          <w:szCs w:val="28"/>
        </w:rPr>
        <w:t>) в отличии от групп сравнения, где сохранялась более длительная активность МДА, так при имплантации недецеллюляризированной ксенобрюшины приходилось на 180 сутки (р=</w:t>
      </w:r>
      <w:r w:rsidRPr="0030378F">
        <w:rPr>
          <w:rFonts w:ascii="Times New Roman" w:hAnsi="Times New Roman"/>
          <w:sz w:val="28"/>
          <w:szCs w:val="28"/>
          <w:lang w:val="de-DE"/>
        </w:rPr>
        <w:t>0,</w:t>
      </w:r>
      <w:r w:rsidRPr="0030378F">
        <w:rPr>
          <w:rFonts w:ascii="Times New Roman" w:hAnsi="Times New Roman"/>
          <w:sz w:val="28"/>
          <w:szCs w:val="28"/>
        </w:rPr>
        <w:t xml:space="preserve">161), а в группе с УльтраПро сохранялось достоверно значимое различие относительно контрольной группы (р=0,001). Активность глутатионпероксидазы в ткани животных в группе внеклеточного матрикса ксенобрюшины не выявлено статистически значимых различий относительно контроля, что приходилось на 30 сутки экспозиции, а в группах сравнения активность ГПО состовлило в соответствие контрольной группе на 180 сутки (р=0,446; </w:t>
      </w:r>
      <w:r w:rsidRPr="0030378F">
        <w:rPr>
          <w:rFonts w:ascii="Times New Roman" w:hAnsi="Times New Roman"/>
          <w:sz w:val="28"/>
          <w:szCs w:val="28"/>
          <w:lang w:val="en-US"/>
        </w:rPr>
        <w:t>p</w:t>
      </w:r>
      <w:r w:rsidRPr="0030378F">
        <w:rPr>
          <w:rFonts w:ascii="Times New Roman" w:hAnsi="Times New Roman"/>
          <w:sz w:val="28"/>
          <w:szCs w:val="28"/>
        </w:rPr>
        <w:t>=0,442).</w:t>
      </w:r>
    </w:p>
    <w:p w:rsidR="001E0981" w:rsidRPr="0030378F" w:rsidRDefault="001E0981" w:rsidP="001E0981">
      <w:pPr>
        <w:pStyle w:val="a5"/>
        <w:numPr>
          <w:ilvl w:val="0"/>
          <w:numId w:val="11"/>
        </w:numPr>
        <w:tabs>
          <w:tab w:val="left" w:pos="0"/>
          <w:tab w:val="left" w:pos="426"/>
          <w:tab w:val="left" w:pos="993"/>
        </w:tabs>
        <w:ind w:left="0" w:firstLine="709"/>
        <w:jc w:val="both"/>
        <w:rPr>
          <w:rFonts w:ascii="Times New Roman" w:eastAsia="Times New Roman" w:hAnsi="Times New Roman"/>
          <w:sz w:val="28"/>
          <w:szCs w:val="28"/>
          <w:lang w:eastAsia="ru-RU"/>
        </w:rPr>
      </w:pPr>
      <w:r w:rsidRPr="0030378F">
        <w:rPr>
          <w:rFonts w:ascii="Times New Roman" w:hAnsi="Times New Roman"/>
          <w:bCs/>
          <w:sz w:val="28"/>
          <w:szCs w:val="28"/>
        </w:rPr>
        <w:t xml:space="preserve">Сравнительный анализ макроскопической картины зоны контакта почек при применении различный видов имплантатов показал, что </w:t>
      </w:r>
      <w:r w:rsidRPr="0030378F">
        <w:rPr>
          <w:rFonts w:ascii="Times New Roman" w:hAnsi="Times New Roman"/>
          <w:sz w:val="28"/>
          <w:szCs w:val="28"/>
        </w:rPr>
        <w:t xml:space="preserve">формирование нежных тонких тяжей волокнистой соединительной ткани происходит к 21- 30 суткам </w:t>
      </w:r>
      <w:r w:rsidRPr="0030378F">
        <w:rPr>
          <w:rFonts w:ascii="Times New Roman" w:eastAsia="Times New Roman" w:hAnsi="Times New Roman"/>
          <w:sz w:val="28"/>
          <w:szCs w:val="28"/>
          <w:lang w:eastAsia="ru-RU"/>
        </w:rPr>
        <w:t>(</w:t>
      </w:r>
      <w:r w:rsidRPr="0030378F">
        <w:rPr>
          <w:rFonts w:ascii="Times New Roman" w:hAnsi="Times New Roman"/>
          <w:sz w:val="28"/>
          <w:szCs w:val="28"/>
        </w:rPr>
        <w:t xml:space="preserve">р=0,118). К 90-180 прочность спаек и степень вовлечения окружающих тканей статистически значимо выше у животных в группе с использованием сетки УльтраПро и недецелюляризированной ксенобрюшины </w:t>
      </w:r>
      <w:r w:rsidRPr="0030378F">
        <w:rPr>
          <w:rFonts w:ascii="Times New Roman" w:eastAsia="Times New Roman" w:hAnsi="Times New Roman"/>
          <w:sz w:val="28"/>
          <w:szCs w:val="28"/>
          <w:lang w:eastAsia="ru-RU"/>
        </w:rPr>
        <w:t>(</w:t>
      </w:r>
      <w:r w:rsidRPr="0030378F">
        <w:rPr>
          <w:rFonts w:ascii="Times New Roman" w:hAnsi="Times New Roman"/>
          <w:sz w:val="28"/>
          <w:szCs w:val="28"/>
        </w:rPr>
        <w:t xml:space="preserve">р=0,016). </w:t>
      </w:r>
    </w:p>
    <w:p w:rsidR="0030378F" w:rsidRPr="0030378F" w:rsidRDefault="0030378F" w:rsidP="0030378F">
      <w:pPr>
        <w:pStyle w:val="a5"/>
        <w:numPr>
          <w:ilvl w:val="0"/>
          <w:numId w:val="11"/>
        </w:numPr>
        <w:tabs>
          <w:tab w:val="left" w:pos="0"/>
          <w:tab w:val="left" w:pos="426"/>
          <w:tab w:val="left" w:pos="709"/>
          <w:tab w:val="left" w:pos="993"/>
        </w:tabs>
        <w:ind w:left="0" w:firstLine="709"/>
        <w:jc w:val="both"/>
        <w:rPr>
          <w:rFonts w:ascii="Times New Roman" w:hAnsi="Times New Roman"/>
          <w:bCs/>
          <w:sz w:val="28"/>
          <w:szCs w:val="28"/>
          <w:lang w:val="kk-KZ"/>
        </w:rPr>
      </w:pPr>
      <w:r w:rsidRPr="0030378F">
        <w:rPr>
          <w:rFonts w:ascii="Times New Roman" w:hAnsi="Times New Roman"/>
          <w:sz w:val="28"/>
          <w:szCs w:val="28"/>
        </w:rPr>
        <w:t>Сравнительный гистологический анализ клеточного инфильтрата в зоне контакта ткани почек</w:t>
      </w:r>
      <w:r w:rsidRPr="0030378F">
        <w:rPr>
          <w:rFonts w:ascii="Times New Roman" w:hAnsi="Times New Roman"/>
          <w:bCs/>
          <w:sz w:val="28"/>
          <w:szCs w:val="28"/>
        </w:rPr>
        <w:t xml:space="preserve"> при нефропексии внеклеточным матриксом ксенобрюшины показал активное снижение клеточного пула и динамичное увеличение популяции стромальных клеток </w:t>
      </w:r>
      <w:r w:rsidRPr="0030378F">
        <w:rPr>
          <w:rFonts w:ascii="Times New Roman" w:hAnsi="Times New Roman"/>
          <w:sz w:val="28"/>
          <w:szCs w:val="28"/>
        </w:rPr>
        <w:t>и наличием коллагеновых волокон</w:t>
      </w:r>
      <w:r w:rsidRPr="0030378F">
        <w:rPr>
          <w:rFonts w:ascii="Times New Roman" w:hAnsi="Times New Roman"/>
          <w:bCs/>
          <w:sz w:val="28"/>
          <w:szCs w:val="28"/>
        </w:rPr>
        <w:t xml:space="preserve">, а значит образованием зрелого соединительнотканного контакта в зоне имплантации к 21-30 суткам экспозиции. В группе с применением </w:t>
      </w:r>
      <w:r w:rsidRPr="0030378F">
        <w:rPr>
          <w:rFonts w:ascii="Times New Roman" w:hAnsi="Times New Roman"/>
          <w:bCs/>
          <w:sz w:val="28"/>
          <w:szCs w:val="28"/>
        </w:rPr>
        <w:lastRenderedPageBreak/>
        <w:t xml:space="preserve">недецеллюляризованной ксенобрюшины и с сеткой УльтраПро выявлено активное </w:t>
      </w:r>
      <w:r w:rsidRPr="0030378F">
        <w:rPr>
          <w:rFonts w:ascii="Times New Roman" w:hAnsi="Times New Roman"/>
          <w:sz w:val="28"/>
          <w:szCs w:val="28"/>
        </w:rPr>
        <w:t xml:space="preserve">коллагенообразование, резкое </w:t>
      </w:r>
      <w:r w:rsidRPr="0030378F">
        <w:rPr>
          <w:rFonts w:ascii="Times New Roman" w:hAnsi="Times New Roman"/>
          <w:bCs/>
          <w:sz w:val="28"/>
          <w:szCs w:val="28"/>
        </w:rPr>
        <w:t>увеличение популяции стромальных клеток 14-21 суткам экспозиции (р=</w:t>
      </w:r>
      <w:r w:rsidRPr="0030378F">
        <w:rPr>
          <w:rFonts w:ascii="Times New Roman" w:hAnsi="Times New Roman"/>
          <w:sz w:val="28"/>
          <w:szCs w:val="28"/>
        </w:rPr>
        <w:t>0,045</w:t>
      </w:r>
      <w:r w:rsidRPr="0030378F">
        <w:rPr>
          <w:rFonts w:ascii="Times New Roman" w:hAnsi="Times New Roman"/>
          <w:bCs/>
          <w:sz w:val="28"/>
          <w:szCs w:val="28"/>
        </w:rPr>
        <w:t>) со слабой лимфоцитарной инфильтрацией (р=0,004) при нефропексии, что свидетельствует о формировании соединительной ткани в данных группах опыта.</w:t>
      </w:r>
    </w:p>
    <w:p w:rsidR="001E0981" w:rsidRPr="00901163" w:rsidRDefault="001E0981" w:rsidP="001E0981">
      <w:pPr>
        <w:pStyle w:val="a5"/>
        <w:numPr>
          <w:ilvl w:val="0"/>
          <w:numId w:val="11"/>
        </w:numPr>
        <w:tabs>
          <w:tab w:val="left" w:pos="0"/>
          <w:tab w:val="left" w:pos="426"/>
          <w:tab w:val="left" w:pos="993"/>
        </w:tabs>
        <w:ind w:left="0" w:firstLine="709"/>
        <w:jc w:val="both"/>
        <w:rPr>
          <w:rFonts w:ascii="Times New Roman" w:hAnsi="Times New Roman"/>
          <w:bCs/>
          <w:sz w:val="28"/>
          <w:szCs w:val="28"/>
          <w:lang w:val="kk-KZ"/>
        </w:rPr>
      </w:pPr>
      <w:r w:rsidRPr="0030378F">
        <w:rPr>
          <w:rFonts w:ascii="Times New Roman" w:hAnsi="Times New Roman"/>
          <w:bCs/>
          <w:sz w:val="28"/>
          <w:szCs w:val="28"/>
          <w:lang w:val="kk-KZ"/>
        </w:rPr>
        <w:t xml:space="preserve">  М</w:t>
      </w:r>
      <w:r w:rsidRPr="0030378F">
        <w:rPr>
          <w:rFonts w:ascii="Times New Roman" w:hAnsi="Times New Roman"/>
          <w:sz w:val="28"/>
          <w:szCs w:val="28"/>
        </w:rPr>
        <w:t xml:space="preserve">орфометрический анализ гистоструктуры в зоне контакта в группах с использованием внеклеточного матрикса ксенобрюшины и недецеллюляризованной ксенобрюшины, показал формирование зрелого рубца на 21- 30 сутки экспозиции при нефропексии. При использовании в качестве имплантата сетки УльтраПро было отмечено формирование соединительного контакта на 14 - 21 сутки с последующим процессом фиброзирования (р=0,007). </w:t>
      </w:r>
      <w:r w:rsidRPr="0030378F">
        <w:rPr>
          <w:rFonts w:ascii="Times New Roman" w:hAnsi="Times New Roman"/>
          <w:sz w:val="28"/>
          <w:szCs w:val="28"/>
        </w:rPr>
        <w:tab/>
      </w:r>
      <w:r w:rsidRPr="0030378F">
        <w:rPr>
          <w:rFonts w:ascii="Times New Roman" w:hAnsi="Times New Roman"/>
          <w:sz w:val="28"/>
          <w:szCs w:val="28"/>
          <w:lang w:val="kk-KZ"/>
        </w:rPr>
        <w:t>В отдаленные  сутки опыта с</w:t>
      </w:r>
      <w:r w:rsidRPr="0030378F">
        <w:rPr>
          <w:rFonts w:ascii="Times New Roman" w:hAnsi="Times New Roman"/>
          <w:sz w:val="28"/>
          <w:szCs w:val="28"/>
        </w:rPr>
        <w:t xml:space="preserve"> использованием внеклеточного матрикса ксенобрюшины во всех случаях</w:t>
      </w:r>
      <w:r w:rsidRPr="00901163">
        <w:rPr>
          <w:rFonts w:ascii="Times New Roman" w:hAnsi="Times New Roman"/>
          <w:sz w:val="28"/>
          <w:szCs w:val="28"/>
        </w:rPr>
        <w:t xml:space="preserve"> определялась зрелая и хорошо организованная фиброзная и фиброваскулярная ткань: коллагеновые волокна были упорядочены</w:t>
      </w:r>
      <w:r w:rsidRPr="00901163">
        <w:rPr>
          <w:rFonts w:ascii="Times New Roman" w:hAnsi="Times New Roman"/>
          <w:sz w:val="28"/>
          <w:szCs w:val="28"/>
          <w:lang w:val="kk-KZ"/>
        </w:rPr>
        <w:t xml:space="preserve"> композиционно </w:t>
      </w:r>
      <w:r w:rsidRPr="00901163">
        <w:rPr>
          <w:rFonts w:ascii="Times New Roman" w:hAnsi="Times New Roman"/>
          <w:sz w:val="28"/>
          <w:szCs w:val="28"/>
        </w:rPr>
        <w:t xml:space="preserve">(р=0,016) в отличии от групп с сеткой УльтраПро и недецеллюляризированной ксенобрюшиной, где выявлено </w:t>
      </w:r>
      <w:r w:rsidRPr="00901163">
        <w:rPr>
          <w:rFonts w:ascii="Times New Roman" w:hAnsi="Times New Roman"/>
          <w:noProof/>
          <w:sz w:val="28"/>
          <w:szCs w:val="28"/>
          <w:lang w:eastAsia="ru-RU"/>
        </w:rPr>
        <w:t>хоатично расположенных коллагоновых колокон (р=0,0016)</w:t>
      </w:r>
      <w:r w:rsidRPr="00901163">
        <w:rPr>
          <w:rFonts w:ascii="Times New Roman" w:hAnsi="Times New Roman"/>
          <w:noProof/>
          <w:sz w:val="28"/>
          <w:szCs w:val="28"/>
          <w:lang w:val="kk-KZ" w:eastAsia="ru-RU"/>
        </w:rPr>
        <w:t>,</w:t>
      </w:r>
      <w:r w:rsidRPr="00901163">
        <w:rPr>
          <w:rFonts w:ascii="Times New Roman" w:hAnsi="Times New Roman"/>
          <w:sz w:val="28"/>
          <w:szCs w:val="28"/>
          <w:lang w:val="kk-KZ"/>
        </w:rPr>
        <w:t xml:space="preserve"> значительно большее отложение коллагена (</w:t>
      </w:r>
      <w:r w:rsidRPr="00901163">
        <w:rPr>
          <w:rFonts w:ascii="Times New Roman" w:hAnsi="Times New Roman"/>
          <w:sz w:val="28"/>
          <w:szCs w:val="28"/>
          <w:lang w:val="en-US"/>
        </w:rPr>
        <w:t>p</w:t>
      </w:r>
      <w:r w:rsidRPr="00901163">
        <w:rPr>
          <w:rFonts w:ascii="Times New Roman" w:hAnsi="Times New Roman"/>
          <w:sz w:val="28"/>
          <w:szCs w:val="28"/>
        </w:rPr>
        <w:t>=0,000).</w:t>
      </w:r>
    </w:p>
    <w:p w:rsidR="001E0981" w:rsidRPr="00901163" w:rsidRDefault="001E0981" w:rsidP="001E0981">
      <w:pPr>
        <w:tabs>
          <w:tab w:val="left" w:pos="0"/>
          <w:tab w:val="left" w:pos="426"/>
          <w:tab w:val="left" w:pos="488"/>
          <w:tab w:val="left" w:pos="709"/>
          <w:tab w:val="left" w:pos="993"/>
          <w:tab w:val="center" w:pos="4677"/>
        </w:tabs>
        <w:jc w:val="both"/>
        <w:rPr>
          <w:rFonts w:ascii="Times New Roman" w:hAnsi="Times New Roman" w:cs="Times New Roman"/>
          <w:b/>
          <w:sz w:val="28"/>
          <w:szCs w:val="28"/>
        </w:rPr>
      </w:pPr>
      <w:r w:rsidRPr="00901163">
        <w:rPr>
          <w:rFonts w:ascii="Times New Roman" w:hAnsi="Times New Roman" w:cs="Times New Roman"/>
          <w:sz w:val="28"/>
          <w:szCs w:val="28"/>
        </w:rPr>
        <w:tab/>
        <w:t xml:space="preserve">На основании результатов диссертационной работы можно сформулировать следующие </w:t>
      </w:r>
      <w:r w:rsidRPr="00901163">
        <w:rPr>
          <w:rFonts w:ascii="Times New Roman" w:hAnsi="Times New Roman" w:cs="Times New Roman"/>
          <w:b/>
          <w:i/>
          <w:sz w:val="28"/>
          <w:szCs w:val="28"/>
        </w:rPr>
        <w:t>практические рекомендации</w:t>
      </w:r>
      <w:r w:rsidRPr="00901163">
        <w:rPr>
          <w:rFonts w:ascii="Times New Roman" w:hAnsi="Times New Roman" w:cs="Times New Roman"/>
          <w:b/>
          <w:sz w:val="28"/>
          <w:szCs w:val="28"/>
        </w:rPr>
        <w:t>:</w:t>
      </w:r>
    </w:p>
    <w:p w:rsidR="001E0981" w:rsidRPr="00901163" w:rsidRDefault="001E0981" w:rsidP="001E0981">
      <w:pPr>
        <w:tabs>
          <w:tab w:val="left" w:pos="0"/>
          <w:tab w:val="left" w:pos="426"/>
          <w:tab w:val="left" w:pos="709"/>
          <w:tab w:val="left" w:pos="993"/>
        </w:tabs>
        <w:ind w:firstLine="709"/>
        <w:jc w:val="both"/>
        <w:rPr>
          <w:rFonts w:ascii="Times New Roman" w:hAnsi="Times New Roman" w:cs="Times New Roman"/>
          <w:sz w:val="28"/>
          <w:szCs w:val="28"/>
        </w:rPr>
      </w:pPr>
      <w:r w:rsidRPr="00901163">
        <w:rPr>
          <w:rFonts w:ascii="Times New Roman" w:hAnsi="Times New Roman" w:cs="Times New Roman"/>
          <w:sz w:val="28"/>
          <w:szCs w:val="28"/>
        </w:rPr>
        <w:t>Проведенный макроскопический, гистоморфометрический и биохимический анализы показали, что ксенобрюшина, использованная для нефропексии обладает положительной динамикой репаративного процесса с формированием соединительнотканного контакта в репрезентативном участке, отсутствуют признаков хронического процесса, имеет место более высокие темпы снижения малонового диальдегида и ранней активацией глутатионпероксидазы в постимплантационном периоде. На основании морфологических, биохимических результатов может рассматривать как более предпочтительным материалом для клинического исследования при нефропексии.</w:t>
      </w:r>
    </w:p>
    <w:p w:rsidR="00E80924" w:rsidRPr="00FF56A6" w:rsidRDefault="00E80924" w:rsidP="00FF56A6">
      <w:pPr>
        <w:tabs>
          <w:tab w:val="left" w:pos="426"/>
          <w:tab w:val="left" w:pos="709"/>
        </w:tabs>
        <w:ind w:firstLine="709"/>
        <w:jc w:val="both"/>
        <w:rPr>
          <w:rFonts w:ascii="Times New Roman" w:hAnsi="Times New Roman" w:cs="Times New Roman"/>
          <w:sz w:val="28"/>
          <w:szCs w:val="28"/>
        </w:rPr>
      </w:pPr>
    </w:p>
    <w:p w:rsidR="00E80924" w:rsidRDefault="00E80924" w:rsidP="00017508">
      <w:pPr>
        <w:pStyle w:val="af1"/>
        <w:tabs>
          <w:tab w:val="left" w:pos="142"/>
          <w:tab w:val="left" w:pos="284"/>
          <w:tab w:val="left" w:pos="426"/>
          <w:tab w:val="left" w:pos="567"/>
          <w:tab w:val="left" w:pos="993"/>
        </w:tabs>
        <w:spacing w:before="0" w:beforeAutospacing="0" w:after="0" w:afterAutospacing="0"/>
        <w:ind w:firstLine="426"/>
        <w:jc w:val="center"/>
        <w:rPr>
          <w:b/>
          <w:sz w:val="28"/>
          <w:szCs w:val="28"/>
          <w:lang w:eastAsia="ar-SA"/>
        </w:rPr>
      </w:pPr>
      <w:r w:rsidRPr="00FF56A6">
        <w:rPr>
          <w:b/>
        </w:rPr>
        <w:br w:type="page"/>
      </w:r>
      <w:r w:rsidRPr="00FF56A6">
        <w:rPr>
          <w:b/>
          <w:sz w:val="28"/>
          <w:szCs w:val="28"/>
          <w:lang w:eastAsia="ar-SA"/>
        </w:rPr>
        <w:lastRenderedPageBreak/>
        <w:t>СПИСОК ИСПОЛЬЗОВАННЫХ ИСТОЧНИКОВ</w:t>
      </w:r>
    </w:p>
    <w:p w:rsidR="001E0981" w:rsidRPr="00EB3A49" w:rsidRDefault="001E0981" w:rsidP="00017508">
      <w:pPr>
        <w:pStyle w:val="af1"/>
        <w:tabs>
          <w:tab w:val="left" w:pos="142"/>
          <w:tab w:val="left" w:pos="426"/>
          <w:tab w:val="left" w:pos="993"/>
          <w:tab w:val="left" w:pos="1134"/>
        </w:tabs>
        <w:spacing w:before="0" w:beforeAutospacing="0" w:after="0" w:afterAutospacing="0"/>
        <w:ind w:firstLine="426"/>
        <w:jc w:val="center"/>
        <w:rPr>
          <w:b/>
          <w:sz w:val="28"/>
          <w:szCs w:val="28"/>
          <w:lang w:eastAsia="ar-SA"/>
        </w:rPr>
      </w:pP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hAnsi="Times New Roman" w:cs="Times New Roman"/>
          <w:sz w:val="28"/>
          <w:szCs w:val="28"/>
        </w:rPr>
      </w:pPr>
      <w:bookmarkStart w:id="1" w:name="_Ref100076916"/>
      <w:bookmarkStart w:id="2" w:name="_Ref69417107"/>
      <w:bookmarkStart w:id="3" w:name="_Ref9335760"/>
      <w:r w:rsidRPr="00EB3A49">
        <w:rPr>
          <w:rFonts w:ascii="Times New Roman" w:hAnsi="Times New Roman" w:cs="Times New Roman"/>
          <w:bCs/>
          <w:sz w:val="28"/>
          <w:szCs w:val="28"/>
          <w:shd w:val="clear" w:color="auto" w:fill="FFFFFF"/>
        </w:rPr>
        <w:t>Урология</w:t>
      </w:r>
      <w:r w:rsidRPr="00EB3A49">
        <w:rPr>
          <w:rFonts w:ascii="Times New Roman" w:hAnsi="Times New Roman" w:cs="Times New Roman"/>
          <w:sz w:val="28"/>
          <w:szCs w:val="28"/>
          <w:shd w:val="clear" w:color="auto" w:fill="FFFFFF"/>
        </w:rPr>
        <w:t>: </w:t>
      </w:r>
      <w:r w:rsidRPr="00EB3A49">
        <w:rPr>
          <w:rFonts w:ascii="Times New Roman" w:hAnsi="Times New Roman" w:cs="Times New Roman"/>
          <w:bCs/>
          <w:sz w:val="28"/>
          <w:szCs w:val="28"/>
          <w:shd w:val="clear" w:color="auto" w:fill="FFFFFF"/>
        </w:rPr>
        <w:t>учебник</w:t>
      </w:r>
      <w:r w:rsidRPr="00EB3A49">
        <w:rPr>
          <w:rFonts w:ascii="Times New Roman" w:hAnsi="Times New Roman" w:cs="Times New Roman"/>
          <w:sz w:val="28"/>
          <w:szCs w:val="28"/>
          <w:shd w:val="clear" w:color="auto" w:fill="FFFFFF"/>
        </w:rPr>
        <w:t> / под ред. Н. А. Лопаткина. - 7-е изд., перераб</w:t>
      </w:r>
      <w:proofErr w:type="gramStart"/>
      <w:r w:rsidRPr="00EB3A49">
        <w:rPr>
          <w:rFonts w:ascii="Times New Roman" w:hAnsi="Times New Roman" w:cs="Times New Roman"/>
          <w:sz w:val="28"/>
          <w:szCs w:val="28"/>
          <w:shd w:val="clear" w:color="auto" w:fill="FFFFFF"/>
        </w:rPr>
        <w:t>.</w:t>
      </w:r>
      <w:proofErr w:type="gramEnd"/>
      <w:r w:rsidRPr="00EB3A49">
        <w:rPr>
          <w:rFonts w:ascii="Times New Roman" w:hAnsi="Times New Roman" w:cs="Times New Roman"/>
          <w:sz w:val="28"/>
          <w:szCs w:val="28"/>
          <w:shd w:val="clear" w:color="auto" w:fill="FFFFFF"/>
        </w:rPr>
        <w:t xml:space="preserve"> и доп. - М.: ГЭОТАР </w:t>
      </w:r>
      <w:r w:rsidRPr="00EB3A49">
        <w:rPr>
          <w:rFonts w:ascii="Times New Roman" w:hAnsi="Times New Roman" w:cs="Times New Roman"/>
          <w:sz w:val="28"/>
          <w:szCs w:val="28"/>
        </w:rPr>
        <w:t xml:space="preserve">– </w:t>
      </w:r>
      <w:r w:rsidRPr="00EB3A49">
        <w:rPr>
          <w:rFonts w:ascii="Times New Roman" w:hAnsi="Times New Roman" w:cs="Times New Roman"/>
          <w:sz w:val="28"/>
          <w:szCs w:val="28"/>
          <w:shd w:val="clear" w:color="auto" w:fill="FFFFFF"/>
        </w:rPr>
        <w:t>Медиа.</w:t>
      </w:r>
      <w:r w:rsidRPr="00EB3A49">
        <w:rPr>
          <w:rFonts w:ascii="Times New Roman" w:hAnsi="Times New Roman" w:cs="Times New Roman"/>
          <w:sz w:val="28"/>
          <w:szCs w:val="28"/>
        </w:rPr>
        <w:t xml:space="preserve"> – </w:t>
      </w:r>
      <w:r w:rsidRPr="00EB3A49">
        <w:rPr>
          <w:rFonts w:ascii="Times New Roman" w:hAnsi="Times New Roman" w:cs="Times New Roman"/>
          <w:sz w:val="28"/>
          <w:szCs w:val="28"/>
          <w:shd w:val="clear" w:color="auto" w:fill="FFFFFF"/>
        </w:rPr>
        <w:t>2011.-С.1 – 816</w:t>
      </w:r>
      <w:bookmarkEnd w:id="1"/>
      <w:r w:rsidRPr="00EB3A49">
        <w:rPr>
          <w:rFonts w:ascii="Times New Roman" w:hAnsi="Times New Roman" w:cs="Times New Roman"/>
          <w:sz w:val="28"/>
          <w:szCs w:val="28"/>
          <w:shd w:val="clear" w:color="auto" w:fill="FFFFFF"/>
        </w:rPr>
        <w:t>.</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hAnsi="Times New Roman" w:cs="Times New Roman"/>
          <w:sz w:val="28"/>
          <w:szCs w:val="28"/>
        </w:rPr>
      </w:pPr>
      <w:bookmarkStart w:id="4" w:name="_Ref100076921"/>
      <w:r w:rsidRPr="00EB3A49">
        <w:rPr>
          <w:rFonts w:ascii="Times New Roman" w:hAnsi="Times New Roman" w:cs="Times New Roman"/>
          <w:sz w:val="28"/>
          <w:szCs w:val="28"/>
        </w:rPr>
        <w:t xml:space="preserve">Нестеров С.Н., Ханалиев Б.В., Мамедов Х.Х. Современный взягляд на проблемы нефроптоза // Вестник Национального медико-хирургического Центра им. Н.И. Пирогова. – 2014. – №2. – </w:t>
      </w:r>
      <w:r w:rsidRPr="00EB3A49">
        <w:rPr>
          <w:rFonts w:ascii="Times New Roman" w:hAnsi="Times New Roman" w:cs="Times New Roman"/>
          <w:sz w:val="28"/>
          <w:szCs w:val="28"/>
          <w:lang w:val="kk-KZ"/>
        </w:rPr>
        <w:t>С. 99-101</w:t>
      </w:r>
      <w:bookmarkEnd w:id="2"/>
      <w:r w:rsidRPr="00EB3A49">
        <w:rPr>
          <w:rFonts w:ascii="Times New Roman" w:hAnsi="Times New Roman" w:cs="Times New Roman"/>
          <w:sz w:val="28"/>
          <w:szCs w:val="28"/>
          <w:lang w:val="kk-KZ"/>
        </w:rPr>
        <w:t>.</w:t>
      </w:r>
      <w:bookmarkEnd w:id="4"/>
      <w:r w:rsidRPr="00EB3A49">
        <w:rPr>
          <w:rFonts w:ascii="Times New Roman" w:hAnsi="Times New Roman" w:cs="Times New Roman"/>
          <w:sz w:val="28"/>
          <w:szCs w:val="28"/>
        </w:rPr>
        <w:t xml:space="preserve"> </w:t>
      </w:r>
    </w:p>
    <w:bookmarkStart w:id="5" w:name="_Ref100076927"/>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val="en-US" w:eastAsia="en-US"/>
        </w:rPr>
      </w:pPr>
      <w:r w:rsidRPr="00EB3A49">
        <w:rPr>
          <w:rFonts w:ascii="Times New Roman" w:eastAsia="Times New Roman" w:hAnsi="Times New Roman" w:cs="Times New Roman"/>
          <w:sz w:val="28"/>
          <w:szCs w:val="28"/>
          <w:lang w:val="en-US" w:eastAsia="ru-RU"/>
        </w:rPr>
        <w:fldChar w:fldCharType="begin"/>
      </w:r>
      <w:r w:rsidRPr="00EB3A49">
        <w:rPr>
          <w:rFonts w:ascii="Times New Roman" w:eastAsia="Times New Roman" w:hAnsi="Times New Roman" w:cs="Times New Roman"/>
          <w:sz w:val="28"/>
          <w:szCs w:val="28"/>
          <w:lang w:val="en-US" w:eastAsia="ru-RU"/>
        </w:rPr>
        <w:instrText xml:space="preserve"> HYPERLINK "https://pubmed.ncbi.nlm.nih.gov/?term=Menard+MT&amp;cauthor_id=19703821" </w:instrText>
      </w:r>
      <w:r w:rsidRPr="00EB3A49">
        <w:rPr>
          <w:rFonts w:ascii="Times New Roman" w:eastAsia="Times New Roman" w:hAnsi="Times New Roman" w:cs="Times New Roman"/>
          <w:sz w:val="28"/>
          <w:szCs w:val="28"/>
          <w:lang w:val="en-US" w:eastAsia="ru-RU"/>
        </w:rPr>
        <w:fldChar w:fldCharType="separate"/>
      </w:r>
      <w:r w:rsidRPr="00EB3A49">
        <w:rPr>
          <w:rFonts w:ascii="Times New Roman" w:eastAsia="Times New Roman" w:hAnsi="Times New Roman" w:cs="Times New Roman"/>
          <w:sz w:val="28"/>
          <w:szCs w:val="28"/>
          <w:lang w:val="en-US" w:eastAsia="ru-RU"/>
        </w:rPr>
        <w:t>Matthew T Menard</w:t>
      </w:r>
      <w:r w:rsidRPr="00EB3A49">
        <w:rPr>
          <w:rFonts w:ascii="Times New Roman" w:eastAsia="Times New Roman" w:hAnsi="Times New Roman" w:cs="Times New Roman"/>
          <w:sz w:val="28"/>
          <w:szCs w:val="28"/>
          <w:lang w:val="en-US" w:eastAsia="ru-RU"/>
        </w:rPr>
        <w:fldChar w:fldCharType="end"/>
      </w:r>
      <w:r w:rsidRPr="00EB3A49">
        <w:rPr>
          <w:rFonts w:ascii="Times New Roman" w:eastAsia="Times New Roman" w:hAnsi="Times New Roman" w:cs="Times New Roman"/>
          <w:sz w:val="28"/>
          <w:szCs w:val="28"/>
          <w:lang w:val="en-US" w:eastAsia="ru-RU"/>
        </w:rPr>
        <w:t>.</w:t>
      </w:r>
      <w:r w:rsidRPr="00EB3A49">
        <w:rPr>
          <w:rFonts w:ascii="Times New Roman" w:eastAsia="Times New Roman" w:hAnsi="Times New Roman" w:cs="Times New Roman"/>
          <w:sz w:val="28"/>
          <w:szCs w:val="28"/>
          <w:vertAlign w:val="superscript"/>
          <w:lang w:val="en-US" w:eastAsia="ru-RU"/>
        </w:rPr>
        <w:t> </w:t>
      </w:r>
      <w:r w:rsidRPr="00EB3A49">
        <w:rPr>
          <w:rFonts w:ascii="Times New Roman" w:eastAsia="Times New Roman" w:hAnsi="Times New Roman" w:cs="Times New Roman"/>
          <w:bCs/>
          <w:kern w:val="36"/>
          <w:sz w:val="28"/>
          <w:szCs w:val="28"/>
          <w:lang w:val="en-US" w:eastAsia="ru-RU"/>
        </w:rPr>
        <w:t>Nutcracker syndrome: when should it be treated and how</w:t>
      </w:r>
      <w:proofErr w:type="gramStart"/>
      <w:r w:rsidRPr="00EB3A49">
        <w:rPr>
          <w:rFonts w:ascii="Times New Roman" w:eastAsia="Times New Roman" w:hAnsi="Times New Roman" w:cs="Times New Roman"/>
          <w:bCs/>
          <w:kern w:val="36"/>
          <w:sz w:val="28"/>
          <w:szCs w:val="28"/>
          <w:lang w:val="en-US" w:eastAsia="ru-RU"/>
        </w:rPr>
        <w:t>?/</w:t>
      </w:r>
      <w:proofErr w:type="gramEnd"/>
      <w:r w:rsidRPr="00EB3A49">
        <w:rPr>
          <w:rFonts w:ascii="Times New Roman" w:eastAsia="Times New Roman" w:hAnsi="Times New Roman" w:cs="Times New Roman"/>
          <w:bCs/>
          <w:kern w:val="36"/>
          <w:sz w:val="28"/>
          <w:szCs w:val="28"/>
          <w:lang w:val="en-US" w:eastAsia="ru-RU"/>
        </w:rPr>
        <w:t>/</w:t>
      </w:r>
      <w:r w:rsidRPr="00EB3A49">
        <w:rPr>
          <w:rFonts w:ascii="Times New Roman" w:eastAsia="Times New Roman" w:hAnsi="Times New Roman" w:cs="Times New Roman"/>
          <w:sz w:val="28"/>
          <w:szCs w:val="28"/>
          <w:lang w:val="en-US" w:eastAsia="ru-RU"/>
        </w:rPr>
        <w:t xml:space="preserve"> Perspect Vasc Surg Endovasc Ther. </w:t>
      </w:r>
      <w:r w:rsidRPr="00EB3A49">
        <w:rPr>
          <w:rFonts w:ascii="Times New Roman" w:eastAsia="Times New Roman" w:hAnsi="Times New Roman" w:cs="Times New Roman"/>
          <w:sz w:val="28"/>
          <w:szCs w:val="28"/>
          <w:lang w:eastAsia="ru-RU"/>
        </w:rPr>
        <w:t>-</w:t>
      </w:r>
      <w:r w:rsidRPr="00EB3A49">
        <w:rPr>
          <w:rFonts w:ascii="Times New Roman" w:eastAsia="Times New Roman" w:hAnsi="Times New Roman" w:cs="Times New Roman"/>
          <w:sz w:val="28"/>
          <w:szCs w:val="28"/>
          <w:lang w:val="en-US" w:eastAsia="ru-RU"/>
        </w:rPr>
        <w:t xml:space="preserve">2009 </w:t>
      </w:r>
      <w:r w:rsidRPr="00EB3A49">
        <w:rPr>
          <w:rFonts w:ascii="Times New Roman" w:eastAsia="Times New Roman" w:hAnsi="Times New Roman" w:cs="Times New Roman"/>
          <w:sz w:val="28"/>
          <w:szCs w:val="28"/>
          <w:lang w:eastAsia="ru-RU"/>
        </w:rPr>
        <w:t>.</w:t>
      </w:r>
      <w:r w:rsidRPr="00EB3A49">
        <w:rPr>
          <w:rFonts w:ascii="Times New Roman" w:hAnsi="Times New Roman" w:cs="Times New Roman"/>
          <w:sz w:val="28"/>
          <w:szCs w:val="28"/>
        </w:rPr>
        <w:t xml:space="preserve"> – </w:t>
      </w:r>
      <w:r w:rsidRPr="00EB3A49">
        <w:rPr>
          <w:rFonts w:ascii="Times New Roman" w:eastAsia="Times New Roman" w:hAnsi="Times New Roman" w:cs="Times New Roman"/>
          <w:sz w:val="28"/>
          <w:szCs w:val="28"/>
          <w:lang w:eastAsia="ru-RU"/>
        </w:rPr>
        <w:t xml:space="preserve"> №</w:t>
      </w:r>
      <w:r w:rsidRPr="00EB3A49">
        <w:rPr>
          <w:rFonts w:ascii="Times New Roman" w:eastAsia="Times New Roman" w:hAnsi="Times New Roman" w:cs="Times New Roman"/>
          <w:sz w:val="28"/>
          <w:szCs w:val="28"/>
          <w:lang w:val="en-US" w:eastAsia="ru-RU"/>
        </w:rPr>
        <w:t>21(2)</w:t>
      </w:r>
      <w:r w:rsidRPr="00EB3A49">
        <w:rPr>
          <w:rFonts w:ascii="Times New Roman" w:eastAsia="Times New Roman" w:hAnsi="Times New Roman" w:cs="Times New Roman"/>
          <w:sz w:val="28"/>
          <w:szCs w:val="28"/>
          <w:lang w:eastAsia="ru-RU"/>
        </w:rPr>
        <w:t>.-</w:t>
      </w:r>
      <w:r w:rsidRPr="00EB3A49">
        <w:rPr>
          <w:rFonts w:ascii="Times New Roman" w:eastAsia="Times New Roman" w:hAnsi="Times New Roman" w:cs="Times New Roman"/>
          <w:sz w:val="28"/>
          <w:szCs w:val="28"/>
          <w:lang w:val="en-US" w:eastAsia="ru-RU"/>
        </w:rPr>
        <w:t>P.117-24.</w:t>
      </w:r>
      <w:bookmarkEnd w:id="5"/>
    </w:p>
    <w:bookmarkStart w:id="6" w:name="_Ref100076931"/>
    <w:p w:rsidR="001E0981" w:rsidRPr="00EB3A49" w:rsidRDefault="001E0981" w:rsidP="00017508">
      <w:pPr>
        <w:pStyle w:val="a5"/>
        <w:numPr>
          <w:ilvl w:val="0"/>
          <w:numId w:val="7"/>
        </w:numPr>
        <w:shd w:val="clear" w:color="auto" w:fill="FFFFFF"/>
        <w:tabs>
          <w:tab w:val="left" w:pos="142"/>
          <w:tab w:val="left" w:pos="426"/>
          <w:tab w:val="left" w:pos="993"/>
          <w:tab w:val="left" w:pos="1134"/>
        </w:tabs>
        <w:ind w:left="0" w:firstLine="426"/>
        <w:contextualSpacing/>
        <w:jc w:val="both"/>
        <w:rPr>
          <w:rFonts w:ascii="Times New Roman" w:eastAsia="Times New Roman" w:hAnsi="Times New Roman" w:cs="Times New Roman"/>
          <w:sz w:val="28"/>
          <w:szCs w:val="28"/>
          <w:lang w:val="en-US" w:eastAsia="ru-RU"/>
        </w:rPr>
      </w:pPr>
      <w:r w:rsidRPr="00EB3A49">
        <w:rPr>
          <w:rFonts w:ascii="Times New Roman" w:eastAsia="Times New Roman" w:hAnsi="Times New Roman" w:cs="Times New Roman"/>
          <w:sz w:val="28"/>
          <w:szCs w:val="28"/>
          <w:lang w:val="en-US" w:eastAsia="ru-RU"/>
        </w:rPr>
        <w:fldChar w:fldCharType="begin"/>
      </w:r>
      <w:r w:rsidRPr="00EB3A49">
        <w:rPr>
          <w:rFonts w:ascii="Times New Roman" w:eastAsia="Times New Roman" w:hAnsi="Times New Roman" w:cs="Times New Roman"/>
          <w:sz w:val="28"/>
          <w:szCs w:val="28"/>
          <w:lang w:val="en-US" w:eastAsia="ru-RU"/>
        </w:rPr>
        <w:instrText xml:space="preserve"> HYPERLINK "https://pubmed.ncbi.nlm.nih.gov/?term=Ghanem+AN&amp;cauthor_id=11938398" </w:instrText>
      </w:r>
      <w:r w:rsidRPr="00EB3A49">
        <w:rPr>
          <w:rFonts w:ascii="Times New Roman" w:eastAsia="Times New Roman" w:hAnsi="Times New Roman" w:cs="Times New Roman"/>
          <w:sz w:val="28"/>
          <w:szCs w:val="28"/>
          <w:lang w:val="en-US" w:eastAsia="ru-RU"/>
        </w:rPr>
        <w:fldChar w:fldCharType="separate"/>
      </w:r>
      <w:r w:rsidRPr="00EB3A49">
        <w:rPr>
          <w:rFonts w:ascii="Times New Roman" w:eastAsia="Times New Roman" w:hAnsi="Times New Roman" w:cs="Times New Roman"/>
          <w:sz w:val="28"/>
          <w:szCs w:val="28"/>
          <w:lang w:val="en-US" w:eastAsia="ru-RU"/>
        </w:rPr>
        <w:t>Ahmed N Ghanem</w:t>
      </w:r>
      <w:r w:rsidRPr="00EB3A49">
        <w:rPr>
          <w:rFonts w:ascii="Times New Roman" w:eastAsia="Times New Roman" w:hAnsi="Times New Roman" w:cs="Times New Roman"/>
          <w:sz w:val="28"/>
          <w:szCs w:val="28"/>
          <w:lang w:val="en-US" w:eastAsia="ru-RU"/>
        </w:rPr>
        <w:fldChar w:fldCharType="end"/>
      </w:r>
      <w:r w:rsidRPr="00EB3A49">
        <w:rPr>
          <w:rFonts w:ascii="Times New Roman" w:eastAsia="Times New Roman" w:hAnsi="Times New Roman" w:cs="Times New Roman"/>
          <w:sz w:val="28"/>
          <w:szCs w:val="28"/>
          <w:vertAlign w:val="superscript"/>
          <w:lang w:val="en-US" w:eastAsia="ru-RU"/>
        </w:rPr>
        <w:t> </w:t>
      </w:r>
      <w:r w:rsidRPr="00EB3A49">
        <w:rPr>
          <w:rFonts w:ascii="Times New Roman" w:eastAsia="Times New Roman" w:hAnsi="Times New Roman" w:cs="Times New Roman"/>
          <w:bCs/>
          <w:kern w:val="36"/>
          <w:sz w:val="28"/>
          <w:szCs w:val="28"/>
          <w:lang w:val="en-US" w:eastAsia="ru-RU"/>
        </w:rPr>
        <w:t xml:space="preserve"> Features and complications of nephroptosis causing the loin pain and hematuria syndrome. A preliminary report</w:t>
      </w:r>
      <w:r w:rsidRPr="00EB3A49">
        <w:rPr>
          <w:rFonts w:ascii="Times New Roman" w:eastAsia="Times New Roman" w:hAnsi="Times New Roman" w:cs="Times New Roman"/>
          <w:sz w:val="28"/>
          <w:szCs w:val="28"/>
          <w:lang w:val="en-US" w:eastAsia="ru-RU"/>
        </w:rPr>
        <w:t xml:space="preserve"> //Saudi Med J. -2002.-Vol.23</w:t>
      </w:r>
      <w:proofErr w:type="gramStart"/>
      <w:r w:rsidRPr="00EB3A49">
        <w:rPr>
          <w:rFonts w:ascii="Times New Roman" w:eastAsia="Times New Roman" w:hAnsi="Times New Roman" w:cs="Times New Roman"/>
          <w:sz w:val="28"/>
          <w:szCs w:val="28"/>
          <w:lang w:val="en-US" w:eastAsia="ru-RU"/>
        </w:rPr>
        <w:t>.-</w:t>
      </w:r>
      <w:proofErr w:type="gramEnd"/>
      <w:r w:rsidRPr="00EB3A49">
        <w:rPr>
          <w:rFonts w:ascii="Times New Roman" w:eastAsia="Times New Roman" w:hAnsi="Times New Roman" w:cs="Times New Roman"/>
          <w:sz w:val="28"/>
          <w:szCs w:val="28"/>
          <w:lang w:val="en-US" w:eastAsia="ru-RU"/>
        </w:rPr>
        <w:t xml:space="preserve"> № 2.-</w:t>
      </w:r>
      <w:r w:rsidRPr="00EB3A49">
        <w:rPr>
          <w:rFonts w:ascii="Times New Roman" w:eastAsia="Times New Roman" w:hAnsi="Times New Roman" w:cs="Times New Roman"/>
          <w:sz w:val="28"/>
          <w:szCs w:val="28"/>
          <w:lang w:eastAsia="ru-RU"/>
        </w:rPr>
        <w:t>Р</w:t>
      </w:r>
      <w:r w:rsidRPr="00EB3A49">
        <w:rPr>
          <w:rFonts w:ascii="Times New Roman" w:eastAsia="Times New Roman" w:hAnsi="Times New Roman" w:cs="Times New Roman"/>
          <w:sz w:val="28"/>
          <w:szCs w:val="28"/>
          <w:lang w:val="en-US" w:eastAsia="ru-RU"/>
        </w:rPr>
        <w:t>.197-205.</w:t>
      </w:r>
      <w:bookmarkEnd w:id="6"/>
    </w:p>
    <w:bookmarkStart w:id="7" w:name="_Ref100076936"/>
    <w:p w:rsidR="001E0981" w:rsidRPr="00146B4F" w:rsidRDefault="001E0981" w:rsidP="00146B4F">
      <w:pPr>
        <w:pStyle w:val="a5"/>
        <w:numPr>
          <w:ilvl w:val="0"/>
          <w:numId w:val="7"/>
        </w:numPr>
        <w:shd w:val="clear" w:color="auto" w:fill="FFFFFF"/>
        <w:tabs>
          <w:tab w:val="left" w:pos="142"/>
          <w:tab w:val="left" w:pos="426"/>
          <w:tab w:val="left" w:pos="993"/>
          <w:tab w:val="left" w:pos="1134"/>
        </w:tabs>
        <w:ind w:left="0" w:firstLine="426"/>
        <w:contextualSpacing/>
        <w:jc w:val="both"/>
        <w:rPr>
          <w:rFonts w:ascii="Times New Roman" w:eastAsia="Times New Roman" w:hAnsi="Times New Roman" w:cs="Times New Roman"/>
          <w:sz w:val="28"/>
          <w:szCs w:val="28"/>
          <w:lang w:val="en-US" w:eastAsia="ru-RU"/>
        </w:rPr>
      </w:pPr>
      <w:r w:rsidRPr="00EB3A49">
        <w:rPr>
          <w:rFonts w:ascii="Times New Roman" w:eastAsia="Times New Roman" w:hAnsi="Times New Roman" w:cs="Times New Roman"/>
          <w:sz w:val="28"/>
          <w:szCs w:val="28"/>
          <w:lang w:val="en-US" w:eastAsia="ru-RU"/>
        </w:rPr>
        <w:fldChar w:fldCharType="begin"/>
      </w:r>
      <w:r w:rsidRPr="00EB3A49">
        <w:rPr>
          <w:rFonts w:ascii="Times New Roman" w:eastAsia="Times New Roman" w:hAnsi="Times New Roman" w:cs="Times New Roman"/>
          <w:sz w:val="28"/>
          <w:szCs w:val="28"/>
          <w:lang w:val="en-US" w:eastAsia="ru-RU"/>
        </w:rPr>
        <w:instrText xml:space="preserve"> HYPERLINK "https://pubmed.ncbi.nlm.nih.gov/?term=Decoster+T&amp;cauthor_id=19384237" </w:instrText>
      </w:r>
      <w:r w:rsidRPr="00EB3A49">
        <w:rPr>
          <w:rFonts w:ascii="Times New Roman" w:eastAsia="Times New Roman" w:hAnsi="Times New Roman" w:cs="Times New Roman"/>
          <w:sz w:val="28"/>
          <w:szCs w:val="28"/>
          <w:lang w:val="en-US" w:eastAsia="ru-RU"/>
        </w:rPr>
        <w:fldChar w:fldCharType="separate"/>
      </w:r>
      <w:r w:rsidRPr="00EB3A49">
        <w:rPr>
          <w:rFonts w:ascii="Times New Roman" w:eastAsia="Times New Roman" w:hAnsi="Times New Roman" w:cs="Times New Roman"/>
          <w:sz w:val="28"/>
          <w:szCs w:val="28"/>
          <w:lang w:val="en-US" w:eastAsia="ru-RU"/>
        </w:rPr>
        <w:t>Tanja Decoster</w:t>
      </w:r>
      <w:r w:rsidRPr="00EB3A49">
        <w:rPr>
          <w:rFonts w:ascii="Times New Roman" w:eastAsia="Times New Roman" w:hAnsi="Times New Roman" w:cs="Times New Roman"/>
          <w:sz w:val="28"/>
          <w:szCs w:val="28"/>
          <w:lang w:val="en-US" w:eastAsia="ru-RU"/>
        </w:rPr>
        <w:fldChar w:fldCharType="end"/>
      </w:r>
      <w:r w:rsidRPr="00EB3A49">
        <w:rPr>
          <w:rFonts w:ascii="Times New Roman" w:eastAsia="Times New Roman" w:hAnsi="Times New Roman" w:cs="Times New Roman"/>
          <w:sz w:val="28"/>
          <w:szCs w:val="28"/>
          <w:vertAlign w:val="superscript"/>
          <w:lang w:val="en-US" w:eastAsia="ru-RU"/>
        </w:rPr>
        <w:t> </w:t>
      </w:r>
      <w:r w:rsidRPr="00EB3A49">
        <w:rPr>
          <w:rFonts w:ascii="Times New Roman" w:eastAsia="Times New Roman" w:hAnsi="Times New Roman" w:cs="Times New Roman"/>
          <w:sz w:val="28"/>
          <w:szCs w:val="28"/>
          <w:lang w:val="en-US" w:eastAsia="ru-RU"/>
        </w:rPr>
        <w:t>, </w:t>
      </w:r>
      <w:hyperlink r:id="rId78" w:history="1">
        <w:r w:rsidRPr="00EB3A49">
          <w:rPr>
            <w:rFonts w:ascii="Times New Roman" w:eastAsia="Times New Roman" w:hAnsi="Times New Roman" w:cs="Times New Roman"/>
            <w:sz w:val="28"/>
            <w:szCs w:val="28"/>
            <w:lang w:val="en-US" w:eastAsia="ru-RU"/>
          </w:rPr>
          <w:t>Veerle Schwagten</w:t>
        </w:r>
      </w:hyperlink>
      <w:r w:rsidRPr="00EB3A49">
        <w:rPr>
          <w:rFonts w:ascii="Times New Roman" w:eastAsia="Times New Roman" w:hAnsi="Times New Roman" w:cs="Times New Roman"/>
          <w:sz w:val="28"/>
          <w:szCs w:val="28"/>
          <w:lang w:val="en-US" w:eastAsia="ru-RU"/>
        </w:rPr>
        <w:t>, </w:t>
      </w:r>
      <w:hyperlink r:id="rId79" w:history="1">
        <w:r w:rsidRPr="00EB3A49">
          <w:rPr>
            <w:rFonts w:ascii="Times New Roman" w:eastAsia="Times New Roman" w:hAnsi="Times New Roman" w:cs="Times New Roman"/>
            <w:sz w:val="28"/>
            <w:szCs w:val="28"/>
            <w:lang w:val="en-US" w:eastAsia="ru-RU"/>
          </w:rPr>
          <w:t>Jeroen Hendriks</w:t>
        </w:r>
      </w:hyperlink>
      <w:r w:rsidRPr="00EB3A49">
        <w:rPr>
          <w:rFonts w:ascii="Times New Roman" w:eastAsia="Times New Roman" w:hAnsi="Times New Roman" w:cs="Times New Roman"/>
          <w:sz w:val="28"/>
          <w:szCs w:val="28"/>
          <w:lang w:val="en-US" w:eastAsia="ru-RU"/>
        </w:rPr>
        <w:t>, </w:t>
      </w:r>
      <w:hyperlink r:id="rId80" w:history="1">
        <w:r w:rsidRPr="00EB3A49">
          <w:rPr>
            <w:rFonts w:ascii="Times New Roman" w:eastAsia="Times New Roman" w:hAnsi="Times New Roman" w:cs="Times New Roman"/>
            <w:sz w:val="28"/>
            <w:szCs w:val="28"/>
            <w:lang w:val="en-US" w:eastAsia="ru-RU"/>
          </w:rPr>
          <w:t>Luc Beaucourt</w:t>
        </w:r>
      </w:hyperlink>
      <w:bookmarkEnd w:id="7"/>
      <w:r w:rsidR="00146B4F" w:rsidRPr="00146B4F">
        <w:rPr>
          <w:rFonts w:ascii="Times New Roman" w:eastAsia="Times New Roman" w:hAnsi="Times New Roman" w:cs="Times New Roman"/>
          <w:sz w:val="28"/>
          <w:szCs w:val="28"/>
          <w:lang w:val="en-US" w:eastAsia="ru-RU"/>
        </w:rPr>
        <w:t>.</w:t>
      </w:r>
      <w:r w:rsidRPr="00146B4F">
        <w:rPr>
          <w:rFonts w:ascii="Times New Roman" w:eastAsia="Times New Roman" w:hAnsi="Times New Roman" w:cs="Times New Roman"/>
          <w:bCs/>
          <w:kern w:val="36"/>
          <w:sz w:val="28"/>
          <w:szCs w:val="28"/>
          <w:lang w:val="en-US" w:eastAsia="ru-RU"/>
        </w:rPr>
        <w:t>Renal colic as the first symptom of acute renal vein thrombosis, resulting in the diagnosis of nephrotic syndrome//</w:t>
      </w:r>
      <w:r w:rsidRPr="00146B4F">
        <w:rPr>
          <w:rFonts w:ascii="Times New Roman" w:eastAsia="Times New Roman" w:hAnsi="Times New Roman" w:cs="Times New Roman"/>
          <w:sz w:val="28"/>
          <w:szCs w:val="28"/>
          <w:lang w:val="en-US" w:eastAsia="ru-RU"/>
        </w:rPr>
        <w:t xml:space="preserve"> Eur J Emerg Med.</w:t>
      </w:r>
      <w:r w:rsidRPr="00146B4F">
        <w:rPr>
          <w:rFonts w:ascii="Times New Roman" w:hAnsi="Times New Roman" w:cs="Times New Roman"/>
          <w:sz w:val="28"/>
          <w:szCs w:val="28"/>
          <w:lang w:val="en-US"/>
        </w:rPr>
        <w:t xml:space="preserve"> –</w:t>
      </w:r>
      <w:r w:rsidRPr="00146B4F">
        <w:rPr>
          <w:rFonts w:ascii="Times New Roman" w:eastAsia="Times New Roman" w:hAnsi="Times New Roman" w:cs="Times New Roman"/>
          <w:sz w:val="28"/>
          <w:szCs w:val="28"/>
          <w:lang w:val="en-US" w:eastAsia="ru-RU"/>
        </w:rPr>
        <w:t> 2009.- №16(4).-</w:t>
      </w:r>
      <w:r w:rsidRPr="00146B4F">
        <w:rPr>
          <w:rFonts w:ascii="Times New Roman" w:eastAsia="Times New Roman" w:hAnsi="Times New Roman" w:cs="Times New Roman"/>
          <w:sz w:val="28"/>
          <w:szCs w:val="28"/>
          <w:lang w:eastAsia="ru-RU"/>
        </w:rPr>
        <w:t>Р</w:t>
      </w:r>
      <w:r w:rsidRPr="00146B4F">
        <w:rPr>
          <w:rFonts w:ascii="Times New Roman" w:eastAsia="Times New Roman" w:hAnsi="Times New Roman" w:cs="Times New Roman"/>
          <w:sz w:val="28"/>
          <w:szCs w:val="28"/>
          <w:lang w:val="en-US" w:eastAsia="ru-RU"/>
        </w:rPr>
        <w:t>. 170-171</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val="en-US" w:eastAsia="en-US"/>
        </w:rPr>
      </w:pPr>
      <w:bookmarkStart w:id="8" w:name="_Ref100076941"/>
      <w:r w:rsidRPr="00EB3A49">
        <w:rPr>
          <w:rFonts w:ascii="Times New Roman" w:hAnsi="Times New Roman" w:cs="Times New Roman"/>
          <w:sz w:val="28"/>
          <w:szCs w:val="28"/>
          <w:lang w:val="en-US"/>
        </w:rPr>
        <w:t>Tabriziani H., Lipkowitz M., Vuong N. Chronic kidney disease, kidney transplantation and oxidative stress: a new look to successful kidney transplantation // Clin Kidney. – 2018. – Vol. 11(1). – P. 130-135.</w:t>
      </w:r>
      <w:bookmarkEnd w:id="8"/>
    </w:p>
    <w:bookmarkStart w:id="9" w:name="_Ref100076948"/>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cit"/>
          <w:rFonts w:ascii="Times New Roman" w:eastAsiaTheme="minorHAnsi" w:hAnsi="Times New Roman" w:cs="Times New Roman"/>
          <w:sz w:val="28"/>
          <w:szCs w:val="28"/>
          <w:lang w:val="en-US" w:eastAsia="en-US"/>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"https://pubmed.ncbi.nlm.nih.gov/?term=Mogorovich+A&amp;cauthor_id=29637838"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Andrea Mogorovich</w:t>
      </w:r>
      <w:r w:rsidRPr="00EB3A49">
        <w:rPr>
          <w:rStyle w:val="a7"/>
          <w:rFonts w:ascii="Times New Roman" w:hAnsi="Times New Roman" w:cs="Times New Roman"/>
          <w:color w:val="auto"/>
          <w:sz w:val="28"/>
          <w:szCs w:val="28"/>
          <w:u w:val="none"/>
          <w:lang w:val="en-US"/>
        </w:rPr>
        <w:fldChar w:fldCharType="end"/>
      </w:r>
      <w:r w:rsidRPr="00EB3A49">
        <w:rPr>
          <w:rStyle w:val="author-sup-separator"/>
          <w:rFonts w:ascii="Times New Roman" w:hAnsi="Times New Roman" w:cs="Times New Roman"/>
          <w:sz w:val="28"/>
          <w:szCs w:val="28"/>
          <w:vertAlign w:val="superscript"/>
          <w:lang w:val="en-US"/>
        </w:rPr>
        <w:t> </w:t>
      </w:r>
      <w:hyperlink r:id="rId81" w:anchor="affiliation-1" w:tooltip="1 Division of Urology, Department of Translational Research, University of Pisa, Pisa, Italy." w:history="1">
        <w:r w:rsidRPr="00EB3A49">
          <w:rPr>
            <w:rStyle w:val="a7"/>
            <w:rFonts w:ascii="Times New Roman" w:hAnsi="Times New Roman" w:cs="Times New Roman"/>
            <w:color w:val="auto"/>
            <w:sz w:val="28"/>
            <w:szCs w:val="28"/>
            <w:u w:val="none"/>
            <w:shd w:val="clear" w:color="auto" w:fill="F1F1F1"/>
            <w:vertAlign w:val="superscript"/>
            <w:lang w:val="en-US"/>
          </w:rPr>
          <w:t>1</w:t>
        </w:r>
      </w:hyperlink>
      <w:r w:rsidRPr="00EB3A49">
        <w:rPr>
          <w:rStyle w:val="comma"/>
          <w:rFonts w:ascii="Times New Roman" w:hAnsi="Times New Roman" w:cs="Times New Roman"/>
          <w:sz w:val="28"/>
          <w:szCs w:val="28"/>
          <w:lang w:val="en-US"/>
        </w:rPr>
        <w:t>, </w:t>
      </w:r>
      <w:hyperlink r:id="rId82" w:history="1">
        <w:r w:rsidRPr="00EB3A49">
          <w:rPr>
            <w:rStyle w:val="a7"/>
            <w:rFonts w:ascii="Times New Roman" w:hAnsi="Times New Roman" w:cs="Times New Roman"/>
            <w:color w:val="auto"/>
            <w:sz w:val="28"/>
            <w:szCs w:val="28"/>
            <w:u w:val="none"/>
            <w:lang w:val="en-US"/>
          </w:rPr>
          <w:t>Cesare Selli</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83" w:history="1">
        <w:r w:rsidRPr="00EB3A49">
          <w:rPr>
            <w:rStyle w:val="a7"/>
            <w:rFonts w:ascii="Times New Roman" w:hAnsi="Times New Roman" w:cs="Times New Roman"/>
            <w:color w:val="auto"/>
            <w:sz w:val="28"/>
            <w:szCs w:val="28"/>
            <w:u w:val="none"/>
            <w:lang w:val="en-US"/>
          </w:rPr>
          <w:t>Maurizio De Maria</w:t>
        </w:r>
      </w:hyperlink>
      <w:r w:rsidRPr="00EB3A49">
        <w:rPr>
          <w:rStyle w:val="author-sup-separator"/>
          <w:rFonts w:ascii="Times New Roman" w:hAnsi="Times New Roman" w:cs="Times New Roman"/>
          <w:sz w:val="28"/>
          <w:szCs w:val="28"/>
          <w:vertAlign w:val="superscript"/>
          <w:lang w:val="en-US"/>
        </w:rPr>
        <w:t> </w:t>
      </w:r>
      <w:hyperlink r:id="rId84" w:anchor="affiliation-1" w:tooltip="1 Division of Urology, Department of Translational Research, University of Pisa, Pisa, Italy." w:history="1">
        <w:r w:rsidRPr="00EB3A49">
          <w:rPr>
            <w:rStyle w:val="a7"/>
            <w:rFonts w:ascii="Times New Roman" w:hAnsi="Times New Roman" w:cs="Times New Roman"/>
            <w:color w:val="auto"/>
            <w:sz w:val="28"/>
            <w:szCs w:val="28"/>
            <w:u w:val="none"/>
            <w:shd w:val="clear" w:color="auto" w:fill="F1F1F1"/>
            <w:vertAlign w:val="superscript"/>
            <w:lang w:val="en-US"/>
          </w:rPr>
          <w:t>1</w:t>
        </w:r>
      </w:hyperlink>
      <w:r w:rsidRPr="00EB3A49">
        <w:rPr>
          <w:rStyle w:val="comma"/>
          <w:rFonts w:ascii="Times New Roman" w:hAnsi="Times New Roman" w:cs="Times New Roman"/>
          <w:sz w:val="28"/>
          <w:szCs w:val="28"/>
          <w:lang w:val="en-US"/>
        </w:rPr>
        <w:t>, </w:t>
      </w:r>
      <w:hyperlink r:id="rId85" w:history="1">
        <w:r w:rsidRPr="00EB3A49">
          <w:rPr>
            <w:rStyle w:val="a7"/>
            <w:rFonts w:ascii="Times New Roman" w:hAnsi="Times New Roman" w:cs="Times New Roman"/>
            <w:color w:val="auto"/>
            <w:sz w:val="28"/>
            <w:szCs w:val="28"/>
            <w:u w:val="none"/>
            <w:lang w:val="en-US"/>
          </w:rPr>
          <w:t>Francesca Manassero</w:t>
        </w:r>
      </w:hyperlink>
      <w:r w:rsidRPr="00EB3A49">
        <w:rPr>
          <w:rStyle w:val="comma"/>
          <w:rFonts w:ascii="Times New Roman" w:hAnsi="Times New Roman" w:cs="Times New Roman"/>
          <w:sz w:val="28"/>
          <w:szCs w:val="28"/>
          <w:lang w:val="en-US"/>
        </w:rPr>
        <w:t>, </w:t>
      </w:r>
      <w:hyperlink r:id="rId86" w:history="1">
        <w:r w:rsidRPr="00EB3A49">
          <w:rPr>
            <w:rStyle w:val="a7"/>
            <w:rFonts w:ascii="Times New Roman" w:hAnsi="Times New Roman" w:cs="Times New Roman"/>
            <w:color w:val="auto"/>
            <w:sz w:val="28"/>
            <w:szCs w:val="28"/>
            <w:u w:val="none"/>
            <w:lang w:val="en-US"/>
          </w:rPr>
          <w:t>Jacopo Durante</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87" w:history="1">
        <w:r w:rsidRPr="00EB3A49">
          <w:rPr>
            <w:rStyle w:val="a7"/>
            <w:rFonts w:ascii="Times New Roman" w:hAnsi="Times New Roman" w:cs="Times New Roman"/>
            <w:color w:val="auto"/>
            <w:sz w:val="28"/>
            <w:szCs w:val="28"/>
            <w:u w:val="none"/>
            <w:lang w:val="en-US"/>
          </w:rPr>
          <w:t>Lucio Urbani</w:t>
        </w:r>
      </w:hyperlink>
      <w:r w:rsidRPr="00EB3A49">
        <w:rPr>
          <w:rFonts w:ascii="Times New Roman" w:hAnsi="Times New Roman" w:cs="Times New Roman"/>
          <w:sz w:val="28"/>
          <w:szCs w:val="28"/>
          <w:lang w:val="en-US"/>
        </w:rPr>
        <w:t xml:space="preserve"> Clinical reappraisal and state of the art of nephropexy// Urologia.–  </w:t>
      </w:r>
      <w:r w:rsidRPr="00EB3A49">
        <w:rPr>
          <w:rStyle w:val="cit"/>
          <w:rFonts w:ascii="Times New Roman" w:hAnsi="Times New Roman" w:cs="Times New Roman"/>
          <w:sz w:val="28"/>
          <w:szCs w:val="28"/>
          <w:lang w:val="en-US"/>
        </w:rPr>
        <w:t>2018 Nov.</w:t>
      </w:r>
      <w:r w:rsidRPr="00EB3A49">
        <w:rPr>
          <w:rFonts w:ascii="Times New Roman" w:hAnsi="Times New Roman" w:cs="Times New Roman"/>
          <w:sz w:val="28"/>
          <w:szCs w:val="28"/>
          <w:lang w:val="en-US"/>
        </w:rPr>
        <w:t xml:space="preserve"> – </w:t>
      </w:r>
      <w:r w:rsidRPr="00EB3A49">
        <w:rPr>
          <w:rStyle w:val="cit"/>
          <w:rFonts w:ascii="Times New Roman" w:hAnsi="Times New Roman" w:cs="Times New Roman"/>
          <w:sz w:val="28"/>
          <w:szCs w:val="28"/>
          <w:lang w:val="en-US"/>
        </w:rPr>
        <w:t>85(4).</w:t>
      </w:r>
      <w:r w:rsidRPr="00EB3A49">
        <w:rPr>
          <w:rFonts w:ascii="Times New Roman" w:hAnsi="Times New Roman" w:cs="Times New Roman"/>
          <w:sz w:val="28"/>
          <w:szCs w:val="28"/>
          <w:lang w:val="en-US"/>
        </w:rPr>
        <w:t xml:space="preserve"> – P.</w:t>
      </w:r>
      <w:r w:rsidRPr="00EB3A49">
        <w:rPr>
          <w:rStyle w:val="cit"/>
          <w:rFonts w:ascii="Times New Roman" w:hAnsi="Times New Roman" w:cs="Times New Roman"/>
          <w:sz w:val="28"/>
          <w:szCs w:val="28"/>
          <w:lang w:val="en-US"/>
        </w:rPr>
        <w:t>135-144.</w:t>
      </w:r>
      <w:bookmarkEnd w:id="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0" w:name="_Ref100076956"/>
      <w:r w:rsidRPr="00EB3A49">
        <w:rPr>
          <w:rFonts w:ascii="Times New Roman" w:hAnsi="Times New Roman" w:cs="Times New Roman"/>
          <w:sz w:val="28"/>
          <w:szCs w:val="28"/>
        </w:rPr>
        <w:t>Глыбочко П.В., Аляев Ю.Г. и др. Урология. – Изд. 3-е, перер</w:t>
      </w:r>
      <w:proofErr w:type="gramStart"/>
      <w:r w:rsidRPr="00EB3A49">
        <w:rPr>
          <w:rFonts w:ascii="Times New Roman" w:hAnsi="Times New Roman" w:cs="Times New Roman"/>
          <w:sz w:val="28"/>
          <w:szCs w:val="28"/>
        </w:rPr>
        <w:t>.</w:t>
      </w:r>
      <w:proofErr w:type="gramEnd"/>
      <w:r w:rsidRPr="00EB3A49">
        <w:rPr>
          <w:rFonts w:ascii="Times New Roman" w:hAnsi="Times New Roman" w:cs="Times New Roman"/>
          <w:sz w:val="28"/>
          <w:szCs w:val="28"/>
        </w:rPr>
        <w:t xml:space="preserve"> и доп. – М.: ГЭОТАР-Медиа, 2013. – 624 с.</w:t>
      </w:r>
      <w:bookmarkEnd w:id="10"/>
    </w:p>
    <w:p w:rsidR="001E0981" w:rsidRPr="00EB3A49" w:rsidRDefault="001E0981" w:rsidP="00017508">
      <w:pPr>
        <w:pStyle w:val="a5"/>
        <w:numPr>
          <w:ilvl w:val="0"/>
          <w:numId w:val="7"/>
        </w:numPr>
        <w:shd w:val="clear" w:color="auto" w:fill="FFFFFF"/>
        <w:tabs>
          <w:tab w:val="left" w:pos="142"/>
          <w:tab w:val="left" w:pos="426"/>
          <w:tab w:val="left" w:pos="993"/>
          <w:tab w:val="left" w:pos="1134"/>
        </w:tabs>
        <w:ind w:left="0" w:firstLine="426"/>
        <w:jc w:val="both"/>
        <w:rPr>
          <w:rFonts w:ascii="Times New Roman" w:hAnsi="Times New Roman" w:cs="Times New Roman"/>
          <w:sz w:val="28"/>
          <w:szCs w:val="28"/>
          <w:shd w:val="clear" w:color="auto" w:fill="FFFFFF"/>
        </w:rPr>
      </w:pPr>
      <w:bookmarkStart w:id="11" w:name="_Ref100076966"/>
      <w:r w:rsidRPr="00EB3A49">
        <w:rPr>
          <w:rFonts w:ascii="Times New Roman" w:hAnsi="Times New Roman" w:cs="Times New Roman"/>
          <w:sz w:val="28"/>
          <w:szCs w:val="28"/>
          <w:shd w:val="clear" w:color="auto" w:fill="FFFFFF"/>
        </w:rPr>
        <w:t>Патент РФ № 2400160 «Способ протезирующей герниопластики срединных вентральных грыж».</w:t>
      </w:r>
      <w:bookmarkEnd w:id="11"/>
    </w:p>
    <w:bookmarkStart w:id="12" w:name="_Ref100076972"/>
    <w:p w:rsidR="001E0981" w:rsidRPr="00EB3A49" w:rsidRDefault="001E0981" w:rsidP="00017508">
      <w:pPr>
        <w:pStyle w:val="a5"/>
        <w:numPr>
          <w:ilvl w:val="0"/>
          <w:numId w:val="7"/>
        </w:numPr>
        <w:shd w:val="clear" w:color="auto" w:fill="FFFFFF"/>
        <w:tabs>
          <w:tab w:val="left" w:pos="142"/>
          <w:tab w:val="left" w:pos="426"/>
          <w:tab w:val="left" w:pos="993"/>
          <w:tab w:val="left" w:pos="1134"/>
        </w:tabs>
        <w:ind w:left="0" w:firstLine="426"/>
        <w:jc w:val="both"/>
        <w:rPr>
          <w:rFonts w:ascii="Times New Roman" w:hAnsi="Times New Roman" w:cs="Times New Roman"/>
          <w:sz w:val="28"/>
          <w:szCs w:val="28"/>
          <w:lang w:val="en-US"/>
        </w:rPr>
      </w:pPr>
      <w:r w:rsidRPr="00EB3A49">
        <w:rPr>
          <w:rStyle w:val="a7"/>
          <w:rFonts w:ascii="Times New Roman" w:hAnsi="Times New Roman" w:cs="Times New Roman"/>
          <w:color w:val="auto"/>
          <w:sz w:val="28"/>
          <w:szCs w:val="28"/>
          <w:u w:val="none"/>
          <w:lang w:val="en-US"/>
        </w:rPr>
        <w:fldChar w:fldCharType="begin"/>
      </w:r>
      <w:r w:rsidRPr="00C12610">
        <w:rPr>
          <w:rStyle w:val="a7"/>
          <w:rFonts w:ascii="Times New Roman" w:hAnsi="Times New Roman" w:cs="Times New Roman"/>
          <w:color w:val="auto"/>
          <w:sz w:val="28"/>
          <w:szCs w:val="28"/>
          <w:u w:val="none"/>
        </w:rPr>
        <w:instrText xml:space="preserve"> </w:instrText>
      </w:r>
      <w:r w:rsidRPr="00EB3A49">
        <w:rPr>
          <w:rStyle w:val="a7"/>
          <w:rFonts w:ascii="Times New Roman" w:hAnsi="Times New Roman" w:cs="Times New Roman"/>
          <w:color w:val="auto"/>
          <w:sz w:val="28"/>
          <w:szCs w:val="28"/>
          <w:u w:val="none"/>
          <w:lang w:val="en-US"/>
        </w:rPr>
        <w:instrText>HYPERLINK</w:instrText>
      </w:r>
      <w:r w:rsidRPr="00C12610">
        <w:rPr>
          <w:rStyle w:val="a7"/>
          <w:rFonts w:ascii="Times New Roman" w:hAnsi="Times New Roman" w:cs="Times New Roman"/>
          <w:color w:val="auto"/>
          <w:sz w:val="28"/>
          <w:szCs w:val="28"/>
          <w:u w:val="none"/>
        </w:rPr>
        <w:instrText xml:space="preserve"> "</w:instrText>
      </w:r>
      <w:r w:rsidRPr="00EB3A49">
        <w:rPr>
          <w:rStyle w:val="a7"/>
          <w:rFonts w:ascii="Times New Roman" w:hAnsi="Times New Roman" w:cs="Times New Roman"/>
          <w:color w:val="auto"/>
          <w:sz w:val="28"/>
          <w:szCs w:val="28"/>
          <w:u w:val="none"/>
          <w:lang w:val="en-US"/>
        </w:rPr>
        <w:instrText>https</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pubmed</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ncbi</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nlm</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nih</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gov</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term</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Aboian</w:instrText>
      </w:r>
      <w:r w:rsidRPr="00C12610">
        <w:rPr>
          <w:rStyle w:val="a7"/>
          <w:rFonts w:ascii="Times New Roman" w:hAnsi="Times New Roman" w:cs="Times New Roman"/>
          <w:color w:val="auto"/>
          <w:sz w:val="28"/>
          <w:szCs w:val="28"/>
          <w:u w:val="none"/>
        </w:rPr>
        <w:instrText>+</w:instrText>
      </w:r>
      <w:r w:rsidRPr="00EB3A49">
        <w:rPr>
          <w:rStyle w:val="a7"/>
          <w:rFonts w:ascii="Times New Roman" w:hAnsi="Times New Roman" w:cs="Times New Roman"/>
          <w:color w:val="auto"/>
          <w:sz w:val="28"/>
          <w:szCs w:val="28"/>
          <w:u w:val="none"/>
          <w:lang w:val="en-US"/>
        </w:rPr>
        <w:instrText>IA</w:instrText>
      </w:r>
      <w:r w:rsidRPr="00C12610">
        <w:rPr>
          <w:rStyle w:val="a7"/>
          <w:rFonts w:ascii="Times New Roman" w:hAnsi="Times New Roman" w:cs="Times New Roman"/>
          <w:color w:val="auto"/>
          <w:sz w:val="28"/>
          <w:szCs w:val="28"/>
          <w:u w:val="none"/>
        </w:rPr>
        <w:instrText>&amp;</w:instrText>
      </w:r>
      <w:r w:rsidRPr="00EB3A49">
        <w:rPr>
          <w:rStyle w:val="a7"/>
          <w:rFonts w:ascii="Times New Roman" w:hAnsi="Times New Roman" w:cs="Times New Roman"/>
          <w:color w:val="auto"/>
          <w:sz w:val="28"/>
          <w:szCs w:val="28"/>
          <w:u w:val="none"/>
          <w:lang w:val="en-US"/>
        </w:rPr>
        <w:instrText>cauthor</w:instrText>
      </w:r>
      <w:r w:rsidRPr="00C12610">
        <w:rPr>
          <w:rStyle w:val="a7"/>
          <w:rFonts w:ascii="Times New Roman" w:hAnsi="Times New Roman" w:cs="Times New Roman"/>
          <w:color w:val="auto"/>
          <w:sz w:val="28"/>
          <w:szCs w:val="28"/>
          <w:u w:val="none"/>
        </w:rPr>
        <w:instrText>_</w:instrText>
      </w:r>
      <w:r w:rsidRPr="00EB3A49">
        <w:rPr>
          <w:rStyle w:val="a7"/>
          <w:rFonts w:ascii="Times New Roman" w:hAnsi="Times New Roman" w:cs="Times New Roman"/>
          <w:color w:val="auto"/>
          <w:sz w:val="28"/>
          <w:szCs w:val="28"/>
          <w:u w:val="none"/>
          <w:lang w:val="en-US"/>
        </w:rPr>
        <w:instrText>id</w:instrText>
      </w:r>
      <w:r w:rsidRPr="00C12610">
        <w:rPr>
          <w:rStyle w:val="a7"/>
          <w:rFonts w:ascii="Times New Roman" w:hAnsi="Times New Roman" w:cs="Times New Roman"/>
          <w:color w:val="auto"/>
          <w:sz w:val="28"/>
          <w:szCs w:val="28"/>
          <w:u w:val="none"/>
        </w:rPr>
        <w:instrText xml:space="preserve">=15114755" </w:instrText>
      </w:r>
      <w:r w:rsidRPr="00EB3A49">
        <w:rPr>
          <w:rStyle w:val="a7"/>
          <w:rFonts w:ascii="Times New Roman" w:hAnsi="Times New Roman" w:cs="Times New Roman"/>
          <w:color w:val="auto"/>
          <w:sz w:val="28"/>
          <w:szCs w:val="28"/>
          <w:u w:val="none"/>
          <w:lang w:val="en-US"/>
        </w:rPr>
        <w:fldChar w:fldCharType="separate"/>
      </w:r>
      <w:r w:rsidRPr="00C12610">
        <w:rPr>
          <w:rStyle w:val="a7"/>
          <w:rFonts w:ascii="Times New Roman" w:hAnsi="Times New Roman" w:cs="Times New Roman"/>
          <w:color w:val="auto"/>
          <w:sz w:val="28"/>
          <w:szCs w:val="28"/>
          <w:u w:val="none"/>
        </w:rPr>
        <w:t xml:space="preserve"> </w:t>
      </w:r>
      <w:r w:rsidRPr="00EB3A49">
        <w:rPr>
          <w:rStyle w:val="a7"/>
          <w:rFonts w:ascii="Times New Roman" w:hAnsi="Times New Roman" w:cs="Times New Roman"/>
          <w:color w:val="auto"/>
          <w:sz w:val="28"/>
          <w:szCs w:val="28"/>
          <w:u w:val="none"/>
          <w:lang w:val="en-US"/>
        </w:rPr>
        <w:t>Aboian</w:t>
      </w:r>
      <w:r w:rsidRPr="00EB3A49">
        <w:rPr>
          <w:rStyle w:val="a7"/>
          <w:rFonts w:ascii="Times New Roman" w:hAnsi="Times New Roman" w:cs="Times New Roman"/>
          <w:color w:val="auto"/>
          <w:sz w:val="28"/>
          <w:szCs w:val="28"/>
          <w:u w:val="none"/>
          <w:lang w:val="en-US"/>
        </w:rPr>
        <w:fldChar w:fldCharType="end"/>
      </w:r>
      <w:r w:rsidRPr="00EB3A49">
        <w:rPr>
          <w:rFonts w:ascii="Times New Roman" w:hAnsi="Times New Roman" w:cs="Times New Roman"/>
          <w:sz w:val="28"/>
          <w:szCs w:val="28"/>
          <w:lang w:val="en-US"/>
        </w:rPr>
        <w:t xml:space="preserve"> </w:t>
      </w:r>
      <w:r w:rsidRPr="00EB3A49">
        <w:rPr>
          <w:rStyle w:val="a7"/>
          <w:rFonts w:ascii="Times New Roman" w:hAnsi="Times New Roman" w:cs="Times New Roman"/>
          <w:color w:val="auto"/>
          <w:sz w:val="28"/>
          <w:szCs w:val="28"/>
          <w:u w:val="none"/>
          <w:lang w:val="en-US"/>
        </w:rPr>
        <w:t>I.A.</w:t>
      </w:r>
      <w:r w:rsidRPr="00EB3A49">
        <w:rPr>
          <w:rStyle w:val="comma"/>
          <w:rFonts w:ascii="Times New Roman" w:hAnsi="Times New Roman" w:cs="Times New Roman"/>
          <w:sz w:val="28"/>
          <w:szCs w:val="28"/>
          <w:shd w:val="clear" w:color="auto" w:fill="FFFFFF"/>
          <w:lang w:val="en-US"/>
        </w:rPr>
        <w:t>, </w:t>
      </w:r>
      <w:hyperlink r:id="rId88" w:history="1">
        <w:r w:rsidRPr="00EB3A49">
          <w:rPr>
            <w:rStyle w:val="a7"/>
            <w:rFonts w:ascii="Times New Roman" w:hAnsi="Times New Roman" w:cs="Times New Roman"/>
            <w:color w:val="auto"/>
            <w:sz w:val="28"/>
            <w:szCs w:val="28"/>
            <w:u w:val="none"/>
            <w:lang w:val="en-US"/>
          </w:rPr>
          <w:t xml:space="preserve"> Grachev</w:t>
        </w:r>
      </w:hyperlink>
      <w:r w:rsidRPr="00EB3A49">
        <w:rPr>
          <w:rFonts w:ascii="Times New Roman" w:hAnsi="Times New Roman" w:cs="Times New Roman"/>
          <w:sz w:val="28"/>
          <w:szCs w:val="28"/>
          <w:lang w:val="en-US"/>
        </w:rPr>
        <w:t xml:space="preserve"> </w:t>
      </w:r>
      <w:r w:rsidRPr="00EB3A49">
        <w:rPr>
          <w:rStyle w:val="a7"/>
          <w:rFonts w:ascii="Times New Roman" w:hAnsi="Times New Roman" w:cs="Times New Roman"/>
          <w:color w:val="auto"/>
          <w:sz w:val="28"/>
          <w:szCs w:val="28"/>
          <w:u w:val="none"/>
          <w:lang w:val="en-US"/>
        </w:rPr>
        <w:t>S.V.</w:t>
      </w:r>
      <w:r w:rsidRPr="00EB3A49">
        <w:rPr>
          <w:rStyle w:val="comma"/>
          <w:rFonts w:ascii="Times New Roman" w:hAnsi="Times New Roman" w:cs="Times New Roman"/>
          <w:sz w:val="28"/>
          <w:szCs w:val="28"/>
          <w:shd w:val="clear" w:color="auto" w:fill="FFFFFF"/>
          <w:lang w:val="en-US"/>
        </w:rPr>
        <w:t>, </w:t>
      </w:r>
      <w:hyperlink r:id="rId89" w:history="1">
        <w:r w:rsidRPr="00EB3A49">
          <w:rPr>
            <w:rStyle w:val="a7"/>
            <w:rFonts w:ascii="Times New Roman" w:hAnsi="Times New Roman" w:cs="Times New Roman"/>
            <w:color w:val="auto"/>
            <w:sz w:val="28"/>
            <w:szCs w:val="28"/>
            <w:u w:val="none"/>
            <w:lang w:val="en-US"/>
          </w:rPr>
          <w:t>Shiranov</w:t>
        </w:r>
      </w:hyperlink>
      <w:r w:rsidRPr="00EB3A49">
        <w:rPr>
          <w:rStyle w:val="a7"/>
          <w:rFonts w:ascii="Times New Roman" w:hAnsi="Times New Roman" w:cs="Times New Roman"/>
          <w:color w:val="auto"/>
          <w:sz w:val="28"/>
          <w:szCs w:val="28"/>
          <w:u w:val="none"/>
          <w:lang w:val="en-US"/>
        </w:rPr>
        <w:t xml:space="preserve"> A.B.</w:t>
      </w:r>
      <w:r w:rsidRPr="00EB3A49">
        <w:rPr>
          <w:rStyle w:val="comma"/>
          <w:rFonts w:ascii="Times New Roman" w:hAnsi="Times New Roman" w:cs="Times New Roman"/>
          <w:sz w:val="28"/>
          <w:szCs w:val="28"/>
          <w:shd w:val="clear" w:color="auto" w:fill="FFFFFF"/>
          <w:lang w:val="en-US"/>
        </w:rPr>
        <w:t>, </w:t>
      </w:r>
      <w:hyperlink r:id="rId90" w:history="1">
        <w:r w:rsidRPr="00EB3A49">
          <w:rPr>
            <w:rStyle w:val="a7"/>
            <w:rFonts w:ascii="Times New Roman" w:hAnsi="Times New Roman" w:cs="Times New Roman"/>
            <w:color w:val="auto"/>
            <w:sz w:val="28"/>
            <w:szCs w:val="28"/>
            <w:u w:val="none"/>
            <w:lang w:val="en-US"/>
          </w:rPr>
          <w:t xml:space="preserve"> Mitusov</w:t>
        </w:r>
      </w:hyperlink>
      <w:r w:rsidRPr="00EB3A49">
        <w:rPr>
          <w:rFonts w:ascii="Times New Roman" w:hAnsi="Times New Roman" w:cs="Times New Roman"/>
          <w:sz w:val="28"/>
          <w:szCs w:val="28"/>
          <w:lang w:val="en-US"/>
        </w:rPr>
        <w:t xml:space="preserve"> </w:t>
      </w:r>
      <w:r w:rsidRPr="00EB3A49">
        <w:rPr>
          <w:rStyle w:val="a7"/>
          <w:rFonts w:ascii="Times New Roman" w:hAnsi="Times New Roman" w:cs="Times New Roman"/>
          <w:color w:val="auto"/>
          <w:sz w:val="28"/>
          <w:szCs w:val="28"/>
          <w:u w:val="none"/>
          <w:lang w:val="en-US"/>
        </w:rPr>
        <w:t>V.V.</w:t>
      </w:r>
      <w:r w:rsidRPr="00EB3A49">
        <w:rPr>
          <w:rStyle w:val="authors-list-item"/>
          <w:rFonts w:ascii="Times New Roman" w:hAnsi="Times New Roman" w:cs="Times New Roman"/>
          <w:sz w:val="28"/>
          <w:szCs w:val="28"/>
          <w:shd w:val="clear" w:color="auto" w:fill="FFFFFF"/>
          <w:lang w:val="en-US"/>
        </w:rPr>
        <w:t xml:space="preserve"> </w:t>
      </w:r>
      <w:r w:rsidRPr="00EB3A49">
        <w:rPr>
          <w:rFonts w:ascii="Times New Roman" w:eastAsia="Times New Roman" w:hAnsi="Times New Roman" w:cs="Times New Roman"/>
          <w:sz w:val="28"/>
          <w:szCs w:val="28"/>
          <w:lang w:val="en-US" w:eastAsia="ru-RU"/>
        </w:rPr>
        <w:t>Urologiia. Mar-Apr 2004.-№2.</w:t>
      </w:r>
      <w:r w:rsidRPr="00EB3A49">
        <w:rPr>
          <w:rFonts w:ascii="Times New Roman" w:hAnsi="Times New Roman" w:cs="Times New Roman"/>
          <w:sz w:val="28"/>
          <w:szCs w:val="28"/>
          <w:lang w:val="en-US"/>
        </w:rPr>
        <w:t xml:space="preserve"> – </w:t>
      </w:r>
      <w:r w:rsidRPr="00EB3A49">
        <w:rPr>
          <w:rFonts w:ascii="Times New Roman" w:eastAsia="Times New Roman" w:hAnsi="Times New Roman" w:cs="Times New Roman"/>
          <w:sz w:val="28"/>
          <w:szCs w:val="28"/>
          <w:lang w:val="en-US" w:eastAsia="ru-RU"/>
        </w:rPr>
        <w:t>P.47-50.</w:t>
      </w:r>
      <w:bookmarkEnd w:id="12"/>
      <w:r w:rsidRPr="00EB3A49">
        <w:rPr>
          <w:rFonts w:ascii="Times New Roman" w:eastAsia="Times New Roman" w:hAnsi="Times New Roman" w:cs="Times New Roman"/>
          <w:sz w:val="28"/>
          <w:szCs w:val="28"/>
          <w:lang w:val="en-US" w:eastAsia="ru-RU"/>
        </w:rPr>
        <w:t xml:space="preserve">  </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3" w:name="_Ref100076977"/>
      <w:r w:rsidRPr="00EB3A49">
        <w:rPr>
          <w:rFonts w:ascii="Times New Roman" w:hAnsi="Times New Roman" w:cs="Times New Roman"/>
          <w:sz w:val="28"/>
          <w:szCs w:val="28"/>
        </w:rPr>
        <w:t xml:space="preserve">Погорелова М. П. Ультразвуковая эксцизия инфицированных сетчатых имплантатов после герниопластики: </w:t>
      </w:r>
      <w:r w:rsidRPr="00EB3A49">
        <w:rPr>
          <w:rFonts w:ascii="Times New Roman" w:hAnsi="Times New Roman" w:cs="Times New Roman"/>
          <w:sz w:val="28"/>
          <w:szCs w:val="28"/>
          <w:shd w:val="clear" w:color="auto" w:fill="FFFFFF"/>
        </w:rPr>
        <w:t>автореф. … канд. док. мед. наук: 14.01.17. –Уфа, 2020. – С. 5-15</w:t>
      </w:r>
      <w:bookmarkEnd w:id="1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4" w:name="_Ref100076983"/>
      <w:r w:rsidRPr="00EB3A49">
        <w:rPr>
          <w:rFonts w:ascii="Times New Roman" w:hAnsi="Times New Roman" w:cs="Times New Roman"/>
          <w:sz w:val="28"/>
          <w:szCs w:val="28"/>
          <w:lang w:val="de-DE"/>
        </w:rPr>
        <w:t xml:space="preserve">Spiller K.L., Anfang R.R., Spiller K.J. et al. </w:t>
      </w:r>
      <w:r w:rsidRPr="00EB3A49">
        <w:rPr>
          <w:rFonts w:ascii="Times New Roman" w:hAnsi="Times New Roman" w:cs="Times New Roman"/>
          <w:sz w:val="28"/>
          <w:szCs w:val="28"/>
          <w:lang w:val="en-US"/>
        </w:rPr>
        <w:t>The role of macrophage phenotype in vascularization of tissue engineering scaffolds // Biomaterials. – 2014. –Vol. 35. – P. 4477-4484.</w:t>
      </w:r>
      <w:bookmarkEnd w:id="1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5" w:name="_Ref100076987"/>
      <w:r w:rsidRPr="00EB3A49">
        <w:rPr>
          <w:rFonts w:ascii="Times New Roman" w:hAnsi="Times New Roman" w:cs="Times New Roman"/>
          <w:sz w:val="28"/>
          <w:szCs w:val="28"/>
        </w:rPr>
        <w:t>Никонович С.Г. и др. Использование полипропиленовой сетки для фиксации патологически подвижной почки // Медицинский журнал. – 2010. – №1. – С. 69-72.</w:t>
      </w:r>
      <w:bookmarkEnd w:id="1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6" w:name="_Ref100076994"/>
      <w:r w:rsidRPr="00EB3A49">
        <w:rPr>
          <w:rFonts w:ascii="Times New Roman" w:hAnsi="Times New Roman" w:cs="Times New Roman"/>
          <w:sz w:val="28"/>
          <w:szCs w:val="28"/>
          <w:shd w:val="clear" w:color="auto" w:fill="FFFFFF"/>
        </w:rPr>
        <w:t>Краузе Н.И. О механизме заживления гранулирующих ран // Хирургия. – 1942. – №10. – С. 11-17</w:t>
      </w:r>
      <w:bookmarkEnd w:id="1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r w:rsidRPr="00EB3A49">
        <w:rPr>
          <w:rFonts w:ascii="Times New Roman" w:hAnsi="Times New Roman" w:cs="Times New Roman"/>
          <w:sz w:val="28"/>
          <w:szCs w:val="28"/>
          <w:shd w:val="clear" w:color="auto" w:fill="FFFFFF"/>
        </w:rPr>
        <w:t xml:space="preserve"> </w:t>
      </w:r>
      <w:bookmarkStart w:id="17" w:name="_Ref100519000"/>
      <w:r w:rsidRPr="00EB3A49">
        <w:rPr>
          <w:rFonts w:ascii="Times New Roman" w:hAnsi="Times New Roman" w:cs="Times New Roman"/>
          <w:sz w:val="28"/>
          <w:szCs w:val="28"/>
          <w:shd w:val="clear" w:color="auto" w:fill="FFFFFF"/>
          <w:lang w:val="en-US"/>
        </w:rPr>
        <w:t xml:space="preserve">Meezan E., Hjelle J.T., Brendel K., Carlson </w:t>
      </w:r>
      <w:proofErr w:type="gramStart"/>
      <w:r w:rsidRPr="00EB3A49">
        <w:rPr>
          <w:rFonts w:ascii="Times New Roman" w:hAnsi="Times New Roman" w:cs="Times New Roman"/>
          <w:sz w:val="28"/>
          <w:szCs w:val="28"/>
          <w:shd w:val="clear" w:color="auto" w:fill="FFFFFF"/>
          <w:lang w:val="en-US"/>
        </w:rPr>
        <w:t>E.C..</w:t>
      </w:r>
      <w:proofErr w:type="gramEnd"/>
      <w:r w:rsidRPr="00EB3A49">
        <w:rPr>
          <w:rFonts w:ascii="Times New Roman" w:hAnsi="Times New Roman" w:cs="Times New Roman"/>
          <w:sz w:val="28"/>
          <w:szCs w:val="28"/>
          <w:shd w:val="clear" w:color="auto" w:fill="FFFFFF"/>
          <w:lang w:val="en-US"/>
        </w:rPr>
        <w:t xml:space="preserve"> </w:t>
      </w:r>
      <w:r w:rsidRPr="00EB3A49">
        <w:rPr>
          <w:rStyle w:val="ref-title"/>
          <w:rFonts w:ascii="Times New Roman" w:hAnsi="Times New Roman" w:cs="Times New Roman"/>
          <w:sz w:val="28"/>
          <w:szCs w:val="28"/>
          <w:shd w:val="clear" w:color="auto" w:fill="FFFFFF"/>
          <w:lang w:val="en-US"/>
        </w:rPr>
        <w:t>A simple, versatile, nondisruptive method for the isolation of morphologically and chemically pure basement membranes from several tissues</w:t>
      </w:r>
      <w:r w:rsidRPr="00EB3A49">
        <w:rPr>
          <w:rFonts w:ascii="Times New Roman" w:hAnsi="Times New Roman" w:cs="Times New Roman"/>
          <w:sz w:val="28"/>
          <w:szCs w:val="28"/>
          <w:shd w:val="clear" w:color="auto" w:fill="FFFFFF"/>
          <w:lang w:val="en-US"/>
        </w:rPr>
        <w:t xml:space="preserve"> //</w:t>
      </w:r>
      <w:r w:rsidRPr="00EB3A49">
        <w:rPr>
          <w:rStyle w:val="ref-journal"/>
          <w:rFonts w:ascii="Times New Roman" w:hAnsi="Times New Roman" w:cs="Times New Roman"/>
          <w:iCs/>
          <w:sz w:val="28"/>
          <w:szCs w:val="28"/>
          <w:shd w:val="clear" w:color="auto" w:fill="FFFFFF"/>
          <w:lang w:val="en-US"/>
        </w:rPr>
        <w:t>Life Sci</w:t>
      </w:r>
      <w:r w:rsidRPr="00EB3A49">
        <w:rPr>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shd w:val="clear" w:color="auto" w:fill="FFFFFF"/>
          <w:lang w:val="en-US"/>
        </w:rPr>
        <w:t>1975.</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w:t>
      </w:r>
      <w:r w:rsidRPr="00EB3A49">
        <w:rPr>
          <w:rStyle w:val="ref-vol"/>
          <w:rFonts w:ascii="Times New Roman" w:hAnsi="Times New Roman" w:cs="Times New Roman"/>
          <w:sz w:val="28"/>
          <w:szCs w:val="28"/>
          <w:shd w:val="clear" w:color="auto" w:fill="FFFFFF"/>
          <w:lang w:val="en-US"/>
        </w:rPr>
        <w:t xml:space="preserve">17. </w:t>
      </w:r>
      <w:r w:rsidRPr="00EB3A49">
        <w:rPr>
          <w:rFonts w:ascii="Times New Roman" w:hAnsi="Times New Roman" w:cs="Times New Roman"/>
          <w:sz w:val="28"/>
          <w:szCs w:val="28"/>
          <w:lang w:val="en-US"/>
        </w:rPr>
        <w:t xml:space="preserve">– </w:t>
      </w:r>
      <w:r w:rsidRPr="00EB3A49">
        <w:rPr>
          <w:rStyle w:val="ref-vol"/>
          <w:rFonts w:ascii="Times New Roman" w:hAnsi="Times New Roman" w:cs="Times New Roman"/>
          <w:sz w:val="28"/>
          <w:szCs w:val="28"/>
          <w:shd w:val="clear" w:color="auto" w:fill="FFFFFF"/>
          <w:lang w:val="en-US"/>
        </w:rPr>
        <w:t>P.</w:t>
      </w:r>
      <w:r w:rsidRPr="00EB3A49">
        <w:rPr>
          <w:rFonts w:ascii="Times New Roman" w:hAnsi="Times New Roman" w:cs="Times New Roman"/>
          <w:sz w:val="28"/>
          <w:szCs w:val="28"/>
          <w:shd w:val="clear" w:color="auto" w:fill="FFFFFF"/>
          <w:lang w:val="en-US"/>
        </w:rPr>
        <w:t>1721–1732.</w:t>
      </w:r>
      <w:bookmarkEnd w:id="1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8" w:name="_Ref100077027"/>
      <w:r w:rsidRPr="00EB3A49">
        <w:rPr>
          <w:rFonts w:ascii="Times New Roman" w:hAnsi="Times New Roman" w:cs="Times New Roman"/>
          <w:sz w:val="28"/>
          <w:szCs w:val="28"/>
          <w:shd w:val="clear" w:color="auto" w:fill="FFFFFF"/>
          <w:lang w:val="en-US"/>
        </w:rPr>
        <w:t>Huleihel L, Hussey GS, Naranjo J.D., Zhang L., Dziki JL, Turner N.J., Stolz D.B., Badylak S.F. </w:t>
      </w:r>
      <w:r w:rsidRPr="00EB3A49">
        <w:rPr>
          <w:rStyle w:val="ref-title"/>
          <w:rFonts w:ascii="Times New Roman" w:hAnsi="Times New Roman" w:cs="Times New Roman"/>
          <w:sz w:val="28"/>
          <w:szCs w:val="28"/>
          <w:shd w:val="clear" w:color="auto" w:fill="FFFFFF"/>
          <w:lang w:val="en-US"/>
        </w:rPr>
        <w:t>Matrix-bound nanovesicles within ECM bioscaffolds</w:t>
      </w:r>
      <w:r w:rsidRPr="00EB3A49">
        <w:rPr>
          <w:rFonts w:ascii="Times New Roman" w:hAnsi="Times New Roman" w:cs="Times New Roman"/>
          <w:sz w:val="28"/>
          <w:szCs w:val="28"/>
          <w:shd w:val="clear" w:color="auto" w:fill="FFFFFF"/>
          <w:lang w:val="en-US"/>
        </w:rPr>
        <w:t>.-2016.- </w:t>
      </w:r>
      <w:r w:rsidRPr="00EB3A49">
        <w:rPr>
          <w:rStyle w:val="ref-journal"/>
          <w:rFonts w:ascii="Times New Roman" w:hAnsi="Times New Roman" w:cs="Times New Roman"/>
          <w:iCs/>
          <w:sz w:val="28"/>
          <w:szCs w:val="28"/>
          <w:shd w:val="clear" w:color="auto" w:fill="FFFFFF"/>
          <w:lang w:val="en-US"/>
        </w:rPr>
        <w:t>Sci Adv</w:t>
      </w:r>
      <w:r w:rsidRPr="00EB3A49">
        <w:rPr>
          <w:rFonts w:ascii="Times New Roman" w:hAnsi="Times New Roman" w:cs="Times New Roman"/>
          <w:sz w:val="28"/>
          <w:szCs w:val="28"/>
          <w:shd w:val="clear" w:color="auto" w:fill="FFFFFF"/>
          <w:lang w:val="en-US"/>
        </w:rPr>
        <w:t> </w:t>
      </w:r>
      <w:r w:rsidRPr="00EB3A49">
        <w:rPr>
          <w:rStyle w:val="ref-vol"/>
          <w:rFonts w:ascii="Times New Roman" w:hAnsi="Times New Roman" w:cs="Times New Roman"/>
          <w:sz w:val="28"/>
          <w:szCs w:val="28"/>
          <w:shd w:val="clear" w:color="auto" w:fill="FFFFFF"/>
          <w:lang w:val="en-US"/>
        </w:rPr>
        <w:t>2</w:t>
      </w:r>
      <w:r w:rsidRPr="00EB3A49">
        <w:rPr>
          <w:rFonts w:ascii="Times New Roman" w:hAnsi="Times New Roman" w:cs="Times New Roman"/>
          <w:sz w:val="28"/>
          <w:szCs w:val="28"/>
          <w:lang w:val="en-US"/>
        </w:rPr>
        <w:t>.-P.1-11</w:t>
      </w:r>
      <w:bookmarkEnd w:id="1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9" w:name="_Ref100519035"/>
      <w:r w:rsidRPr="00EB3A49">
        <w:rPr>
          <w:rFonts w:ascii="Times New Roman" w:hAnsi="Times New Roman" w:cs="Times New Roman"/>
          <w:sz w:val="28"/>
          <w:szCs w:val="28"/>
          <w:lang w:val="en-US"/>
        </w:rPr>
        <w:lastRenderedPageBreak/>
        <w:t>Badylak S.F., Brown B.N., Gilbert T.W., Daly K.A., Huber A., Turner N.J.Biologic scaffolds for constructive tissue remodeling // Biomaterials. – 2011. – Vol. 31. – P. 316-319.</w:t>
      </w:r>
      <w:bookmarkEnd w:id="19"/>
    </w:p>
    <w:p w:rsidR="001E0981" w:rsidRPr="00EB3A49" w:rsidRDefault="001E0981" w:rsidP="00017508">
      <w:pPr>
        <w:pStyle w:val="a5"/>
        <w:numPr>
          <w:ilvl w:val="0"/>
          <w:numId w:val="7"/>
        </w:numPr>
        <w:tabs>
          <w:tab w:val="left" w:pos="142"/>
          <w:tab w:val="left" w:pos="426"/>
          <w:tab w:val="left" w:pos="993"/>
          <w:tab w:val="left" w:pos="1276"/>
        </w:tabs>
        <w:ind w:left="0" w:firstLine="426"/>
        <w:jc w:val="both"/>
        <w:rPr>
          <w:rFonts w:ascii="Times New Roman" w:hAnsi="Times New Roman" w:cs="Times New Roman"/>
          <w:sz w:val="28"/>
          <w:szCs w:val="28"/>
          <w:lang w:val="en-US"/>
        </w:rPr>
      </w:pPr>
      <w:bookmarkStart w:id="20" w:name="_Ref100077051"/>
      <w:r w:rsidRPr="00EB3A49">
        <w:rPr>
          <w:rFonts w:ascii="Times New Roman" w:hAnsi="Times New Roman" w:cs="Times New Roman"/>
          <w:sz w:val="28"/>
          <w:szCs w:val="28"/>
          <w:shd w:val="clear" w:color="auto" w:fill="FFFFFF"/>
          <w:lang w:val="en-US"/>
        </w:rPr>
        <w:t xml:space="preserve">Hussey, G.S., Dziki, J.L. &amp; Badylak, S.F. Extracellular matrix-based materials for regenerative medicine. // </w:t>
      </w:r>
      <w:r w:rsidRPr="00EB3A49">
        <w:rPr>
          <w:rFonts w:ascii="Times New Roman" w:hAnsi="Times New Roman" w:cs="Times New Roman"/>
          <w:iCs/>
          <w:sz w:val="28"/>
          <w:szCs w:val="28"/>
          <w:shd w:val="clear" w:color="auto" w:fill="FFFFFF"/>
          <w:lang w:val="en-US"/>
        </w:rPr>
        <w:t>Nat Rev Mater</w:t>
      </w:r>
      <w:proofErr w:type="gramStart"/>
      <w:r w:rsidRPr="00EB3A49">
        <w:rPr>
          <w:rFonts w:ascii="Times New Roman" w:hAnsi="Times New Roman" w:cs="Times New Roman"/>
          <w:iCs/>
          <w:sz w:val="28"/>
          <w:szCs w:val="28"/>
          <w:shd w:val="clear" w:color="auto" w:fill="FFFFFF"/>
          <w:lang w:val="en-US"/>
        </w:rPr>
        <w:t>.-</w:t>
      </w:r>
      <w:proofErr w:type="gramEnd"/>
      <w:r w:rsidRPr="00EB3A49">
        <w:rPr>
          <w:rFonts w:ascii="Times New Roman" w:hAnsi="Times New Roman" w:cs="Times New Roman"/>
          <w:sz w:val="28"/>
          <w:szCs w:val="28"/>
          <w:shd w:val="clear" w:color="auto" w:fill="FFFFFF"/>
          <w:lang w:val="en-US"/>
        </w:rPr>
        <w:t xml:space="preserve"> 2018.- №</w:t>
      </w:r>
      <w:r w:rsidRPr="00EB3A49">
        <w:rPr>
          <w:rFonts w:ascii="Times New Roman" w:hAnsi="Times New Roman" w:cs="Times New Roman"/>
          <w:bCs/>
          <w:sz w:val="28"/>
          <w:szCs w:val="28"/>
          <w:shd w:val="clear" w:color="auto" w:fill="FFFFFF"/>
          <w:lang w:val="en-US"/>
        </w:rPr>
        <w:t>3.</w:t>
      </w:r>
      <w:r w:rsidRPr="00EB3A49">
        <w:rPr>
          <w:rFonts w:ascii="Times New Roman" w:hAnsi="Times New Roman" w:cs="Times New Roman"/>
          <w:b/>
          <w:bCs/>
          <w:sz w:val="28"/>
          <w:szCs w:val="28"/>
          <w:shd w:val="clear" w:color="auto" w:fill="FFFFFF"/>
          <w:lang w:val="en-US"/>
        </w:rPr>
        <w:t> </w:t>
      </w:r>
      <w:r w:rsidRPr="00EB3A49">
        <w:rPr>
          <w:rFonts w:ascii="Times New Roman" w:hAnsi="Times New Roman" w:cs="Times New Roman"/>
          <w:sz w:val="28"/>
          <w:szCs w:val="28"/>
          <w:shd w:val="clear" w:color="auto" w:fill="FFFFFF"/>
          <w:lang w:val="en-US"/>
        </w:rPr>
        <w:t>–P.159–173.</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r w:rsidRPr="00EB3A49">
        <w:rPr>
          <w:rFonts w:ascii="Times New Roman" w:hAnsi="Times New Roman" w:cs="Times New Roman"/>
          <w:sz w:val="28"/>
          <w:szCs w:val="28"/>
          <w:lang w:val="en-US"/>
        </w:rPr>
        <w:t xml:space="preserve">Yang J.Z., Qiu L.H., Xiong S.H., Dang J.L., Rong X.K., Hou M.M., Wang K., Yu Z., Yi C.G. Decellularized adipose matrix provides an inductive microenvironment for stem cells in tissue regeneration. // </w:t>
      </w:r>
      <w:r w:rsidRPr="00EB3A49">
        <w:rPr>
          <w:rStyle w:val="ae"/>
          <w:rFonts w:ascii="Times New Roman" w:hAnsi="Times New Roman" w:cs="Times New Roman"/>
          <w:i w:val="0"/>
          <w:sz w:val="28"/>
          <w:szCs w:val="28"/>
          <w:lang w:val="en-US"/>
        </w:rPr>
        <w:t>World J Stem Cells</w:t>
      </w:r>
      <w:r w:rsidRPr="00EB3A49">
        <w:rPr>
          <w:rFonts w:ascii="Times New Roman" w:hAnsi="Times New Roman" w:cs="Times New Roman"/>
          <w:sz w:val="28"/>
          <w:szCs w:val="28"/>
          <w:lang w:val="en-US"/>
        </w:rPr>
        <w:t>.-2020. Vol.12. – №7. – P.585-603.</w:t>
      </w:r>
      <w:bookmarkEnd w:id="20"/>
    </w:p>
    <w:bookmarkStart w:id="21" w:name="_Ref100077058"/>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"https://pubmed.ncbi.nlm.nih.gov/?term=Yang+JZ&amp;cauthor_id=32843915"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Ji-Zhong Yang</w:t>
      </w:r>
      <w:r w:rsidRPr="00EB3A49">
        <w:rPr>
          <w:rStyle w:val="a7"/>
          <w:rFonts w:ascii="Times New Roman" w:hAnsi="Times New Roman" w:cs="Times New Roman"/>
          <w:color w:val="auto"/>
          <w:sz w:val="28"/>
          <w:szCs w:val="28"/>
          <w:u w:val="none"/>
          <w:lang w:val="en-US"/>
        </w:rPr>
        <w:fldChar w:fldCharType="end"/>
      </w:r>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1" w:history="1">
        <w:r w:rsidRPr="00EB3A49">
          <w:rPr>
            <w:rStyle w:val="a7"/>
            <w:rFonts w:ascii="Times New Roman" w:hAnsi="Times New Roman" w:cs="Times New Roman"/>
            <w:color w:val="auto"/>
            <w:sz w:val="28"/>
            <w:szCs w:val="28"/>
            <w:u w:val="none"/>
            <w:lang w:val="en-US"/>
          </w:rPr>
          <w:t>Li-Hong Qiu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2" w:history="1">
        <w:r w:rsidRPr="00EB3A49">
          <w:rPr>
            <w:rStyle w:val="a7"/>
            <w:rFonts w:ascii="Times New Roman" w:hAnsi="Times New Roman" w:cs="Times New Roman"/>
            <w:color w:val="auto"/>
            <w:sz w:val="28"/>
            <w:szCs w:val="28"/>
            <w:u w:val="none"/>
            <w:lang w:val="en-US"/>
          </w:rPr>
          <w:t>Shao-Heng Xiong</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3" w:history="1">
        <w:r w:rsidRPr="00EB3A49">
          <w:rPr>
            <w:rStyle w:val="a7"/>
            <w:rFonts w:ascii="Times New Roman" w:hAnsi="Times New Roman" w:cs="Times New Roman"/>
            <w:color w:val="auto"/>
            <w:sz w:val="28"/>
            <w:szCs w:val="28"/>
            <w:u w:val="none"/>
            <w:lang w:val="en-US"/>
          </w:rPr>
          <w:t>Juan-Li Dang</w:t>
        </w:r>
      </w:hyperlink>
      <w:r w:rsidRPr="00EB3A49">
        <w:rPr>
          <w:rStyle w:val="comma"/>
          <w:rFonts w:ascii="Times New Roman" w:hAnsi="Times New Roman" w:cs="Times New Roman"/>
          <w:sz w:val="28"/>
          <w:szCs w:val="28"/>
          <w:shd w:val="clear" w:color="auto" w:fill="FFFFFF"/>
          <w:lang w:val="en-US"/>
        </w:rPr>
        <w:t>, </w:t>
      </w:r>
      <w:hyperlink r:id="rId94" w:history="1">
        <w:r w:rsidRPr="00EB3A49">
          <w:rPr>
            <w:rStyle w:val="a7"/>
            <w:rFonts w:ascii="Times New Roman" w:hAnsi="Times New Roman" w:cs="Times New Roman"/>
            <w:color w:val="auto"/>
            <w:sz w:val="28"/>
            <w:szCs w:val="28"/>
            <w:u w:val="none"/>
            <w:lang w:val="en-US"/>
          </w:rPr>
          <w:t>Xiang-Ke Rong</w:t>
        </w:r>
      </w:hyperlink>
      <w:r w:rsidRPr="00EB3A49">
        <w:rPr>
          <w:rStyle w:val="comma"/>
          <w:rFonts w:ascii="Times New Roman" w:hAnsi="Times New Roman" w:cs="Times New Roman"/>
          <w:sz w:val="28"/>
          <w:szCs w:val="28"/>
          <w:shd w:val="clear" w:color="auto" w:fill="FFFFFF"/>
          <w:lang w:val="en-US"/>
        </w:rPr>
        <w:t>, </w:t>
      </w:r>
      <w:hyperlink r:id="rId95" w:history="1">
        <w:r w:rsidRPr="00EB3A49">
          <w:rPr>
            <w:rStyle w:val="a7"/>
            <w:rFonts w:ascii="Times New Roman" w:hAnsi="Times New Roman" w:cs="Times New Roman"/>
            <w:color w:val="auto"/>
            <w:sz w:val="28"/>
            <w:szCs w:val="28"/>
            <w:u w:val="none"/>
            <w:lang w:val="en-US"/>
          </w:rPr>
          <w:t>Meng-Meng Hou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6" w:history="1">
        <w:r w:rsidRPr="00EB3A49">
          <w:rPr>
            <w:rStyle w:val="a7"/>
            <w:rFonts w:ascii="Times New Roman" w:hAnsi="Times New Roman" w:cs="Times New Roman"/>
            <w:color w:val="auto"/>
            <w:sz w:val="28"/>
            <w:szCs w:val="28"/>
            <w:u w:val="none"/>
            <w:lang w:val="en-US"/>
          </w:rPr>
          <w:t>Kai Wang</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7" w:history="1">
        <w:r w:rsidRPr="00EB3A49">
          <w:rPr>
            <w:rStyle w:val="a7"/>
            <w:rFonts w:ascii="Times New Roman" w:hAnsi="Times New Roman" w:cs="Times New Roman"/>
            <w:color w:val="auto"/>
            <w:sz w:val="28"/>
            <w:szCs w:val="28"/>
            <w:u w:val="none"/>
            <w:lang w:val="en-US"/>
          </w:rPr>
          <w:t>Zhou Yu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98" w:history="1">
        <w:r w:rsidRPr="00EB3A49">
          <w:rPr>
            <w:rStyle w:val="a7"/>
            <w:rFonts w:ascii="Times New Roman" w:hAnsi="Times New Roman" w:cs="Times New Roman"/>
            <w:color w:val="auto"/>
            <w:sz w:val="28"/>
            <w:szCs w:val="28"/>
            <w:u w:val="none"/>
            <w:lang w:val="en-US"/>
          </w:rPr>
          <w:t>Cheng-Gang Yi</w:t>
        </w:r>
      </w:hyperlink>
      <w:r w:rsidRPr="00EB3A49">
        <w:rPr>
          <w:rStyle w:val="authors-list-item"/>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lang w:val="en-US"/>
        </w:rPr>
        <w:t>Decellularized adipose matrix provides an inductive microenvironment for stem cells in tissue regeneration //</w:t>
      </w:r>
      <w:r w:rsidRPr="00EB3A49">
        <w:rPr>
          <w:rFonts w:ascii="Times New Roman" w:eastAsia="Times New Roman" w:hAnsi="Times New Roman" w:cs="Times New Roman"/>
          <w:sz w:val="28"/>
          <w:szCs w:val="28"/>
          <w:lang w:val="en-US" w:eastAsia="ru-RU"/>
        </w:rPr>
        <w:t xml:space="preserve">World J Stem Cells. – </w:t>
      </w:r>
      <w:r w:rsidRPr="00EB3A49">
        <w:rPr>
          <w:rFonts w:ascii="Times New Roman" w:eastAsia="Times New Roman" w:hAnsi="Times New Roman" w:cs="Times New Roman"/>
          <w:sz w:val="28"/>
          <w:szCs w:val="28"/>
          <w:shd w:val="clear" w:color="auto" w:fill="FFFFFF"/>
          <w:lang w:val="en-US" w:eastAsia="ru-RU"/>
        </w:rPr>
        <w:t>2020.-Vol. 26.-№12 (7).-P.585-603.</w:t>
      </w:r>
      <w:bookmarkEnd w:id="21"/>
    </w:p>
    <w:p w:rsidR="001E0981" w:rsidRPr="00EB3A49" w:rsidRDefault="001E0981" w:rsidP="00017508">
      <w:pPr>
        <w:pStyle w:val="a5"/>
        <w:numPr>
          <w:ilvl w:val="0"/>
          <w:numId w:val="7"/>
        </w:numPr>
        <w:tabs>
          <w:tab w:val="left" w:pos="142"/>
          <w:tab w:val="left" w:pos="426"/>
          <w:tab w:val="left" w:pos="993"/>
          <w:tab w:val="left" w:pos="1276"/>
        </w:tabs>
        <w:ind w:left="0" w:firstLine="426"/>
        <w:jc w:val="both"/>
        <w:rPr>
          <w:rFonts w:ascii="Times New Roman" w:hAnsi="Times New Roman" w:cs="Times New Roman"/>
          <w:sz w:val="28"/>
          <w:szCs w:val="28"/>
          <w:lang w:val="en-US"/>
        </w:rPr>
      </w:pPr>
      <w:bookmarkStart w:id="22" w:name="_Ref100077065"/>
      <w:r w:rsidRPr="00EB3A49">
        <w:rPr>
          <w:rFonts w:ascii="Times New Roman" w:hAnsi="Times New Roman" w:cs="Times New Roman"/>
          <w:sz w:val="28"/>
          <w:szCs w:val="28"/>
          <w:lang w:val="en-US"/>
        </w:rPr>
        <w:t>Saldin L.T., Cramer M.C., Velankar S.S., White L.J., Badylak S.F., "Extracellular Matrix Hydrogels from Decellularized Tissues: Structure and Function." Acta Biomater. – 2017. – № 49. – P. 1-15.</w:t>
      </w:r>
      <w:bookmarkEnd w:id="2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23" w:name="_Ref100519190"/>
      <w:bookmarkStart w:id="24" w:name="_Ref100519101"/>
      <w:bookmarkStart w:id="25" w:name="_Ref100077071"/>
      <w:r w:rsidRPr="00EB3A49">
        <w:rPr>
          <w:rFonts w:ascii="Times New Roman" w:hAnsi="Times New Roman" w:cs="Times New Roman"/>
          <w:sz w:val="28"/>
          <w:szCs w:val="28"/>
          <w:lang w:val="en-US"/>
        </w:rPr>
        <w:t>Dearth C.L., Slivka P.F., Stewart S.A. et al. Inhibition of COX1/2 alters the host response and reduces ECM scaffold mediated constructive tissue remodeling in a rodent model of skeletal muscle injury// Biomaterials. – 2015. – Vol. 32. – P. 50-60</w:t>
      </w:r>
      <w:bookmarkEnd w:id="2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eastAsia="ru-RU"/>
        </w:rPr>
      </w:pPr>
      <w:bookmarkStart w:id="26" w:name="_Ref100519205"/>
      <w:r w:rsidRPr="00EB3A49">
        <w:rPr>
          <w:rFonts w:ascii="Times New Roman" w:hAnsi="Times New Roman" w:cs="Times New Roman"/>
          <w:iCs/>
          <w:sz w:val="28"/>
          <w:szCs w:val="28"/>
          <w:shd w:val="clear" w:color="auto" w:fill="FFFFFF"/>
        </w:rPr>
        <w:t xml:space="preserve">Патент Республики Казахстан на изобретение № 43378 от 09.10.2017 г. </w:t>
      </w:r>
      <w:r w:rsidRPr="00EB3A49">
        <w:rPr>
          <w:rFonts w:ascii="Times New Roman" w:hAnsi="Times New Roman" w:cs="Times New Roman"/>
          <w:sz w:val="28"/>
          <w:szCs w:val="28"/>
        </w:rPr>
        <w:t>Абатов Н.Т., Бадыров Р.М., Абатова А.Н.</w:t>
      </w:r>
      <w:r w:rsidRPr="00EB3A49">
        <w:rPr>
          <w:rFonts w:ascii="Times New Roman" w:hAnsi="Times New Roman" w:cs="Times New Roman"/>
          <w:iCs/>
          <w:sz w:val="28"/>
          <w:szCs w:val="28"/>
          <w:shd w:val="clear" w:color="auto" w:fill="FFFFFF"/>
        </w:rPr>
        <w:t xml:space="preserve"> «</w:t>
      </w:r>
      <w:r w:rsidRPr="00EB3A49">
        <w:rPr>
          <w:rFonts w:ascii="Times New Roman" w:hAnsi="Times New Roman" w:cs="Times New Roman"/>
          <w:bCs/>
          <w:iCs/>
          <w:sz w:val="28"/>
          <w:szCs w:val="28"/>
          <w:shd w:val="clear" w:color="auto" w:fill="FFFFFF"/>
        </w:rPr>
        <w:t>Способ хирургической коррекции нефроптоза</w:t>
      </w:r>
      <w:r w:rsidRPr="00EB3A49">
        <w:rPr>
          <w:rFonts w:ascii="Times New Roman" w:hAnsi="Times New Roman" w:cs="Times New Roman"/>
          <w:iCs/>
          <w:sz w:val="28"/>
          <w:szCs w:val="28"/>
          <w:shd w:val="clear" w:color="auto" w:fill="FFFFFF"/>
        </w:rPr>
        <w:t>»</w:t>
      </w:r>
      <w:r w:rsidRPr="00EB3A49">
        <w:rPr>
          <w:rFonts w:ascii="Times New Roman" w:hAnsi="Times New Roman" w:cs="Times New Roman"/>
          <w:sz w:val="28"/>
          <w:szCs w:val="28"/>
        </w:rPr>
        <w:t xml:space="preserve"> </w:t>
      </w:r>
      <w:bookmarkEnd w:id="24"/>
      <w:bookmarkEnd w:id="2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eastAsia="ru-RU"/>
        </w:rPr>
      </w:pPr>
      <w:bookmarkStart w:id="27" w:name="_Ref100519215"/>
      <w:bookmarkEnd w:id="25"/>
      <w:r w:rsidRPr="00EB3A49">
        <w:rPr>
          <w:rFonts w:ascii="Times New Roman" w:hAnsi="Times New Roman" w:cs="Times New Roman"/>
          <w:sz w:val="28"/>
          <w:szCs w:val="28"/>
          <w:shd w:val="clear" w:color="auto" w:fill="FFFFFF"/>
        </w:rPr>
        <w:t xml:space="preserve">Абатова Н.Т., Тусупбекова М.М., Абатова А.Н. и др. Результаты моделирования нефропексии различными способами в эксперименте. – </w:t>
      </w:r>
      <w:r w:rsidRPr="00EB3A49">
        <w:rPr>
          <w:rFonts w:ascii="Times New Roman" w:hAnsi="Times New Roman" w:cs="Times New Roman"/>
          <w:bCs/>
          <w:sz w:val="28"/>
          <w:szCs w:val="28"/>
          <w:shd w:val="clear" w:color="auto" w:fill="FFFFFF"/>
        </w:rPr>
        <w:t>Караганды: Гласир, 2017. – 100 с.</w:t>
      </w:r>
      <w:bookmarkEnd w:id="2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28" w:name="_Ref100077637"/>
      <w:r w:rsidRPr="00EB3A49">
        <w:rPr>
          <w:rFonts w:ascii="Times New Roman" w:hAnsi="Times New Roman" w:cs="Times New Roman"/>
          <w:sz w:val="28"/>
          <w:szCs w:val="28"/>
          <w:lang w:val="en-US"/>
        </w:rPr>
        <w:t>Shoemaker W.C.: Reversed seromuscular grafts in urinary tract reconstruction // J Urol. – 1995. – Vol. 74(4). – P. 453-475</w:t>
      </w:r>
      <w:bookmarkEnd w:id="2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29" w:name="_Ref100078235"/>
      <w:r w:rsidRPr="00EB3A49">
        <w:rPr>
          <w:rFonts w:ascii="Times New Roman" w:hAnsi="Times New Roman" w:cs="Times New Roman"/>
          <w:sz w:val="28"/>
          <w:szCs w:val="28"/>
          <w:lang w:val="en-US"/>
        </w:rPr>
        <w:t>Goldstein M.B., Dearden L.E. Histology of omentoplasty of the urinary bladder in the rabbit // Invest Urol. – 1996. – Vol. 3(5). – P. 460-469.</w:t>
      </w:r>
      <w:bookmarkEnd w:id="2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30" w:name="_Ref100078240"/>
      <w:r w:rsidRPr="00EB3A49">
        <w:rPr>
          <w:rFonts w:ascii="Times New Roman" w:hAnsi="Times New Roman" w:cs="Times New Roman"/>
          <w:sz w:val="28"/>
          <w:szCs w:val="28"/>
          <w:lang w:val="en-US"/>
        </w:rPr>
        <w:t>Jelly O. Segmental cystectomy with peritoneoplasty // Urol Int. – 1996. – Vol. 25(3). – P. 236-244.</w:t>
      </w:r>
      <w:bookmarkEnd w:id="3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31" w:name="_Ref100078244"/>
      <w:r w:rsidRPr="00EB3A49">
        <w:rPr>
          <w:rFonts w:ascii="Times New Roman" w:hAnsi="Times New Roman" w:cs="Times New Roman"/>
          <w:sz w:val="28"/>
          <w:szCs w:val="28"/>
          <w:lang w:val="en-US"/>
        </w:rPr>
        <w:t>Kelami A. Lyophilized human dura a bladder wall substitute: experimental and clinical results // J. Urol. – 1971. – Vol. 105(4). – P. 518-522.</w:t>
      </w:r>
      <w:bookmarkEnd w:id="3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276"/>
        </w:tabs>
        <w:ind w:left="0" w:firstLine="426"/>
        <w:jc w:val="both"/>
        <w:rPr>
          <w:rFonts w:ascii="Times New Roman" w:eastAsia="Times New Roman" w:hAnsi="Times New Roman" w:cs="Times New Roman"/>
          <w:sz w:val="28"/>
          <w:szCs w:val="28"/>
          <w:lang w:val="en-US" w:eastAsia="ru-RU"/>
        </w:rPr>
      </w:pPr>
      <w:bookmarkStart w:id="32" w:name="_Ref100078248"/>
      <w:r w:rsidRPr="00EB3A49">
        <w:rPr>
          <w:rFonts w:ascii="Times New Roman" w:hAnsi="Times New Roman" w:cs="Times New Roman"/>
          <w:sz w:val="28"/>
          <w:szCs w:val="28"/>
          <w:lang w:val="en-US"/>
        </w:rPr>
        <w:t>Fishman I.J., Flores F.N., Scott F.B. et al. Use of fresh placental membranes for bladder reconstruction // J. Urol. – 1987. – Vol. 135(5). – P. 1291-1294.</w:t>
      </w:r>
      <w:bookmarkEnd w:id="32"/>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Fonts w:ascii="Times New Roman" w:eastAsia="Times New Roman" w:hAnsi="Times New Roman" w:cs="Times New Roman"/>
          <w:sz w:val="28"/>
          <w:szCs w:val="28"/>
          <w:lang w:val="en-US" w:eastAsia="ru-RU"/>
        </w:rPr>
      </w:pPr>
      <w:bookmarkStart w:id="33" w:name="_Ref100078472"/>
      <w:r w:rsidRPr="00EB3A49">
        <w:rPr>
          <w:rFonts w:ascii="Times New Roman" w:hAnsi="Times New Roman" w:cs="Times New Roman"/>
          <w:sz w:val="28"/>
          <w:szCs w:val="28"/>
          <w:lang w:val="en-US"/>
        </w:rPr>
        <w:t>Kelami A. Lyophilized human dura a bladder wall substitute: experimental and clinical results // J. Urol. – 1971. – Vol. 105(4). – P. 518-522.</w:t>
      </w:r>
      <w:bookmarkEnd w:id="33"/>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Fonts w:ascii="Times New Roman" w:eastAsia="Times New Roman" w:hAnsi="Times New Roman" w:cs="Times New Roman"/>
          <w:sz w:val="28"/>
          <w:szCs w:val="28"/>
          <w:lang w:val="en-US" w:eastAsia="ru-RU"/>
        </w:rPr>
      </w:pPr>
      <w:bookmarkStart w:id="34" w:name="_Ref100519318"/>
      <w:r w:rsidRPr="00EB3A49">
        <w:rPr>
          <w:rFonts w:ascii="Times New Roman" w:hAnsi="Times New Roman" w:cs="Times New Roman"/>
          <w:sz w:val="28"/>
          <w:szCs w:val="28"/>
          <w:lang w:val="en-US"/>
        </w:rPr>
        <w:t>Selli C., Cardicangiu M.L., Carini M. Bladder carcinoma arising from regenerated urothelium over lyophilized dura patch // Urology. – 1986. – Vol. 27(1). – P. 23-55.</w:t>
      </w:r>
      <w:bookmarkEnd w:id="34"/>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Fonts w:ascii="Times New Roman" w:eastAsia="Times New Roman" w:hAnsi="Times New Roman" w:cs="Times New Roman"/>
          <w:sz w:val="28"/>
          <w:szCs w:val="28"/>
          <w:lang w:val="en-US" w:eastAsia="ru-RU"/>
        </w:rPr>
      </w:pPr>
      <w:bookmarkStart w:id="35" w:name="_Ref101376318"/>
      <w:bookmarkStart w:id="36" w:name="_Ref100080685"/>
      <w:r w:rsidRPr="00EB3A49">
        <w:rPr>
          <w:rFonts w:ascii="Times New Roman" w:hAnsi="Times New Roman" w:cs="Times New Roman"/>
          <w:sz w:val="28"/>
          <w:szCs w:val="28"/>
          <w:shd w:val="clear" w:color="auto" w:fill="FFFFFF"/>
          <w:lang w:val="en-US"/>
        </w:rPr>
        <w:t>S. F Badylak, G.C Lantz, A.Coffey, L. A Geddes. Small intestinal submucosa as a large diameter vascular graft in the dog// Journal of Surgical Research</w:t>
      </w:r>
      <w:r w:rsidRPr="00EB3A49">
        <w:rPr>
          <w:rFonts w:ascii="Times New Roman" w:hAnsi="Times New Roman" w:cs="Times New Roman"/>
          <w:sz w:val="28"/>
          <w:szCs w:val="28"/>
          <w:lang w:val="en-US"/>
        </w:rPr>
        <w:t>. – 1989. – Vol. 41. –№1. – P. 27-53.</w:t>
      </w:r>
      <w:bookmarkEnd w:id="35"/>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Style w:val="nowrap"/>
          <w:rFonts w:ascii="Times New Roman" w:eastAsia="Times New Roman" w:hAnsi="Times New Roman" w:cs="Times New Roman"/>
          <w:sz w:val="28"/>
          <w:szCs w:val="28"/>
          <w:lang w:val="en-US" w:eastAsia="ru-RU"/>
        </w:rPr>
      </w:pPr>
      <w:bookmarkStart w:id="37" w:name="_Ref101376554"/>
      <w:r w:rsidRPr="00EB3A49">
        <w:rPr>
          <w:rStyle w:val="mixed-citation"/>
          <w:rFonts w:ascii="Times New Roman" w:hAnsi="Times New Roman" w:cs="Times New Roman"/>
          <w:sz w:val="28"/>
          <w:szCs w:val="28"/>
          <w:lang w:val="en-US"/>
        </w:rPr>
        <w:lastRenderedPageBreak/>
        <w:t>Debels H, Hamdi M, Abberton K, Morrison W. </w:t>
      </w:r>
      <w:r w:rsidRPr="00EB3A49">
        <w:rPr>
          <w:rStyle w:val="ref-title"/>
          <w:rFonts w:ascii="Times New Roman" w:hAnsi="Times New Roman" w:cs="Times New Roman"/>
          <w:sz w:val="28"/>
          <w:szCs w:val="28"/>
          <w:lang w:val="en-US"/>
        </w:rPr>
        <w:t xml:space="preserve">Dermal matrices and bioengineered skin substitutes: A critical review of current options </w:t>
      </w:r>
      <w:r w:rsidRPr="00EB3A49">
        <w:rPr>
          <w:rStyle w:val="mixed-citation"/>
          <w:rFonts w:ascii="Times New Roman" w:hAnsi="Times New Roman" w:cs="Times New Roman"/>
          <w:sz w:val="28"/>
          <w:szCs w:val="28"/>
          <w:lang w:val="en-US"/>
        </w:rPr>
        <w:t xml:space="preserve">// </w:t>
      </w:r>
      <w:r w:rsidRPr="00EB3A49">
        <w:rPr>
          <w:rStyle w:val="ref-journal"/>
          <w:rFonts w:ascii="Times New Roman" w:hAnsi="Times New Roman" w:cs="Times New Roman"/>
          <w:iCs/>
          <w:sz w:val="28"/>
          <w:szCs w:val="28"/>
          <w:lang w:val="en-US"/>
        </w:rPr>
        <w:t>Plast Reconstr Surg Glob Open.</w:t>
      </w:r>
      <w:r w:rsidRPr="00EB3A49">
        <w:rPr>
          <w:rFonts w:ascii="Times New Roman" w:hAnsi="Times New Roman" w:cs="Times New Roman"/>
          <w:sz w:val="28"/>
          <w:szCs w:val="28"/>
          <w:lang w:val="en-US"/>
        </w:rPr>
        <w:t xml:space="preserve"> –</w:t>
      </w:r>
      <w:r w:rsidRPr="00EB3A49">
        <w:rPr>
          <w:rStyle w:val="ref-journal"/>
          <w:rFonts w:ascii="Times New Roman" w:hAnsi="Times New Roman" w:cs="Times New Roman"/>
          <w:iCs/>
          <w:sz w:val="28"/>
          <w:szCs w:val="28"/>
          <w:lang w:val="en-US"/>
        </w:rPr>
        <w:t xml:space="preserve">2015 </w:t>
      </w:r>
      <w:r w:rsidRPr="00EB3A49">
        <w:rPr>
          <w:rFonts w:ascii="Times New Roman" w:hAnsi="Times New Roman" w:cs="Times New Roman"/>
          <w:sz w:val="28"/>
          <w:szCs w:val="28"/>
          <w:lang w:val="en-US"/>
        </w:rPr>
        <w:t xml:space="preserve">– </w:t>
      </w:r>
      <w:r w:rsidRPr="00EB3A49">
        <w:rPr>
          <w:rStyle w:val="ref-journal"/>
          <w:rFonts w:ascii="Times New Roman" w:hAnsi="Times New Roman" w:cs="Times New Roman"/>
          <w:iCs/>
          <w:sz w:val="28"/>
          <w:szCs w:val="28"/>
          <w:lang w:val="en-US"/>
        </w:rPr>
        <w:t>№</w:t>
      </w:r>
      <w:r w:rsidRPr="00EB3A49">
        <w:rPr>
          <w:rStyle w:val="mixed-citation"/>
          <w:rFonts w:ascii="Times New Roman" w:hAnsi="Times New Roman" w:cs="Times New Roman"/>
          <w:sz w:val="28"/>
          <w:szCs w:val="28"/>
          <w:lang w:val="en-US"/>
        </w:rPr>
        <w:t> </w:t>
      </w:r>
      <w:r w:rsidRPr="00EB3A49">
        <w:rPr>
          <w:rStyle w:val="ref-vol"/>
          <w:rFonts w:ascii="Times New Roman" w:hAnsi="Times New Roman" w:cs="Times New Roman"/>
          <w:sz w:val="28"/>
          <w:szCs w:val="28"/>
          <w:lang w:val="en-US"/>
        </w:rPr>
        <w:t xml:space="preserve">3. </w:t>
      </w:r>
      <w:r w:rsidRPr="00EB3A49">
        <w:rPr>
          <w:rFonts w:ascii="Times New Roman" w:hAnsi="Times New Roman" w:cs="Times New Roman"/>
          <w:sz w:val="28"/>
          <w:szCs w:val="28"/>
          <w:lang w:val="en-US"/>
        </w:rPr>
        <w:t xml:space="preserve">– </w:t>
      </w:r>
      <w:r w:rsidRPr="00EB3A49">
        <w:rPr>
          <w:rStyle w:val="ref-vol"/>
          <w:rFonts w:ascii="Times New Roman" w:hAnsi="Times New Roman" w:cs="Times New Roman"/>
          <w:sz w:val="28"/>
          <w:szCs w:val="28"/>
          <w:lang w:val="en-US"/>
        </w:rPr>
        <w:t xml:space="preserve"> P</w:t>
      </w:r>
      <w:r w:rsidRPr="00EB3A49">
        <w:rPr>
          <w:rStyle w:val="mixed-citation"/>
          <w:rFonts w:ascii="Times New Roman" w:hAnsi="Times New Roman" w:cs="Times New Roman"/>
          <w:sz w:val="28"/>
          <w:szCs w:val="28"/>
          <w:lang w:val="en-US"/>
        </w:rPr>
        <w:t>.63-76</w:t>
      </w:r>
      <w:bookmarkEnd w:id="36"/>
      <w:bookmarkEnd w:id="37"/>
      <w:r w:rsidRPr="00EB3A49">
        <w:rPr>
          <w:rStyle w:val="mixed-citation"/>
          <w:rFonts w:ascii="Times New Roman" w:hAnsi="Times New Roman" w:cs="Times New Roman"/>
          <w:sz w:val="28"/>
          <w:szCs w:val="28"/>
          <w:lang w:val="en-US"/>
        </w:rPr>
        <w:t> </w:t>
      </w:r>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Style w:val="mixed-citation"/>
          <w:rFonts w:ascii="Times New Roman" w:eastAsia="Times New Roman" w:hAnsi="Times New Roman" w:cs="Times New Roman"/>
          <w:sz w:val="28"/>
          <w:szCs w:val="28"/>
          <w:lang w:val="en-US" w:eastAsia="ru-RU"/>
        </w:rPr>
      </w:pPr>
      <w:bookmarkStart w:id="38" w:name="_Ref100080698"/>
      <w:r w:rsidRPr="00EB3A49">
        <w:rPr>
          <w:rStyle w:val="mixed-citation"/>
          <w:rFonts w:ascii="Times New Roman" w:hAnsi="Times New Roman" w:cs="Times New Roman"/>
          <w:sz w:val="28"/>
          <w:szCs w:val="28"/>
          <w:lang w:val="en-US"/>
        </w:rPr>
        <w:t>Levasseur J.C., Lehn E., Rignier P. </w:t>
      </w:r>
      <w:r w:rsidRPr="00EB3A49">
        <w:rPr>
          <w:rStyle w:val="ref-title"/>
          <w:rFonts w:ascii="Times New Roman" w:hAnsi="Times New Roman" w:cs="Times New Roman"/>
          <w:sz w:val="28"/>
          <w:szCs w:val="28"/>
          <w:lang w:val="en-US"/>
        </w:rPr>
        <w:t>Experimental study and clinical use of a new material in severe postoperative evisceration of the abdomen (author’s transl.)</w:t>
      </w:r>
      <w:r w:rsidRPr="00EB3A49">
        <w:rPr>
          <w:rStyle w:val="mixed-citation"/>
          <w:rFonts w:ascii="Times New Roman" w:hAnsi="Times New Roman" w:cs="Times New Roman"/>
          <w:sz w:val="28"/>
          <w:szCs w:val="28"/>
          <w:lang w:val="en-US"/>
        </w:rPr>
        <w:t>. </w:t>
      </w:r>
      <w:r w:rsidRPr="00EB3A49">
        <w:rPr>
          <w:rStyle w:val="ref-journal"/>
          <w:rFonts w:ascii="Times New Roman" w:hAnsi="Times New Roman" w:cs="Times New Roman"/>
          <w:iCs/>
          <w:sz w:val="28"/>
          <w:szCs w:val="28"/>
          <w:lang w:val="en-US"/>
        </w:rPr>
        <w:t>Chirurgie</w:t>
      </w:r>
      <w:r w:rsidRPr="00EB3A49">
        <w:rPr>
          <w:rStyle w:val="mixed-citation"/>
          <w:rFonts w:ascii="Times New Roman" w:hAnsi="Times New Roman" w:cs="Times New Roman"/>
          <w:sz w:val="28"/>
          <w:szCs w:val="28"/>
          <w:lang w:val="en-US"/>
        </w:rPr>
        <w:t>. - 1979.</w:t>
      </w:r>
      <w:r w:rsidRPr="00EB3A49">
        <w:rPr>
          <w:rFonts w:ascii="Times New Roman" w:hAnsi="Times New Roman" w:cs="Times New Roman"/>
          <w:sz w:val="28"/>
          <w:szCs w:val="28"/>
          <w:lang w:val="en-US"/>
        </w:rPr>
        <w:t xml:space="preserve"> – </w:t>
      </w:r>
      <w:r w:rsidRPr="00EB3A49">
        <w:rPr>
          <w:rStyle w:val="mixed-citation"/>
          <w:rFonts w:ascii="Times New Roman" w:hAnsi="Times New Roman" w:cs="Times New Roman"/>
          <w:sz w:val="28"/>
          <w:szCs w:val="28"/>
          <w:lang w:val="en-US"/>
        </w:rPr>
        <w:t>№</w:t>
      </w:r>
      <w:r w:rsidRPr="00EB3A49">
        <w:rPr>
          <w:rStyle w:val="ref-vol"/>
          <w:rFonts w:ascii="Times New Roman" w:hAnsi="Times New Roman" w:cs="Times New Roman"/>
          <w:sz w:val="28"/>
          <w:szCs w:val="28"/>
          <w:lang w:val="en-US"/>
        </w:rPr>
        <w:t>105.</w:t>
      </w:r>
      <w:r w:rsidRPr="00EB3A49">
        <w:rPr>
          <w:rStyle w:val="ref-vol"/>
          <w:rFonts w:ascii="Times New Roman" w:hAnsi="Times New Roman" w:cs="Times New Roman"/>
          <w:sz w:val="28"/>
          <w:szCs w:val="28"/>
        </w:rPr>
        <w:t xml:space="preserve"> </w:t>
      </w:r>
      <w:r w:rsidRPr="00EB3A49">
        <w:rPr>
          <w:rFonts w:ascii="Times New Roman" w:hAnsi="Times New Roman" w:cs="Times New Roman"/>
          <w:sz w:val="28"/>
          <w:szCs w:val="28"/>
          <w:lang w:val="en-US"/>
        </w:rPr>
        <w:t xml:space="preserve">– </w:t>
      </w:r>
      <w:r w:rsidRPr="00EB3A49">
        <w:rPr>
          <w:rStyle w:val="ref-vol"/>
          <w:rFonts w:ascii="Times New Roman" w:hAnsi="Times New Roman" w:cs="Times New Roman"/>
          <w:sz w:val="28"/>
          <w:szCs w:val="28"/>
          <w:lang w:val="en-US"/>
        </w:rPr>
        <w:t>P.</w:t>
      </w:r>
      <w:r w:rsidRPr="00EB3A49">
        <w:rPr>
          <w:rStyle w:val="mixed-citation"/>
          <w:rFonts w:ascii="Times New Roman" w:hAnsi="Times New Roman" w:cs="Times New Roman"/>
          <w:sz w:val="28"/>
          <w:szCs w:val="28"/>
          <w:lang w:val="en-US"/>
        </w:rPr>
        <w:t> 577–581.</w:t>
      </w:r>
      <w:bookmarkEnd w:id="38"/>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Style w:val="mixed-citation"/>
          <w:rFonts w:ascii="Times New Roman" w:eastAsia="Times New Roman" w:hAnsi="Times New Roman" w:cs="Times New Roman"/>
          <w:sz w:val="28"/>
          <w:szCs w:val="28"/>
          <w:lang w:val="en-US" w:eastAsia="ru-RU"/>
        </w:rPr>
      </w:pPr>
      <w:bookmarkStart w:id="39" w:name="_Ref100080711"/>
      <w:r w:rsidRPr="00EB3A49">
        <w:rPr>
          <w:rStyle w:val="mixed-citation"/>
          <w:rFonts w:ascii="Times New Roman" w:hAnsi="Times New Roman" w:cs="Times New Roman"/>
          <w:sz w:val="28"/>
          <w:szCs w:val="28"/>
          <w:lang w:val="en-US"/>
        </w:rPr>
        <w:t>Rodriguez-Vazquez M, Vega-Ruiz B, Ramos-Zuniga R, Saldana-Koppel DA, Quinones-Olvera LF</w:t>
      </w:r>
      <w:proofErr w:type="gramStart"/>
      <w:r w:rsidRPr="00EB3A49">
        <w:rPr>
          <w:rStyle w:val="mixed-citation"/>
          <w:rFonts w:ascii="Times New Roman" w:hAnsi="Times New Roman" w:cs="Times New Roman"/>
          <w:sz w:val="28"/>
          <w:szCs w:val="28"/>
          <w:lang w:val="en-US"/>
        </w:rPr>
        <w:t>..</w:t>
      </w:r>
      <w:proofErr w:type="gramEnd"/>
      <w:r w:rsidRPr="00EB3A49">
        <w:rPr>
          <w:rStyle w:val="mixed-citation"/>
          <w:rFonts w:ascii="Times New Roman" w:hAnsi="Times New Roman" w:cs="Times New Roman"/>
          <w:sz w:val="28"/>
          <w:szCs w:val="28"/>
          <w:lang w:val="en-US"/>
        </w:rPr>
        <w:t> </w:t>
      </w:r>
      <w:r w:rsidRPr="00EB3A49">
        <w:rPr>
          <w:rStyle w:val="ref-title"/>
          <w:rFonts w:ascii="Times New Roman" w:hAnsi="Times New Roman" w:cs="Times New Roman"/>
          <w:sz w:val="28"/>
          <w:szCs w:val="28"/>
          <w:lang w:val="en-US"/>
        </w:rPr>
        <w:t>Chitosan and its potential use as a scaffold for tissue engineering in regenerative medicine</w:t>
      </w:r>
      <w:r w:rsidRPr="00EB3A49">
        <w:rPr>
          <w:rStyle w:val="mixed-citation"/>
          <w:rFonts w:ascii="Times New Roman" w:hAnsi="Times New Roman" w:cs="Times New Roman"/>
          <w:sz w:val="28"/>
          <w:szCs w:val="28"/>
          <w:lang w:val="en-US"/>
        </w:rPr>
        <w:t>. // </w:t>
      </w:r>
      <w:r w:rsidRPr="00EB3A49">
        <w:rPr>
          <w:rStyle w:val="ref-journal"/>
          <w:rFonts w:ascii="Times New Roman" w:hAnsi="Times New Roman" w:cs="Times New Roman"/>
          <w:iCs/>
          <w:sz w:val="28"/>
          <w:szCs w:val="28"/>
          <w:lang w:val="en-US"/>
        </w:rPr>
        <w:t>Biomed Res Int.</w:t>
      </w:r>
      <w:r w:rsidRPr="00EB3A49">
        <w:rPr>
          <w:rFonts w:ascii="Times New Roman" w:hAnsi="Times New Roman" w:cs="Times New Roman"/>
          <w:sz w:val="28"/>
          <w:szCs w:val="28"/>
          <w:lang w:val="en-US"/>
        </w:rPr>
        <w:t xml:space="preserve"> –</w:t>
      </w:r>
      <w:r w:rsidRPr="00EB3A49">
        <w:rPr>
          <w:rStyle w:val="mixed-citation"/>
          <w:rFonts w:ascii="Times New Roman" w:hAnsi="Times New Roman" w:cs="Times New Roman"/>
          <w:sz w:val="28"/>
          <w:szCs w:val="28"/>
          <w:lang w:val="en-US"/>
        </w:rPr>
        <w:t> </w:t>
      </w:r>
      <w:r w:rsidRPr="00EB3A49">
        <w:rPr>
          <w:rStyle w:val="ref-vol"/>
          <w:rFonts w:ascii="Times New Roman" w:hAnsi="Times New Roman" w:cs="Times New Roman"/>
          <w:sz w:val="28"/>
          <w:szCs w:val="28"/>
          <w:lang w:val="en-US"/>
        </w:rPr>
        <w:t>2015</w:t>
      </w:r>
      <w:r w:rsidRPr="00EB3A49">
        <w:rPr>
          <w:rStyle w:val="mixed-citation"/>
          <w:rFonts w:ascii="Times New Roman" w:hAnsi="Times New Roman" w:cs="Times New Roman"/>
          <w:sz w:val="28"/>
          <w:szCs w:val="28"/>
          <w:lang w:val="en-US"/>
        </w:rPr>
        <w:t>.-P.1-15</w:t>
      </w:r>
      <w:bookmarkEnd w:id="39"/>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Fonts w:ascii="Times New Roman" w:eastAsia="Times New Roman" w:hAnsi="Times New Roman" w:cs="Times New Roman"/>
          <w:sz w:val="28"/>
          <w:szCs w:val="28"/>
          <w:lang w:val="en-US" w:eastAsia="ru-RU"/>
        </w:rPr>
      </w:pPr>
      <w:bookmarkStart w:id="40" w:name="_Ref100081193"/>
      <w:r w:rsidRPr="00EB3A49">
        <w:rPr>
          <w:rFonts w:ascii="Times New Roman" w:hAnsi="Times New Roman" w:cs="Times New Roman"/>
          <w:sz w:val="28"/>
          <w:szCs w:val="28"/>
          <w:shd w:val="clear" w:color="auto" w:fill="FFFFFF"/>
          <w:lang w:val="en-US"/>
        </w:rPr>
        <w:t xml:space="preserve">Iorio V., Troughton L.D., </w:t>
      </w:r>
      <w:proofErr w:type="gramStart"/>
      <w:r w:rsidRPr="00EB3A49">
        <w:rPr>
          <w:rFonts w:ascii="Times New Roman" w:hAnsi="Times New Roman" w:cs="Times New Roman"/>
          <w:sz w:val="28"/>
          <w:szCs w:val="28"/>
          <w:shd w:val="clear" w:color="auto" w:fill="FFFFFF"/>
          <w:lang w:val="en-US"/>
        </w:rPr>
        <w:t>Hamill</w:t>
      </w:r>
      <w:proofErr w:type="gramEnd"/>
      <w:r w:rsidRPr="00EB3A49">
        <w:rPr>
          <w:rFonts w:ascii="Times New Roman" w:hAnsi="Times New Roman" w:cs="Times New Roman"/>
          <w:sz w:val="28"/>
          <w:szCs w:val="28"/>
          <w:shd w:val="clear" w:color="auto" w:fill="FFFFFF"/>
          <w:lang w:val="en-US"/>
        </w:rPr>
        <w:t xml:space="preserve"> K.J. </w:t>
      </w:r>
      <w:r w:rsidRPr="00EB3A49">
        <w:rPr>
          <w:rStyle w:val="ref-title"/>
          <w:rFonts w:ascii="Times New Roman" w:hAnsi="Times New Roman" w:cs="Times New Roman"/>
          <w:sz w:val="28"/>
          <w:szCs w:val="28"/>
          <w:shd w:val="clear" w:color="auto" w:fill="FFFFFF"/>
          <w:lang w:val="en-US"/>
        </w:rPr>
        <w:t>Laminins: Roles and utility in wound repair</w:t>
      </w:r>
      <w:r w:rsidRPr="00EB3A49">
        <w:rPr>
          <w:rFonts w:ascii="Times New Roman" w:hAnsi="Times New Roman" w:cs="Times New Roman"/>
          <w:sz w:val="28"/>
          <w:szCs w:val="28"/>
          <w:shd w:val="clear" w:color="auto" w:fill="FFFFFF"/>
          <w:lang w:val="en-US"/>
        </w:rPr>
        <w:t>. </w:t>
      </w:r>
      <w:r w:rsidRPr="00EB3A49">
        <w:rPr>
          <w:rStyle w:val="ref-journal"/>
          <w:rFonts w:ascii="Times New Roman" w:hAnsi="Times New Roman" w:cs="Times New Roman"/>
          <w:iCs/>
          <w:sz w:val="28"/>
          <w:szCs w:val="28"/>
          <w:shd w:val="clear" w:color="auto" w:fill="FFFFFF"/>
          <w:lang w:val="en-US"/>
        </w:rPr>
        <w:t>Adv Wound Care (New Rochelle).</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2015.</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shd w:val="clear" w:color="auto" w:fill="FFFFFF"/>
          <w:lang w:val="en-US"/>
        </w:rPr>
        <w:t> №</w:t>
      </w:r>
      <w:r w:rsidRPr="00EB3A49">
        <w:rPr>
          <w:rStyle w:val="ref-vol"/>
          <w:rFonts w:ascii="Times New Roman" w:hAnsi="Times New Roman" w:cs="Times New Roman"/>
          <w:sz w:val="28"/>
          <w:szCs w:val="28"/>
          <w:shd w:val="clear" w:color="auto" w:fill="FFFFFF"/>
          <w:lang w:val="en-US"/>
        </w:rPr>
        <w:t>4.</w:t>
      </w:r>
      <w:r w:rsidRPr="00EB3A49">
        <w:rPr>
          <w:rFonts w:ascii="Times New Roman" w:hAnsi="Times New Roman" w:cs="Times New Roman"/>
          <w:sz w:val="28"/>
          <w:szCs w:val="28"/>
          <w:lang w:val="en-US"/>
        </w:rPr>
        <w:t xml:space="preserve"> – </w:t>
      </w:r>
      <w:r w:rsidRPr="00EB3A49">
        <w:rPr>
          <w:rStyle w:val="ref-vol"/>
          <w:rFonts w:ascii="Times New Roman" w:hAnsi="Times New Roman" w:cs="Times New Roman"/>
          <w:sz w:val="28"/>
          <w:szCs w:val="28"/>
          <w:shd w:val="clear" w:color="auto" w:fill="FFFFFF"/>
          <w:lang w:val="en-US"/>
        </w:rPr>
        <w:t>P</w:t>
      </w:r>
      <w:r w:rsidRPr="00EB3A49">
        <w:rPr>
          <w:rFonts w:ascii="Times New Roman" w:hAnsi="Times New Roman" w:cs="Times New Roman"/>
          <w:sz w:val="28"/>
          <w:szCs w:val="28"/>
          <w:shd w:val="clear" w:color="auto" w:fill="FFFFFF"/>
          <w:lang w:val="en-US"/>
        </w:rPr>
        <w:t>.250–263.</w:t>
      </w:r>
      <w:bookmarkEnd w:id="40"/>
      <w:r w:rsidRPr="00EB3A49">
        <w:rPr>
          <w:rFonts w:ascii="Times New Roman" w:hAnsi="Times New Roman" w:cs="Times New Roman"/>
          <w:sz w:val="28"/>
          <w:szCs w:val="28"/>
          <w:shd w:val="clear" w:color="auto" w:fill="FFFFFF"/>
          <w:lang w:val="en-US"/>
        </w:rPr>
        <w:t> </w:t>
      </w:r>
    </w:p>
    <w:p w:rsidR="001E0981" w:rsidRPr="00EB3A49" w:rsidRDefault="001E0981" w:rsidP="00017508">
      <w:pPr>
        <w:pStyle w:val="a5"/>
        <w:numPr>
          <w:ilvl w:val="0"/>
          <w:numId w:val="7"/>
        </w:numPr>
        <w:shd w:val="clear" w:color="auto" w:fill="FFFFFF"/>
        <w:tabs>
          <w:tab w:val="left" w:pos="142"/>
          <w:tab w:val="left" w:pos="426"/>
          <w:tab w:val="left" w:pos="993"/>
          <w:tab w:val="left" w:pos="1276"/>
          <w:tab w:val="left" w:pos="1418"/>
        </w:tabs>
        <w:ind w:left="0" w:firstLine="426"/>
        <w:jc w:val="both"/>
        <w:rPr>
          <w:rFonts w:ascii="Times New Roman" w:eastAsia="Times New Roman" w:hAnsi="Times New Roman" w:cs="Times New Roman"/>
          <w:sz w:val="28"/>
          <w:szCs w:val="28"/>
          <w:lang w:val="en-US" w:eastAsia="ru-RU"/>
        </w:rPr>
      </w:pPr>
      <w:bookmarkStart w:id="41" w:name="_Ref100081207"/>
      <w:r w:rsidRPr="00EB3A49">
        <w:rPr>
          <w:rFonts w:ascii="Times New Roman" w:hAnsi="Times New Roman" w:cs="Times New Roman"/>
          <w:sz w:val="28"/>
          <w:szCs w:val="28"/>
          <w:shd w:val="clear" w:color="auto" w:fill="FFFFFF"/>
          <w:lang w:val="en-US"/>
        </w:rPr>
        <w:t>Glowacki J., Mizuno S. </w:t>
      </w:r>
      <w:r w:rsidRPr="00EB3A49">
        <w:rPr>
          <w:rStyle w:val="ref-title"/>
          <w:rFonts w:ascii="Times New Roman" w:hAnsi="Times New Roman" w:cs="Times New Roman"/>
          <w:sz w:val="28"/>
          <w:szCs w:val="28"/>
          <w:shd w:val="clear" w:color="auto" w:fill="FFFFFF"/>
          <w:lang w:val="en-US"/>
        </w:rPr>
        <w:t>Collagen scaffolds for tissue engineering</w:t>
      </w:r>
      <w:r w:rsidRPr="00EB3A49">
        <w:rPr>
          <w:rFonts w:ascii="Times New Roman" w:hAnsi="Times New Roman" w:cs="Times New Roman"/>
          <w:sz w:val="28"/>
          <w:szCs w:val="28"/>
          <w:shd w:val="clear" w:color="auto" w:fill="FFFFFF"/>
          <w:lang w:val="en-US"/>
        </w:rPr>
        <w:t>. //</w:t>
      </w:r>
      <w:r w:rsidRPr="00EB3A49">
        <w:rPr>
          <w:rFonts w:ascii="Times New Roman" w:eastAsia="Times New Roman" w:hAnsi="Times New Roman" w:cs="Times New Roman"/>
          <w:sz w:val="28"/>
          <w:szCs w:val="28"/>
          <w:lang w:val="en-US" w:eastAsia="ru-RU"/>
        </w:rPr>
        <w:t>Biopolymers</w:t>
      </w:r>
      <w:r w:rsidRPr="00EB3A49">
        <w:rPr>
          <w:rFonts w:ascii="Times New Roman" w:eastAsia="Times New Roman" w:hAnsi="Times New Roman" w:cs="Times New Roman"/>
          <w:sz w:val="28"/>
          <w:szCs w:val="28"/>
          <w:shd w:val="clear" w:color="auto" w:fill="FFFFFF"/>
          <w:lang w:val="en-US" w:eastAsia="ru-RU"/>
        </w:rPr>
        <w:t>. – 2008.</w:t>
      </w:r>
      <w:r w:rsidRPr="00EB3A49">
        <w:rPr>
          <w:rFonts w:ascii="Times New Roman" w:hAnsi="Times New Roman" w:cs="Times New Roman"/>
          <w:sz w:val="28"/>
          <w:szCs w:val="28"/>
          <w:lang w:val="en-US"/>
        </w:rPr>
        <w:t xml:space="preserve"> – </w:t>
      </w:r>
      <w:r w:rsidRPr="00EB3A49">
        <w:rPr>
          <w:rFonts w:ascii="Times New Roman" w:eastAsia="Times New Roman" w:hAnsi="Times New Roman" w:cs="Times New Roman"/>
          <w:sz w:val="28"/>
          <w:szCs w:val="28"/>
          <w:shd w:val="clear" w:color="auto" w:fill="FFFFFF"/>
          <w:lang w:val="en-US" w:eastAsia="ru-RU"/>
        </w:rPr>
        <w:t>Vol.89.</w:t>
      </w:r>
      <w:r w:rsidRPr="00EB3A49">
        <w:rPr>
          <w:rFonts w:ascii="Times New Roman" w:hAnsi="Times New Roman" w:cs="Times New Roman"/>
          <w:sz w:val="28"/>
          <w:szCs w:val="28"/>
          <w:lang w:val="en-US"/>
        </w:rPr>
        <w:t xml:space="preserve"> – </w:t>
      </w:r>
      <w:r w:rsidRPr="00EB3A49">
        <w:rPr>
          <w:rFonts w:ascii="Times New Roman" w:eastAsia="Times New Roman" w:hAnsi="Times New Roman" w:cs="Times New Roman"/>
          <w:sz w:val="28"/>
          <w:szCs w:val="28"/>
          <w:shd w:val="clear" w:color="auto" w:fill="FFFFFF"/>
          <w:lang w:val="en-US" w:eastAsia="ru-RU"/>
        </w:rPr>
        <w:t>№5.</w:t>
      </w:r>
      <w:r w:rsidRPr="00EB3A49">
        <w:rPr>
          <w:rFonts w:ascii="Times New Roman" w:hAnsi="Times New Roman" w:cs="Times New Roman"/>
          <w:sz w:val="28"/>
          <w:szCs w:val="28"/>
          <w:lang w:val="en-US"/>
        </w:rPr>
        <w:t xml:space="preserve"> – </w:t>
      </w:r>
      <w:proofErr w:type="gramStart"/>
      <w:r w:rsidRPr="00EB3A49">
        <w:rPr>
          <w:rFonts w:ascii="Times New Roman" w:eastAsia="Times New Roman" w:hAnsi="Times New Roman" w:cs="Times New Roman"/>
          <w:sz w:val="28"/>
          <w:szCs w:val="28"/>
          <w:shd w:val="clear" w:color="auto" w:fill="FFFFFF"/>
          <w:lang w:eastAsia="ru-RU"/>
        </w:rPr>
        <w:t>Р</w:t>
      </w:r>
      <w:r w:rsidRPr="00EB3A49">
        <w:rPr>
          <w:rFonts w:ascii="Times New Roman" w:eastAsia="Times New Roman" w:hAnsi="Times New Roman" w:cs="Times New Roman"/>
          <w:sz w:val="28"/>
          <w:szCs w:val="28"/>
          <w:shd w:val="clear" w:color="auto" w:fill="FFFFFF"/>
          <w:lang w:val="en-US" w:eastAsia="ru-RU"/>
        </w:rPr>
        <w:t>. 338</w:t>
      </w:r>
      <w:proofErr w:type="gramEnd"/>
      <w:r w:rsidRPr="00EB3A49">
        <w:rPr>
          <w:rFonts w:ascii="Times New Roman" w:eastAsia="Times New Roman" w:hAnsi="Times New Roman" w:cs="Times New Roman"/>
          <w:sz w:val="28"/>
          <w:szCs w:val="28"/>
          <w:shd w:val="clear" w:color="auto" w:fill="FFFFFF"/>
          <w:lang w:val="en-US" w:eastAsia="ru-RU"/>
        </w:rPr>
        <w:t>-344</w:t>
      </w:r>
      <w:r w:rsidRPr="00EB3A49">
        <w:rPr>
          <w:rFonts w:ascii="Times New Roman" w:hAnsi="Times New Roman" w:cs="Times New Roman"/>
          <w:sz w:val="28"/>
          <w:szCs w:val="28"/>
          <w:shd w:val="clear" w:color="auto" w:fill="FFFFFF"/>
          <w:lang w:val="en-US"/>
        </w:rPr>
        <w:t>.</w:t>
      </w:r>
      <w:bookmarkEnd w:id="41"/>
      <w:r w:rsidRPr="00EB3A49">
        <w:rPr>
          <w:rFonts w:ascii="Times New Roman" w:hAnsi="Times New Roman" w:cs="Times New Roman"/>
          <w:sz w:val="28"/>
          <w:szCs w:val="28"/>
          <w:lang w:val="en-US"/>
        </w:rPr>
        <w:t> </w:t>
      </w:r>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bookmarkStart w:id="42" w:name="_Ref100081221"/>
      <w:r w:rsidRPr="00EB3A49">
        <w:rPr>
          <w:rFonts w:ascii="Times New Roman" w:hAnsi="Times New Roman" w:cs="Times New Roman"/>
          <w:sz w:val="28"/>
          <w:szCs w:val="28"/>
          <w:shd w:val="clear" w:color="auto" w:fill="FFFFFF"/>
          <w:lang w:val="en-US"/>
        </w:rPr>
        <w:t xml:space="preserve">Meezan E., Hjelle J.T., Brendel K, Carlson </w:t>
      </w:r>
      <w:proofErr w:type="gramStart"/>
      <w:r w:rsidRPr="00EB3A49">
        <w:rPr>
          <w:rFonts w:ascii="Times New Roman" w:hAnsi="Times New Roman" w:cs="Times New Roman"/>
          <w:sz w:val="28"/>
          <w:szCs w:val="28"/>
          <w:shd w:val="clear" w:color="auto" w:fill="FFFFFF"/>
          <w:lang w:val="en-US"/>
        </w:rPr>
        <w:t>EC.. </w:t>
      </w:r>
      <w:proofErr w:type="gramEnd"/>
      <w:r w:rsidRPr="00EB3A49">
        <w:rPr>
          <w:rStyle w:val="ref-title"/>
          <w:rFonts w:ascii="Times New Roman" w:hAnsi="Times New Roman" w:cs="Times New Roman"/>
          <w:sz w:val="28"/>
          <w:szCs w:val="28"/>
          <w:shd w:val="clear" w:color="auto" w:fill="FFFFFF"/>
          <w:lang w:val="en-US"/>
        </w:rPr>
        <w:t>A simple, versatile, nondisruptive method for the isolation of morphologically and chemically pure basement membranes from several tissues</w:t>
      </w:r>
      <w:r w:rsidRPr="00EB3A49">
        <w:rPr>
          <w:rFonts w:ascii="Times New Roman" w:hAnsi="Times New Roman" w:cs="Times New Roman"/>
          <w:sz w:val="28"/>
          <w:szCs w:val="28"/>
          <w:shd w:val="clear" w:color="auto" w:fill="FFFFFF"/>
          <w:lang w:val="en-US"/>
        </w:rPr>
        <w:t xml:space="preserve">. // </w:t>
      </w:r>
      <w:r w:rsidRPr="00EB3A49">
        <w:rPr>
          <w:rStyle w:val="ref-journal"/>
          <w:rFonts w:ascii="Times New Roman" w:hAnsi="Times New Roman" w:cs="Times New Roman"/>
          <w:iCs/>
          <w:sz w:val="28"/>
          <w:szCs w:val="28"/>
          <w:shd w:val="clear" w:color="auto" w:fill="FFFFFF"/>
          <w:lang w:val="en-US"/>
        </w:rPr>
        <w:t>Life Sci</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1975</w:t>
      </w:r>
      <w:proofErr w:type="gramStart"/>
      <w:r w:rsidRPr="00EB3A49">
        <w:rPr>
          <w:rFonts w:ascii="Times New Roman" w:hAnsi="Times New Roman" w:cs="Times New Roman"/>
          <w:sz w:val="28"/>
          <w:szCs w:val="28"/>
          <w:shd w:val="clear" w:color="auto" w:fill="FFFFFF"/>
          <w:lang w:val="en-US"/>
        </w:rPr>
        <w:t>.-</w:t>
      </w:r>
      <w:proofErr w:type="gramEnd"/>
      <w:r w:rsidRPr="00EB3A49">
        <w:rPr>
          <w:rFonts w:ascii="Times New Roman" w:hAnsi="Times New Roman" w:cs="Times New Roman"/>
          <w:sz w:val="28"/>
          <w:szCs w:val="28"/>
          <w:shd w:val="clear" w:color="auto" w:fill="FFFFFF"/>
          <w:lang w:val="en-US"/>
        </w:rPr>
        <w:t xml:space="preserve"> №</w:t>
      </w:r>
      <w:r w:rsidRPr="00EB3A49">
        <w:rPr>
          <w:rStyle w:val="ref-vol"/>
          <w:rFonts w:ascii="Times New Roman" w:hAnsi="Times New Roman" w:cs="Times New Roman"/>
          <w:sz w:val="28"/>
          <w:szCs w:val="28"/>
          <w:shd w:val="clear" w:color="auto" w:fill="FFFFFF"/>
          <w:lang w:val="en-US"/>
        </w:rPr>
        <w:t>17.</w:t>
      </w:r>
      <w:r w:rsidRPr="00EB3A49">
        <w:rPr>
          <w:rFonts w:ascii="Times New Roman" w:hAnsi="Times New Roman" w:cs="Times New Roman"/>
          <w:sz w:val="28"/>
          <w:szCs w:val="28"/>
          <w:shd w:val="clear" w:color="auto" w:fill="FFFFFF"/>
          <w:lang w:val="en-US"/>
        </w:rPr>
        <w:t> </w:t>
      </w:r>
      <w:r w:rsidRPr="00EB3A49">
        <w:rPr>
          <w:rFonts w:ascii="Times New Roman" w:hAnsi="Times New Roman" w:cs="Times New Roman"/>
          <w:sz w:val="28"/>
          <w:szCs w:val="28"/>
          <w:lang w:val="en-US"/>
        </w:rPr>
        <w:t>– P</w:t>
      </w:r>
      <w:r w:rsidRPr="00EB3A49">
        <w:rPr>
          <w:rFonts w:ascii="Times New Roman" w:hAnsi="Times New Roman" w:cs="Times New Roman"/>
          <w:sz w:val="28"/>
          <w:szCs w:val="28"/>
          <w:shd w:val="clear" w:color="auto" w:fill="FFFFFF"/>
          <w:lang w:val="en-US"/>
        </w:rPr>
        <w:t>. 1721–1732.</w:t>
      </w:r>
      <w:bookmarkEnd w:id="42"/>
      <w:r w:rsidRPr="00EB3A49">
        <w:rPr>
          <w:rFonts w:ascii="Times New Roman" w:hAnsi="Times New Roman" w:cs="Times New Roman"/>
          <w:sz w:val="28"/>
          <w:szCs w:val="28"/>
          <w:shd w:val="clear" w:color="auto" w:fill="FFFFFF"/>
          <w:lang w:val="en-US"/>
        </w:rPr>
        <w:t> </w:t>
      </w:r>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bookmarkStart w:id="43" w:name="_Ref100081253"/>
      <w:r w:rsidRPr="00EB3A49">
        <w:rPr>
          <w:rFonts w:ascii="Times New Roman" w:hAnsi="Times New Roman" w:cs="Times New Roman"/>
          <w:sz w:val="28"/>
          <w:szCs w:val="28"/>
          <w:lang w:val="en-US"/>
        </w:rPr>
        <w:t xml:space="preserve">Mouw J.K., Ou G., Weaver V.M. Extracellular matrix assembly: a multiscale deconstruction // </w:t>
      </w:r>
      <w:r w:rsidRPr="00EB3A49">
        <w:rPr>
          <w:rStyle w:val="ae"/>
          <w:rFonts w:ascii="Times New Roman" w:hAnsi="Times New Roman" w:cs="Times New Roman"/>
          <w:i w:val="0"/>
          <w:iCs w:val="0"/>
          <w:sz w:val="28"/>
          <w:szCs w:val="28"/>
          <w:lang w:val="en-US"/>
        </w:rPr>
        <w:t>Nat. Rev. Mol.Cell Biol</w:t>
      </w:r>
      <w:r w:rsidRPr="00EB3A49">
        <w:rPr>
          <w:rFonts w:ascii="Times New Roman" w:hAnsi="Times New Roman" w:cs="Times New Roman"/>
          <w:i/>
          <w:iCs/>
          <w:sz w:val="28"/>
          <w:szCs w:val="28"/>
          <w:lang w:val="en-US"/>
        </w:rPr>
        <w:t xml:space="preserve">. </w:t>
      </w:r>
      <w:r w:rsidRPr="00EB3A49">
        <w:rPr>
          <w:rStyle w:val="apple-converted-space"/>
          <w:rFonts w:ascii="Times New Roman" w:hAnsi="Times New Roman" w:cs="Times New Roman"/>
          <w:i/>
          <w:iCs/>
          <w:sz w:val="28"/>
          <w:szCs w:val="28"/>
          <w:lang w:val="en-US"/>
        </w:rPr>
        <w:t>–</w:t>
      </w:r>
      <w:r w:rsidRPr="00EB3A49">
        <w:rPr>
          <w:rStyle w:val="apple-converted-space"/>
          <w:rFonts w:ascii="Times New Roman" w:hAnsi="Times New Roman" w:cs="Times New Roman"/>
          <w:sz w:val="28"/>
          <w:szCs w:val="28"/>
          <w:lang w:val="en-US"/>
        </w:rPr>
        <w:t xml:space="preserve"> 2014. – Vol. </w:t>
      </w:r>
      <w:r w:rsidRPr="00EB3A49">
        <w:rPr>
          <w:rStyle w:val="a8"/>
          <w:rFonts w:ascii="Times New Roman" w:hAnsi="Times New Roman"/>
          <w:b w:val="0"/>
          <w:bCs w:val="0"/>
          <w:sz w:val="28"/>
          <w:szCs w:val="28"/>
          <w:lang w:val="en-US"/>
        </w:rPr>
        <w:t>15. – P.</w:t>
      </w:r>
      <w:r w:rsidRPr="00EB3A49">
        <w:rPr>
          <w:rFonts w:ascii="Times New Roman" w:hAnsi="Times New Roman" w:cs="Times New Roman"/>
          <w:sz w:val="28"/>
          <w:szCs w:val="28"/>
          <w:lang w:val="en-US"/>
        </w:rPr>
        <w:t xml:space="preserve"> 778-783</w:t>
      </w:r>
      <w:bookmarkEnd w:id="43"/>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bookmarkStart w:id="44" w:name="_Ref100081257"/>
      <w:r w:rsidRPr="00EB3A49">
        <w:rPr>
          <w:rFonts w:ascii="Times New Roman" w:hAnsi="Times New Roman" w:cs="Times New Roman"/>
          <w:sz w:val="28"/>
          <w:szCs w:val="28"/>
          <w:lang w:val="en-US"/>
        </w:rPr>
        <w:t>Badylak S.F., Park K., Peppas N., McCabe G., Yoder M. Marrow-Derived Cells Populate Scaffolds Composed of Xenogeneic Extracellular Matrix.// Exp Hematol.- 2001.-Vol. 29.-№11.- P. 1310-1318.</w:t>
      </w:r>
      <w:bookmarkEnd w:id="44"/>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bookmarkStart w:id="45" w:name="_Ref100081263"/>
      <w:r w:rsidRPr="00EB3A49">
        <w:rPr>
          <w:rFonts w:ascii="Times New Roman" w:hAnsi="Times New Roman" w:cs="Times New Roman"/>
          <w:sz w:val="28"/>
          <w:szCs w:val="28"/>
          <w:shd w:val="clear" w:color="auto" w:fill="FFFFFF"/>
          <w:lang w:val="en-US"/>
        </w:rPr>
        <w:t>Choi Y.C</w:t>
      </w:r>
      <w:r w:rsidRPr="00EB3A49">
        <w:rPr>
          <w:rFonts w:ascii="Times New Roman" w:hAnsi="Times New Roman" w:cs="Times New Roman"/>
          <w:sz w:val="28"/>
          <w:szCs w:val="28"/>
          <w:lang w:val="en-US"/>
        </w:rPr>
        <w:t>.</w:t>
      </w:r>
      <w:r w:rsidRPr="00EB3A49">
        <w:rPr>
          <w:rFonts w:ascii="Times New Roman" w:hAnsi="Times New Roman" w:cs="Times New Roman"/>
          <w:sz w:val="28"/>
          <w:szCs w:val="28"/>
          <w:shd w:val="clear" w:color="auto" w:fill="FFFFFF"/>
          <w:lang w:val="en-US"/>
        </w:rPr>
        <w:t>, Choi J.S</w:t>
      </w:r>
      <w:r w:rsidRPr="00EB3A49">
        <w:rPr>
          <w:rFonts w:ascii="Times New Roman" w:hAnsi="Times New Roman" w:cs="Times New Roman"/>
          <w:sz w:val="28"/>
          <w:szCs w:val="28"/>
          <w:lang w:val="en-US"/>
        </w:rPr>
        <w:t>.</w:t>
      </w:r>
      <w:r w:rsidRPr="00EB3A49">
        <w:rPr>
          <w:rFonts w:ascii="Times New Roman" w:hAnsi="Times New Roman" w:cs="Times New Roman"/>
          <w:sz w:val="28"/>
          <w:szCs w:val="28"/>
          <w:shd w:val="clear" w:color="auto" w:fill="FFFFFF"/>
          <w:lang w:val="en-US"/>
        </w:rPr>
        <w:t>, Kim B.S</w:t>
      </w:r>
      <w:r w:rsidRPr="00EB3A49">
        <w:rPr>
          <w:rFonts w:ascii="Times New Roman" w:hAnsi="Times New Roman" w:cs="Times New Roman"/>
          <w:sz w:val="28"/>
          <w:szCs w:val="28"/>
          <w:lang w:val="en-US"/>
        </w:rPr>
        <w:t xml:space="preserve">. et al. Decellularized extracellular matrix derived from porcine adipose tissue as a xenogeneic biomaterial for tissue engineering // </w:t>
      </w:r>
      <w:r w:rsidRPr="00EB3A49">
        <w:rPr>
          <w:rFonts w:ascii="Times New Roman" w:hAnsi="Times New Roman" w:cs="Times New Roman"/>
          <w:sz w:val="28"/>
          <w:szCs w:val="28"/>
          <w:shd w:val="clear" w:color="auto" w:fill="FFFFFF"/>
          <w:lang w:val="en-US"/>
        </w:rPr>
        <w:t>Tissue Eng Part C Methods. – 2012. – Vol. 18(11). – P. 866-876.</w:t>
      </w:r>
      <w:bookmarkEnd w:id="45"/>
    </w:p>
    <w:p w:rsidR="001E0981" w:rsidRPr="00EB3A49" w:rsidRDefault="001E0981" w:rsidP="00017508">
      <w:pPr>
        <w:pStyle w:val="a3"/>
        <w:numPr>
          <w:ilvl w:val="0"/>
          <w:numId w:val="7"/>
        </w:numPr>
        <w:shd w:val="clear" w:color="auto" w:fill="FFFFFF"/>
        <w:tabs>
          <w:tab w:val="left" w:pos="142"/>
          <w:tab w:val="left" w:pos="426"/>
          <w:tab w:val="left" w:pos="993"/>
          <w:tab w:val="left" w:pos="1418"/>
        </w:tabs>
        <w:ind w:left="0" w:firstLine="426"/>
        <w:jc w:val="both"/>
        <w:rPr>
          <w:rFonts w:ascii="Times New Roman" w:hAnsi="Times New Roman" w:cs="Times New Roman"/>
          <w:sz w:val="28"/>
          <w:szCs w:val="28"/>
          <w:lang w:val="en-US"/>
        </w:rPr>
      </w:pPr>
      <w:bookmarkStart w:id="46" w:name="_Ref100081268"/>
      <w:r w:rsidRPr="00EB3A49">
        <w:rPr>
          <w:rFonts w:ascii="Times New Roman" w:hAnsi="Times New Roman" w:cs="Times New Roman"/>
          <w:sz w:val="28"/>
          <w:szCs w:val="28"/>
          <w:shd w:val="clear" w:color="auto" w:fill="FFFFFF"/>
          <w:lang w:val="en-US"/>
        </w:rPr>
        <w:t>Hussey G.S., Cramer M.C., Badylak St.F.</w:t>
      </w:r>
      <w:r w:rsidRPr="00EB3A49">
        <w:rPr>
          <w:rFonts w:ascii="Times New Roman" w:hAnsi="Times New Roman" w:cs="Times New Roman"/>
          <w:sz w:val="28"/>
          <w:szCs w:val="28"/>
          <w:lang w:val="en-US"/>
        </w:rPr>
        <w:t xml:space="preserve"> Extracellular Matrix Bioscaffolds for Building Gastrointestinal Tissue // </w:t>
      </w:r>
      <w:r w:rsidRPr="00EB3A49">
        <w:rPr>
          <w:rFonts w:ascii="Times New Roman" w:hAnsi="Times New Roman" w:cs="Times New Roman"/>
          <w:sz w:val="28"/>
          <w:szCs w:val="28"/>
          <w:shd w:val="clear" w:color="auto" w:fill="FFFFFF"/>
          <w:lang w:val="en-US"/>
        </w:rPr>
        <w:t>Cell Mol Gastroenterol Hepatol. – 2018. – Vol. 5(1). – P. 2-4.</w:t>
      </w:r>
      <w:bookmarkEnd w:id="46"/>
    </w:p>
    <w:p w:rsidR="001E0981" w:rsidRPr="00EB3A49" w:rsidRDefault="001E0981" w:rsidP="00017508">
      <w:pPr>
        <w:pStyle w:val="a5"/>
        <w:numPr>
          <w:ilvl w:val="0"/>
          <w:numId w:val="7"/>
        </w:numPr>
        <w:tabs>
          <w:tab w:val="left" w:pos="142"/>
          <w:tab w:val="left" w:pos="426"/>
          <w:tab w:val="left" w:pos="993"/>
          <w:tab w:val="left" w:pos="1418"/>
        </w:tabs>
        <w:ind w:left="0" w:firstLine="426"/>
        <w:jc w:val="both"/>
        <w:rPr>
          <w:rStyle w:val="citation"/>
          <w:rFonts w:ascii="Times New Roman" w:eastAsia="Times New Roman" w:hAnsi="Times New Roman" w:cs="Times New Roman"/>
          <w:sz w:val="28"/>
          <w:szCs w:val="28"/>
          <w:lang w:val="en-US" w:eastAsia="ru-RU"/>
        </w:rPr>
      </w:pPr>
      <w:bookmarkStart w:id="47" w:name="_Ref100081272"/>
      <w:r w:rsidRPr="00EB3A49">
        <w:rPr>
          <w:rStyle w:val="citation"/>
          <w:rFonts w:ascii="Times New Roman" w:hAnsi="Times New Roman" w:cs="Times New Roman"/>
          <w:iCs/>
          <w:sz w:val="28"/>
          <w:szCs w:val="28"/>
          <w:shd w:val="clear" w:color="auto" w:fill="FFFFFF"/>
          <w:lang w:val="en-US"/>
        </w:rPr>
        <w:t>Atala A., Kasper F.K., Mikos A.G. Engineering complex tissues // Science of Translational Medicine. – 2012. – Vol. 4(160). – P. 160rv12.</w:t>
      </w:r>
      <w:bookmarkEnd w:id="47"/>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bookmarkStart w:id="48" w:name="_Ref100081299"/>
      <w:r w:rsidRPr="00EB3A49">
        <w:rPr>
          <w:rFonts w:ascii="Times New Roman" w:hAnsi="Times New Roman" w:cs="Times New Roman"/>
          <w:sz w:val="28"/>
          <w:szCs w:val="28"/>
          <w:lang w:val="de-DE"/>
        </w:rPr>
        <w:t xml:space="preserve">Spiller K.L., Anfang R.R., Spiller K.J. et al. </w:t>
      </w:r>
      <w:r w:rsidRPr="00EB3A49">
        <w:rPr>
          <w:rFonts w:ascii="Times New Roman" w:hAnsi="Times New Roman" w:cs="Times New Roman"/>
          <w:sz w:val="28"/>
          <w:szCs w:val="28"/>
          <w:lang w:val="en-US"/>
        </w:rPr>
        <w:t>The role of macrophage phenotype in vascularization of tissue engineering scaffolds // Biomaterials. – 2014. – Vol. 35. – P. 4477-4484.</w:t>
      </w:r>
      <w:bookmarkEnd w:id="48"/>
    </w:p>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r w:rsidRPr="00EB3A49">
        <w:rPr>
          <w:rFonts w:ascii="Times New Roman" w:hAnsi="Times New Roman" w:cs="Times New Roman"/>
          <w:sz w:val="28"/>
          <w:szCs w:val="28"/>
          <w:shd w:val="clear" w:color="auto" w:fill="FFFFFF"/>
          <w:lang w:val="en-US"/>
        </w:rPr>
        <w:t>Avdic S</w:t>
      </w:r>
      <w:r w:rsidRPr="00EB3A49">
        <w:rPr>
          <w:rFonts w:ascii="Times New Roman" w:hAnsi="Times New Roman" w:cs="Times New Roman"/>
          <w:sz w:val="28"/>
          <w:szCs w:val="28"/>
          <w:lang w:val="en-US"/>
        </w:rPr>
        <w:t>.</w:t>
      </w:r>
      <w:r w:rsidRPr="00EB3A49">
        <w:rPr>
          <w:rFonts w:ascii="Times New Roman" w:hAnsi="Times New Roman" w:cs="Times New Roman"/>
          <w:sz w:val="28"/>
          <w:szCs w:val="28"/>
          <w:shd w:val="clear" w:color="auto" w:fill="FFFFFF"/>
          <w:lang w:val="en-US"/>
        </w:rPr>
        <w:t xml:space="preserve">, </w:t>
      </w:r>
      <w:hyperlink r:id="rId99" w:history="1">
        <w:r w:rsidRPr="00EB3A49">
          <w:rPr>
            <w:rStyle w:val="highlight"/>
            <w:rFonts w:ascii="Times New Roman" w:hAnsi="Times New Roman" w:cs="Times New Roman"/>
            <w:sz w:val="28"/>
            <w:szCs w:val="28"/>
            <w:shd w:val="clear" w:color="auto" w:fill="FFFFFF"/>
            <w:lang w:val="en-US"/>
          </w:rPr>
          <w:t>Cao J.Z</w:t>
        </w:r>
      </w:hyperlink>
      <w:r w:rsidRPr="00EB3A49">
        <w:rPr>
          <w:rStyle w:val="highlight"/>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lang w:val="en-US"/>
        </w:rPr>
        <w:t xml:space="preserve">, </w:t>
      </w:r>
      <w:r w:rsidRPr="00EB3A49">
        <w:rPr>
          <w:rStyle w:val="highlight"/>
          <w:rFonts w:ascii="Times New Roman" w:hAnsi="Times New Roman" w:cs="Times New Roman"/>
          <w:sz w:val="28"/>
          <w:szCs w:val="28"/>
          <w:shd w:val="clear" w:color="auto" w:fill="FFFFFF"/>
          <w:lang w:val="en-US"/>
        </w:rPr>
        <w:t>McSharry</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B.P. et al.</w:t>
      </w:r>
      <w:r w:rsidRPr="00EB3A49">
        <w:rPr>
          <w:rFonts w:ascii="Times New Roman" w:hAnsi="Times New Roman" w:cs="Times New Roman"/>
          <w:sz w:val="28"/>
          <w:szCs w:val="28"/>
          <w:lang w:val="en-US"/>
        </w:rPr>
        <w:t xml:space="preserve"> Human cytomegalovirus interleukin-10 polarizes monocytes toward a deactivated M2c phenotype to repress host immune responses // J vIROL. – 2013. – Vol. 87(18). – P. 10273-10282.</w:t>
      </w:r>
    </w:p>
    <w:bookmarkStart w:id="49" w:name="_Ref100081313"/>
    <w:p w:rsidR="001E0981" w:rsidRPr="00EB3A49" w:rsidRDefault="001E0981" w:rsidP="00017508">
      <w:pPr>
        <w:pStyle w:val="a5"/>
        <w:numPr>
          <w:ilvl w:val="0"/>
          <w:numId w:val="7"/>
        </w:numPr>
        <w:shd w:val="clear" w:color="auto" w:fill="FFFFFF"/>
        <w:tabs>
          <w:tab w:val="left" w:pos="142"/>
          <w:tab w:val="left" w:pos="426"/>
          <w:tab w:val="left" w:pos="993"/>
          <w:tab w:val="left" w:pos="1418"/>
        </w:tabs>
        <w:ind w:left="0" w:firstLine="426"/>
        <w:jc w:val="both"/>
        <w:rPr>
          <w:rFonts w:ascii="Times New Roman" w:eastAsia="Times New Roman" w:hAnsi="Times New Roman" w:cs="Times New Roman"/>
          <w:sz w:val="28"/>
          <w:szCs w:val="28"/>
          <w:lang w:val="en-US" w:eastAsia="ru-RU"/>
        </w:rPr>
      </w:pPr>
      <w:r w:rsidRPr="00EB3A49">
        <w:rPr>
          <w:rStyle w:val="text"/>
          <w:rFonts w:ascii="Times New Roman" w:hAnsi="Times New Roman" w:cs="Times New Roman"/>
          <w:sz w:val="28"/>
          <w:szCs w:val="28"/>
          <w:lang w:val="en-US"/>
        </w:rPr>
        <w:fldChar w:fldCharType="begin"/>
      </w:r>
      <w:r w:rsidRPr="00EB3A49">
        <w:rPr>
          <w:rStyle w:val="text"/>
          <w:rFonts w:ascii="Times New Roman" w:hAnsi="Times New Roman" w:cs="Times New Roman"/>
          <w:sz w:val="28"/>
          <w:szCs w:val="28"/>
          <w:lang w:val="en-US"/>
        </w:rPr>
        <w:instrText xml:space="preserve"> HYPERLINK "https://www.sciencedirect.com/science/article/pii/S0142961206001682?via%3Dihub" \l "!" </w:instrText>
      </w:r>
      <w:r w:rsidRPr="00EB3A49">
        <w:rPr>
          <w:rStyle w:val="text"/>
          <w:rFonts w:ascii="Times New Roman" w:hAnsi="Times New Roman" w:cs="Times New Roman"/>
          <w:sz w:val="28"/>
          <w:szCs w:val="28"/>
          <w:lang w:val="en-US"/>
        </w:rPr>
        <w:fldChar w:fldCharType="separate"/>
      </w:r>
      <w:r w:rsidRPr="00EB3A49">
        <w:rPr>
          <w:rStyle w:val="text"/>
          <w:rFonts w:ascii="Times New Roman" w:hAnsi="Times New Roman" w:cs="Times New Roman"/>
          <w:sz w:val="28"/>
          <w:szCs w:val="28"/>
          <w:lang w:val="en-US"/>
        </w:rPr>
        <w:t>Gilbert</w:t>
      </w:r>
      <w:r w:rsidRPr="00EB3A49">
        <w:rPr>
          <w:rStyle w:val="text"/>
          <w:rFonts w:ascii="Times New Roman" w:hAnsi="Times New Roman" w:cs="Times New Roman"/>
          <w:sz w:val="28"/>
          <w:szCs w:val="28"/>
          <w:lang w:val="en-US"/>
        </w:rPr>
        <w:fldChar w:fldCharType="end"/>
      </w:r>
      <w:r w:rsidRPr="00EB3A49">
        <w:rPr>
          <w:rStyle w:val="author-ref"/>
          <w:rFonts w:ascii="Times New Roman" w:hAnsi="Times New Roman" w:cs="Times New Roman"/>
          <w:sz w:val="28"/>
          <w:szCs w:val="28"/>
          <w:vertAlign w:val="superscript"/>
          <w:lang w:val="en-US"/>
        </w:rPr>
        <w:t xml:space="preserve"> </w:t>
      </w:r>
      <w:r w:rsidRPr="00EB3A49">
        <w:rPr>
          <w:rStyle w:val="author-ref"/>
          <w:rFonts w:ascii="Times New Roman" w:hAnsi="Times New Roman" w:cs="Times New Roman"/>
          <w:sz w:val="28"/>
          <w:szCs w:val="28"/>
          <w:lang w:val="en-US"/>
        </w:rPr>
        <w:t>T.W.,</w:t>
      </w:r>
      <w:hyperlink r:id="rId100" w:anchor="!" w:history="1">
        <w:r w:rsidRPr="00EB3A49">
          <w:rPr>
            <w:rStyle w:val="text"/>
            <w:rFonts w:ascii="Times New Roman" w:hAnsi="Times New Roman" w:cs="Times New Roman"/>
            <w:sz w:val="28"/>
            <w:szCs w:val="28"/>
            <w:lang w:val="en-US"/>
          </w:rPr>
          <w:t xml:space="preserve"> Sellaro T.L.</w:t>
        </w:r>
        <w:r w:rsidRPr="00EB3A49">
          <w:rPr>
            <w:rStyle w:val="author-ref"/>
            <w:rFonts w:ascii="Times New Roman" w:hAnsi="Times New Roman" w:cs="Times New Roman"/>
            <w:sz w:val="28"/>
            <w:szCs w:val="28"/>
            <w:lang w:val="en-US"/>
          </w:rPr>
          <w:t>,</w:t>
        </w:r>
      </w:hyperlink>
      <w:r w:rsidRPr="00EB3A49">
        <w:rPr>
          <w:rStyle w:val="author-ref"/>
          <w:rFonts w:ascii="Times New Roman" w:hAnsi="Times New Roman" w:cs="Times New Roman"/>
          <w:sz w:val="28"/>
          <w:szCs w:val="28"/>
          <w:vertAlign w:val="superscript"/>
          <w:lang w:val="en-US"/>
        </w:rPr>
        <w:t xml:space="preserve"> </w:t>
      </w:r>
      <w:hyperlink r:id="rId101" w:anchor="!" w:history="1">
        <w:r w:rsidRPr="00EB3A49">
          <w:rPr>
            <w:rStyle w:val="text"/>
            <w:rFonts w:ascii="Times New Roman" w:hAnsi="Times New Roman" w:cs="Times New Roman"/>
            <w:sz w:val="28"/>
            <w:szCs w:val="28"/>
            <w:lang w:val="en-US"/>
          </w:rPr>
          <w:t>Badylak</w:t>
        </w:r>
      </w:hyperlink>
      <w:r w:rsidRPr="00EB3A49">
        <w:rPr>
          <w:rStyle w:val="author-ref"/>
          <w:rFonts w:ascii="Times New Roman" w:hAnsi="Times New Roman" w:cs="Times New Roman"/>
          <w:sz w:val="28"/>
          <w:szCs w:val="28"/>
          <w:vertAlign w:val="superscript"/>
          <w:lang w:val="en-US"/>
        </w:rPr>
        <w:t xml:space="preserve"> </w:t>
      </w:r>
      <w:r w:rsidRPr="00EB3A49">
        <w:rPr>
          <w:rStyle w:val="author-ref"/>
          <w:rFonts w:ascii="Times New Roman" w:hAnsi="Times New Roman" w:cs="Times New Roman"/>
          <w:sz w:val="28"/>
          <w:szCs w:val="28"/>
          <w:lang w:val="en-US"/>
        </w:rPr>
        <w:t xml:space="preserve">S.F. </w:t>
      </w:r>
      <w:r w:rsidRPr="00EB3A49">
        <w:rPr>
          <w:rFonts w:ascii="Times New Roman" w:hAnsi="Times New Roman" w:cs="Times New Roman"/>
          <w:sz w:val="28"/>
          <w:szCs w:val="28"/>
          <w:lang w:val="en-US"/>
        </w:rPr>
        <w:t xml:space="preserve">Decellularization of tissues and organs // </w:t>
      </w:r>
      <w:r w:rsidRPr="00EB3A49">
        <w:rPr>
          <w:rStyle w:val="a7"/>
          <w:rFonts w:ascii="Times New Roman" w:hAnsi="Times New Roman" w:cs="Times New Roman"/>
          <w:color w:val="auto"/>
          <w:sz w:val="28"/>
          <w:szCs w:val="28"/>
          <w:u w:val="none"/>
          <w:lang w:val="en-US"/>
        </w:rPr>
        <w:t xml:space="preserve">Biomaterials. </w:t>
      </w:r>
      <w:r w:rsidRPr="00EB3A49">
        <w:rPr>
          <w:rFonts w:ascii="Times New Roman" w:hAnsi="Times New Roman" w:cs="Times New Roman"/>
          <w:sz w:val="28"/>
          <w:szCs w:val="28"/>
          <w:lang w:val="en-US"/>
        </w:rPr>
        <w:t>– 2006. – Vol. 27(19). – P. 3675-</w:t>
      </w:r>
      <w:r w:rsidRPr="00EB3A49">
        <w:rPr>
          <w:rFonts w:ascii="Times New Roman" w:hAnsi="Times New Roman" w:cs="Times New Roman"/>
          <w:sz w:val="28"/>
          <w:szCs w:val="28"/>
          <w:lang w:val="kk-KZ"/>
        </w:rPr>
        <w:t>36</w:t>
      </w:r>
      <w:r w:rsidRPr="00EB3A49">
        <w:rPr>
          <w:rFonts w:ascii="Times New Roman" w:hAnsi="Times New Roman" w:cs="Times New Roman"/>
          <w:sz w:val="28"/>
          <w:szCs w:val="28"/>
          <w:lang w:val="en-US"/>
        </w:rPr>
        <w:t>83.</w:t>
      </w:r>
      <w:bookmarkEnd w:id="49"/>
    </w:p>
    <w:p w:rsidR="001E0981" w:rsidRPr="00EB3A49" w:rsidRDefault="001E0981" w:rsidP="00017508">
      <w:pPr>
        <w:pStyle w:val="a5"/>
        <w:numPr>
          <w:ilvl w:val="0"/>
          <w:numId w:val="7"/>
        </w:numPr>
        <w:tabs>
          <w:tab w:val="left" w:pos="142"/>
          <w:tab w:val="left" w:pos="426"/>
          <w:tab w:val="left" w:pos="993"/>
          <w:tab w:val="left" w:pos="1560"/>
        </w:tabs>
        <w:ind w:left="0" w:firstLine="426"/>
        <w:jc w:val="both"/>
        <w:rPr>
          <w:rFonts w:ascii="Times New Roman" w:eastAsia="Times New Roman" w:hAnsi="Times New Roman" w:cs="Times New Roman"/>
          <w:sz w:val="28"/>
          <w:szCs w:val="28"/>
          <w:lang w:val="en-US" w:eastAsia="ru-RU"/>
        </w:rPr>
      </w:pPr>
      <w:bookmarkStart w:id="50" w:name="_Ref100081321"/>
      <w:r w:rsidRPr="00EB3A49">
        <w:rPr>
          <w:rFonts w:ascii="Times New Roman" w:hAnsi="Times New Roman" w:cs="Times New Roman"/>
          <w:sz w:val="28"/>
          <w:szCs w:val="28"/>
          <w:lang w:val="en-US"/>
        </w:rPr>
        <w:t>Hynes R.O.</w:t>
      </w:r>
      <w:r w:rsidRPr="00EB3A49">
        <w:rPr>
          <w:rStyle w:val="apple-converted-space"/>
          <w:rFonts w:ascii="Times New Roman" w:hAnsi="Times New Roman" w:cs="Times New Roman"/>
          <w:sz w:val="28"/>
          <w:szCs w:val="28"/>
          <w:lang w:val="en-US"/>
        </w:rPr>
        <w:t xml:space="preserve"> </w:t>
      </w:r>
      <w:r w:rsidRPr="00EB3A49">
        <w:rPr>
          <w:rFonts w:ascii="Times New Roman" w:hAnsi="Times New Roman" w:cs="Times New Roman"/>
          <w:sz w:val="28"/>
          <w:szCs w:val="28"/>
          <w:lang w:val="en-US"/>
        </w:rPr>
        <w:t xml:space="preserve">The extracellular matrix: not just pretty fibrils // </w:t>
      </w:r>
      <w:r w:rsidRPr="00EB3A49">
        <w:rPr>
          <w:rStyle w:val="ae"/>
          <w:rFonts w:ascii="Times New Roman" w:hAnsi="Times New Roman" w:cs="Times New Roman"/>
          <w:i w:val="0"/>
          <w:sz w:val="28"/>
          <w:szCs w:val="28"/>
          <w:lang w:val="en-US"/>
        </w:rPr>
        <w:t>Science</w:t>
      </w:r>
      <w:r w:rsidRPr="00EB3A49">
        <w:rPr>
          <w:rFonts w:ascii="Times New Roman" w:hAnsi="Times New Roman" w:cs="Times New Roman"/>
          <w:sz w:val="28"/>
          <w:szCs w:val="28"/>
          <w:lang w:val="en-US"/>
        </w:rPr>
        <w:t xml:space="preserve">. – </w:t>
      </w:r>
      <w:r w:rsidRPr="00EB3A49">
        <w:rPr>
          <w:rStyle w:val="apple-converted-space"/>
          <w:rFonts w:ascii="Times New Roman" w:hAnsi="Times New Roman" w:cs="Times New Roman"/>
          <w:sz w:val="28"/>
          <w:szCs w:val="28"/>
          <w:lang w:val="en-US"/>
        </w:rPr>
        <w:t xml:space="preserve">2009. – Vol. </w:t>
      </w:r>
      <w:r w:rsidRPr="00EB3A49">
        <w:rPr>
          <w:rStyle w:val="a8"/>
          <w:rFonts w:ascii="Times New Roman" w:hAnsi="Times New Roman"/>
          <w:b w:val="0"/>
          <w:sz w:val="28"/>
          <w:szCs w:val="28"/>
          <w:lang w:val="en-US"/>
        </w:rPr>
        <w:t xml:space="preserve">326. – P. </w:t>
      </w:r>
      <w:r w:rsidRPr="00EB3A49">
        <w:rPr>
          <w:rFonts w:ascii="Times New Roman" w:hAnsi="Times New Roman" w:cs="Times New Roman"/>
          <w:sz w:val="28"/>
          <w:szCs w:val="28"/>
          <w:lang w:val="en-US"/>
        </w:rPr>
        <w:t>1217-1218.</w:t>
      </w:r>
    </w:p>
    <w:p w:rsidR="001E0981" w:rsidRPr="00EB3A49" w:rsidRDefault="001E0981" w:rsidP="00017508">
      <w:pPr>
        <w:pStyle w:val="a5"/>
        <w:numPr>
          <w:ilvl w:val="0"/>
          <w:numId w:val="7"/>
        </w:numPr>
        <w:tabs>
          <w:tab w:val="left" w:pos="142"/>
          <w:tab w:val="left" w:pos="426"/>
          <w:tab w:val="left" w:pos="993"/>
          <w:tab w:val="left" w:pos="1560"/>
        </w:tabs>
        <w:ind w:left="0" w:firstLine="426"/>
        <w:jc w:val="both"/>
        <w:rPr>
          <w:rFonts w:ascii="Times New Roman" w:eastAsia="Times New Roman" w:hAnsi="Times New Roman" w:cs="Times New Roman"/>
          <w:sz w:val="28"/>
          <w:szCs w:val="28"/>
          <w:lang w:val="en-US" w:eastAsia="ru-RU"/>
        </w:rPr>
      </w:pPr>
      <w:bookmarkStart w:id="51" w:name="_Ref101377117"/>
      <w:r w:rsidRPr="00EB3A49">
        <w:rPr>
          <w:rFonts w:ascii="Times New Roman" w:hAnsi="Times New Roman" w:cs="Times New Roman"/>
          <w:sz w:val="28"/>
          <w:szCs w:val="28"/>
          <w:lang w:val="en-US"/>
        </w:rPr>
        <w:t>Badylak S.F. Xenogeneic extracellular matrix as a scaffold for tissue reconstruction // Transplant Immunology. – 2004. – Vol. 12. – P. 368-370.</w:t>
      </w:r>
      <w:bookmarkEnd w:id="50"/>
      <w:bookmarkEnd w:id="51"/>
    </w:p>
    <w:p w:rsidR="001E0981" w:rsidRPr="00EB3A49" w:rsidRDefault="001E0981" w:rsidP="00017508">
      <w:pPr>
        <w:pStyle w:val="a5"/>
        <w:numPr>
          <w:ilvl w:val="0"/>
          <w:numId w:val="7"/>
        </w:numPr>
        <w:shd w:val="clear" w:color="auto" w:fill="FFFFFF"/>
        <w:tabs>
          <w:tab w:val="left" w:pos="142"/>
          <w:tab w:val="left" w:pos="426"/>
          <w:tab w:val="left" w:pos="993"/>
          <w:tab w:val="left" w:pos="1701"/>
        </w:tabs>
        <w:ind w:left="0" w:firstLine="426"/>
        <w:jc w:val="both"/>
        <w:rPr>
          <w:rFonts w:ascii="Times New Roman" w:eastAsia="Times New Roman" w:hAnsi="Times New Roman" w:cs="Times New Roman"/>
          <w:sz w:val="28"/>
          <w:szCs w:val="28"/>
          <w:lang w:val="en-US" w:eastAsia="ru-RU"/>
        </w:rPr>
      </w:pPr>
      <w:bookmarkStart w:id="52" w:name="_Ref100081333"/>
      <w:r w:rsidRPr="00EB3A49">
        <w:rPr>
          <w:rFonts w:ascii="Times New Roman" w:hAnsi="Times New Roman" w:cs="Times New Roman"/>
          <w:sz w:val="28"/>
          <w:szCs w:val="28"/>
          <w:lang w:val="en-US"/>
        </w:rPr>
        <w:t xml:space="preserve">Wu Y., Wang J, Shi Y., Pu H, Leak R.K., Liou A.K.F., Badylak S.F., Liu Z., Zhang J., Chen J., Chen L. Implantation of Brain-Derived Extracellular Matrix </w:t>
      </w:r>
      <w:r w:rsidRPr="00EB3A49">
        <w:rPr>
          <w:rFonts w:ascii="Times New Roman" w:hAnsi="Times New Roman" w:cs="Times New Roman"/>
          <w:sz w:val="28"/>
          <w:szCs w:val="28"/>
          <w:lang w:val="en-US"/>
        </w:rPr>
        <w:lastRenderedPageBreak/>
        <w:t>Enhances Neurological Recovery after Traumatic Brain Injury // Cell Transplant. - 2017.-Vol. 26(7).- P</w:t>
      </w:r>
      <w:r w:rsidRPr="00EB3A49">
        <w:rPr>
          <w:rFonts w:ascii="Times New Roman" w:hAnsi="Times New Roman" w:cs="Times New Roman"/>
          <w:sz w:val="28"/>
          <w:szCs w:val="28"/>
        </w:rPr>
        <w:t>. 1224-1234</w:t>
      </w:r>
      <w:bookmarkEnd w:id="52"/>
    </w:p>
    <w:p w:rsidR="001E0981" w:rsidRPr="00EB3A49" w:rsidRDefault="001E0981" w:rsidP="00017508">
      <w:pPr>
        <w:pStyle w:val="a5"/>
        <w:numPr>
          <w:ilvl w:val="0"/>
          <w:numId w:val="7"/>
        </w:numPr>
        <w:shd w:val="clear" w:color="auto" w:fill="FFFFFF"/>
        <w:tabs>
          <w:tab w:val="left" w:pos="142"/>
          <w:tab w:val="left" w:pos="426"/>
          <w:tab w:val="left" w:pos="993"/>
          <w:tab w:val="left" w:pos="1701"/>
        </w:tabs>
        <w:ind w:left="0" w:firstLine="426"/>
        <w:jc w:val="both"/>
        <w:rPr>
          <w:rFonts w:ascii="Times New Roman" w:eastAsia="Times New Roman" w:hAnsi="Times New Roman" w:cs="Times New Roman"/>
          <w:sz w:val="28"/>
          <w:szCs w:val="28"/>
          <w:lang w:val="en-US" w:eastAsia="ru-RU"/>
        </w:rPr>
      </w:pPr>
      <w:bookmarkStart w:id="53" w:name="_Ref100081343"/>
      <w:r w:rsidRPr="00EB3A49">
        <w:rPr>
          <w:rFonts w:ascii="Times New Roman" w:hAnsi="Times New Roman" w:cs="Times New Roman"/>
          <w:sz w:val="28"/>
          <w:szCs w:val="28"/>
          <w:lang w:val="en-US"/>
        </w:rPr>
        <w:t xml:space="preserve">Badylak S.F. Small intestinal submucosa: A biomaterial conductive to smart tissue remodeling // </w:t>
      </w:r>
      <w:proofErr w:type="gramStart"/>
      <w:r w:rsidRPr="00EB3A49">
        <w:rPr>
          <w:rFonts w:ascii="Times New Roman" w:hAnsi="Times New Roman" w:cs="Times New Roman"/>
          <w:sz w:val="28"/>
          <w:szCs w:val="28"/>
          <w:lang w:val="en-US"/>
        </w:rPr>
        <w:t>In</w:t>
      </w:r>
      <w:proofErr w:type="gramEnd"/>
      <w:r w:rsidRPr="00EB3A49">
        <w:rPr>
          <w:rFonts w:ascii="Times New Roman" w:hAnsi="Times New Roman" w:cs="Times New Roman"/>
          <w:sz w:val="28"/>
          <w:szCs w:val="28"/>
          <w:lang w:val="en-US"/>
        </w:rPr>
        <w:t xml:space="preserve"> book: Tissue Engineering: current perspectives. – Boston</w:t>
      </w:r>
      <w:proofErr w:type="gramStart"/>
      <w:r w:rsidRPr="00EB3A49">
        <w:rPr>
          <w:rFonts w:ascii="Times New Roman" w:hAnsi="Times New Roman" w:cs="Times New Roman"/>
          <w:sz w:val="28"/>
          <w:szCs w:val="28"/>
          <w:lang w:val="en-US"/>
        </w:rPr>
        <w:t>.-</w:t>
      </w:r>
      <w:proofErr w:type="gramEnd"/>
      <w:r w:rsidRPr="00EB3A49">
        <w:rPr>
          <w:rFonts w:ascii="Times New Roman" w:hAnsi="Times New Roman" w:cs="Times New Roman"/>
          <w:sz w:val="28"/>
          <w:szCs w:val="28"/>
          <w:lang w:val="en-US"/>
        </w:rPr>
        <w:t xml:space="preserve"> 1993. – P. 180-188.</w:t>
      </w:r>
      <w:bookmarkEnd w:id="3"/>
      <w:bookmarkEnd w:id="53"/>
    </w:p>
    <w:p w:rsidR="001E0981" w:rsidRPr="00EB3A49" w:rsidRDefault="001E0981" w:rsidP="00017508">
      <w:pPr>
        <w:pStyle w:val="a5"/>
        <w:numPr>
          <w:ilvl w:val="0"/>
          <w:numId w:val="7"/>
        </w:numPr>
        <w:shd w:val="clear" w:color="auto" w:fill="FFFFFF"/>
        <w:tabs>
          <w:tab w:val="left" w:pos="142"/>
          <w:tab w:val="left" w:pos="426"/>
          <w:tab w:val="left" w:pos="993"/>
          <w:tab w:val="left" w:pos="1701"/>
        </w:tabs>
        <w:ind w:left="0" w:firstLine="426"/>
        <w:jc w:val="both"/>
        <w:rPr>
          <w:rFonts w:ascii="Times New Roman" w:eastAsia="Times New Roman" w:hAnsi="Times New Roman" w:cs="Times New Roman"/>
          <w:sz w:val="28"/>
          <w:szCs w:val="28"/>
          <w:lang w:val="en-US" w:eastAsia="ru-RU"/>
        </w:rPr>
      </w:pPr>
      <w:bookmarkStart w:id="54" w:name="_Ref100081347"/>
      <w:r w:rsidRPr="00EB3A49">
        <w:rPr>
          <w:rFonts w:ascii="Times New Roman" w:hAnsi="Times New Roman" w:cs="Times New Roman"/>
          <w:sz w:val="28"/>
          <w:szCs w:val="28"/>
          <w:lang w:val="en-US"/>
        </w:rPr>
        <w:t xml:space="preserve">Brown B.N., Valentin J.E., Stewart-Akers A.M. et al. Macrophage phenotype and remodeling outcomes in response to biologic scaffolds with and without a cellular component // Biomaterials. – 2009. – Vol. 30(8). – </w:t>
      </w:r>
      <w:proofErr w:type="gramStart"/>
      <w:r w:rsidRPr="00EB3A49">
        <w:rPr>
          <w:rFonts w:ascii="Times New Roman" w:hAnsi="Times New Roman" w:cs="Times New Roman"/>
          <w:sz w:val="28"/>
          <w:szCs w:val="28"/>
        </w:rPr>
        <w:t>Р</w:t>
      </w:r>
      <w:r w:rsidRPr="00EB3A49">
        <w:rPr>
          <w:rFonts w:ascii="Times New Roman" w:hAnsi="Times New Roman" w:cs="Times New Roman"/>
          <w:sz w:val="28"/>
          <w:szCs w:val="28"/>
          <w:lang w:val="en-US"/>
        </w:rPr>
        <w:t>. 1482</w:t>
      </w:r>
      <w:proofErr w:type="gramEnd"/>
      <w:r w:rsidRPr="00EB3A49">
        <w:rPr>
          <w:rFonts w:ascii="Times New Roman" w:hAnsi="Times New Roman" w:cs="Times New Roman"/>
          <w:sz w:val="28"/>
          <w:szCs w:val="28"/>
          <w:lang w:val="en-US"/>
        </w:rPr>
        <w:t>-1491.</w:t>
      </w:r>
      <w:bookmarkEnd w:id="54"/>
      <w:r w:rsidRPr="00EB3A49">
        <w:rPr>
          <w:rFonts w:ascii="Times New Roman" w:hAnsi="Times New Roman" w:cs="Times New Roman"/>
          <w:sz w:val="28"/>
          <w:szCs w:val="28"/>
          <w:lang w:val="en-US"/>
        </w:rPr>
        <w:t xml:space="preserve"> </w:t>
      </w:r>
    </w:p>
    <w:p w:rsidR="001E0981" w:rsidRPr="00EB3A49" w:rsidRDefault="001E0981" w:rsidP="00017508">
      <w:pPr>
        <w:pStyle w:val="a5"/>
        <w:numPr>
          <w:ilvl w:val="0"/>
          <w:numId w:val="7"/>
        </w:numPr>
        <w:shd w:val="clear" w:color="auto" w:fill="FFFFFF"/>
        <w:tabs>
          <w:tab w:val="left" w:pos="142"/>
          <w:tab w:val="left" w:pos="426"/>
          <w:tab w:val="left" w:pos="993"/>
          <w:tab w:val="left" w:pos="1701"/>
        </w:tabs>
        <w:ind w:left="0" w:firstLine="426"/>
        <w:jc w:val="both"/>
        <w:rPr>
          <w:rFonts w:ascii="Times New Roman" w:eastAsia="Times New Roman" w:hAnsi="Times New Roman" w:cs="Times New Roman"/>
          <w:sz w:val="28"/>
          <w:szCs w:val="28"/>
          <w:lang w:val="en-US" w:eastAsia="ru-RU"/>
        </w:rPr>
      </w:pPr>
      <w:bookmarkStart w:id="55" w:name="_Ref100081356"/>
      <w:r w:rsidRPr="00EB3A49">
        <w:rPr>
          <w:rFonts w:ascii="Times New Roman" w:hAnsi="Times New Roman" w:cs="Times New Roman"/>
          <w:sz w:val="28"/>
          <w:szCs w:val="28"/>
          <w:lang w:val="en-US"/>
        </w:rPr>
        <w:t xml:space="preserve">Zhang Q., Raoof M. et al. Circulating mitochondrial DAMPs cause inflammatory responses to injury // Nature. – 2010. – Vol. 464(7285). – </w:t>
      </w:r>
      <w:proofErr w:type="gramStart"/>
      <w:r w:rsidRPr="00EB3A49">
        <w:rPr>
          <w:rFonts w:ascii="Times New Roman" w:hAnsi="Times New Roman" w:cs="Times New Roman"/>
          <w:sz w:val="28"/>
          <w:szCs w:val="28"/>
        </w:rPr>
        <w:t>Р</w:t>
      </w:r>
      <w:r w:rsidRPr="00EB3A49">
        <w:rPr>
          <w:rFonts w:ascii="Times New Roman" w:hAnsi="Times New Roman" w:cs="Times New Roman"/>
          <w:sz w:val="28"/>
          <w:szCs w:val="28"/>
          <w:lang w:val="en-US"/>
        </w:rPr>
        <w:t>. 104</w:t>
      </w:r>
      <w:proofErr w:type="gramEnd"/>
      <w:r w:rsidRPr="00EB3A49">
        <w:rPr>
          <w:rFonts w:ascii="Times New Roman" w:hAnsi="Times New Roman" w:cs="Times New Roman"/>
          <w:sz w:val="28"/>
          <w:szCs w:val="28"/>
          <w:lang w:val="en-US"/>
        </w:rPr>
        <w:t>-107.</w:t>
      </w:r>
      <w:bookmarkEnd w:id="55"/>
    </w:p>
    <w:bookmarkStart w:id="56" w:name="_Ref100081361"/>
    <w:p w:rsidR="001E0981" w:rsidRPr="00EB3A49" w:rsidRDefault="001E0981" w:rsidP="00017508">
      <w:pPr>
        <w:pStyle w:val="a5"/>
        <w:numPr>
          <w:ilvl w:val="0"/>
          <w:numId w:val="7"/>
        </w:numPr>
        <w:tabs>
          <w:tab w:val="left" w:pos="142"/>
          <w:tab w:val="left" w:pos="426"/>
          <w:tab w:val="left" w:pos="993"/>
          <w:tab w:val="left" w:pos="1134"/>
          <w:tab w:val="left" w:pos="1701"/>
        </w:tabs>
        <w:ind w:left="0" w:firstLine="426"/>
        <w:contextualSpacing/>
        <w:jc w:val="both"/>
        <w:rPr>
          <w:rStyle w:val="a7"/>
          <w:rFonts w:ascii="Times New Roman" w:hAnsi="Times New Roman" w:cs="Times New Roman"/>
          <w:color w:val="auto"/>
          <w:sz w:val="28"/>
          <w:szCs w:val="28"/>
          <w:u w:val="none"/>
          <w:lang w:val="en-US"/>
        </w:rPr>
      </w:pPr>
      <w:r w:rsidRPr="00EB3A49">
        <w:rPr>
          <w:rStyle w:val="a7"/>
          <w:rFonts w:ascii="Times New Roman" w:hAnsi="Times New Roman" w:cs="Times New Roman"/>
          <w:color w:val="auto"/>
          <w:sz w:val="28"/>
          <w:szCs w:val="28"/>
          <w:u w:val="none"/>
          <w:shd w:val="clear" w:color="auto" w:fill="FFFFFF"/>
          <w:lang w:val="en-US"/>
        </w:rPr>
        <w:fldChar w:fldCharType="begin"/>
      </w:r>
      <w:r w:rsidRPr="00EB3A49">
        <w:rPr>
          <w:rStyle w:val="a7"/>
          <w:rFonts w:ascii="Times New Roman" w:hAnsi="Times New Roman" w:cs="Times New Roman"/>
          <w:color w:val="auto"/>
          <w:sz w:val="28"/>
          <w:szCs w:val="28"/>
          <w:u w:val="none"/>
          <w:shd w:val="clear" w:color="auto" w:fill="FFFFFF"/>
          <w:lang w:val="en-US"/>
        </w:rPr>
        <w:instrText xml:space="preserve"> HYPERLINK "https://www.ncbi.nlm.nih.gov/pubmed/?term=Valiente-Alandi%20I%5BAuthor%5D&amp;cauthor=true&amp;cauthor_uid=26778458" </w:instrText>
      </w:r>
      <w:r w:rsidRPr="00EB3A49">
        <w:rPr>
          <w:rStyle w:val="a7"/>
          <w:rFonts w:ascii="Times New Roman" w:hAnsi="Times New Roman" w:cs="Times New Roman"/>
          <w:color w:val="auto"/>
          <w:sz w:val="28"/>
          <w:szCs w:val="28"/>
          <w:u w:val="none"/>
          <w:shd w:val="clear" w:color="auto" w:fill="FFFFFF"/>
          <w:lang w:val="en-US"/>
        </w:rPr>
        <w:fldChar w:fldCharType="separate"/>
      </w:r>
      <w:r w:rsidRPr="00EB3A49">
        <w:rPr>
          <w:rStyle w:val="a7"/>
          <w:rFonts w:ascii="Times New Roman" w:hAnsi="Times New Roman" w:cs="Times New Roman"/>
          <w:color w:val="auto"/>
          <w:sz w:val="28"/>
          <w:szCs w:val="28"/>
          <w:u w:val="none"/>
          <w:shd w:val="clear" w:color="auto" w:fill="FFFFFF"/>
          <w:lang w:val="en-US"/>
        </w:rPr>
        <w:t>Iñigo Valiente-Alandi</w:t>
      </w:r>
      <w:r w:rsidRPr="00EB3A49">
        <w:rPr>
          <w:rStyle w:val="a7"/>
          <w:rFonts w:ascii="Times New Roman" w:hAnsi="Times New Roman" w:cs="Times New Roman"/>
          <w:color w:val="auto"/>
          <w:sz w:val="28"/>
          <w:szCs w:val="28"/>
          <w:u w:val="none"/>
          <w:shd w:val="clear" w:color="auto" w:fill="FFFFFF"/>
          <w:lang w:val="en-US"/>
        </w:rPr>
        <w:fldChar w:fldCharType="end"/>
      </w:r>
      <w:proofErr w:type="gramStart"/>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vertAlign w:val="superscript"/>
          <w:lang w:val="en-US"/>
        </w:rPr>
        <w:t>1</w:t>
      </w:r>
      <w:proofErr w:type="gramEnd"/>
      <w:r w:rsidRPr="00EB3A49">
        <w:rPr>
          <w:rFonts w:ascii="Times New Roman" w:hAnsi="Times New Roman" w:cs="Times New Roman"/>
          <w:sz w:val="28"/>
          <w:szCs w:val="28"/>
          <w:shd w:val="clear" w:color="auto" w:fill="FFFFFF"/>
          <w:lang w:val="en-US"/>
        </w:rPr>
        <w:t> </w:t>
      </w:r>
      <w:hyperlink r:id="rId102" w:history="1">
        <w:r w:rsidRPr="00EB3A49">
          <w:rPr>
            <w:rStyle w:val="a7"/>
            <w:rFonts w:ascii="Times New Roman" w:hAnsi="Times New Roman" w:cs="Times New Roman"/>
            <w:color w:val="auto"/>
            <w:sz w:val="28"/>
            <w:szCs w:val="28"/>
            <w:u w:val="none"/>
            <w:shd w:val="clear" w:color="auto" w:fill="FFFFFF"/>
            <w:lang w:val="en-US"/>
          </w:rPr>
          <w:t>Allison E. Schafer</w:t>
        </w:r>
      </w:hyperlink>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vertAlign w:val="superscript"/>
          <w:lang w:val="en-US"/>
        </w:rPr>
        <w:t>1</w:t>
      </w:r>
      <w:r w:rsidRPr="00EB3A49">
        <w:rPr>
          <w:rFonts w:ascii="Times New Roman" w:hAnsi="Times New Roman" w:cs="Times New Roman"/>
          <w:sz w:val="28"/>
          <w:szCs w:val="28"/>
          <w:shd w:val="clear" w:color="auto" w:fill="FFFFFF"/>
          <w:lang w:val="en-US"/>
        </w:rPr>
        <w:t> and </w:t>
      </w:r>
      <w:hyperlink r:id="rId103" w:history="1">
        <w:r w:rsidRPr="00EB3A49">
          <w:rPr>
            <w:rStyle w:val="a7"/>
            <w:rFonts w:ascii="Times New Roman" w:hAnsi="Times New Roman" w:cs="Times New Roman"/>
            <w:color w:val="auto"/>
            <w:sz w:val="28"/>
            <w:szCs w:val="28"/>
            <w:u w:val="none"/>
            <w:shd w:val="clear" w:color="auto" w:fill="FFFFFF"/>
            <w:lang w:val="en-US"/>
          </w:rPr>
          <w:t>Burns C. Blaxall</w:t>
        </w:r>
      </w:hyperlink>
      <w:r w:rsidRPr="00EB3A49">
        <w:rPr>
          <w:rFonts w:ascii="Times New Roman" w:hAnsi="Times New Roman" w:cs="Times New Roman"/>
          <w:sz w:val="28"/>
          <w:szCs w:val="28"/>
          <w:shd w:val="clear" w:color="auto" w:fill="FFFFFF"/>
          <w:vertAlign w:val="superscript"/>
          <w:lang w:val="en-US"/>
        </w:rPr>
        <w:t xml:space="preserve">1 </w:t>
      </w:r>
      <w:r w:rsidRPr="00EB3A49">
        <w:rPr>
          <w:rFonts w:ascii="Times New Roman" w:hAnsi="Times New Roman" w:cs="Times New Roman"/>
          <w:bCs/>
          <w:sz w:val="28"/>
          <w:szCs w:val="28"/>
          <w:lang w:val="en-US"/>
        </w:rPr>
        <w:t>. Extracellular matrix-mediated cellular communication in the heart</w:t>
      </w:r>
      <w:r w:rsidRPr="00EB3A49">
        <w:rPr>
          <w:rFonts w:ascii="Times New Roman" w:hAnsi="Times New Roman" w:cs="Times New Roman"/>
          <w:sz w:val="28"/>
          <w:szCs w:val="28"/>
          <w:lang w:val="en-US"/>
        </w:rPr>
        <w:t>//</w:t>
      </w:r>
      <w:hyperlink r:id="rId104" w:tgtFrame="_blank" w:history="1">
        <w:r w:rsidRPr="00EB3A49">
          <w:rPr>
            <w:rStyle w:val="a7"/>
            <w:rFonts w:ascii="Times New Roman" w:hAnsi="Times New Roman" w:cs="Times New Roman"/>
            <w:color w:val="auto"/>
            <w:sz w:val="28"/>
            <w:szCs w:val="28"/>
            <w:u w:val="none"/>
            <w:shd w:val="clear" w:color="auto" w:fill="FFFFFF"/>
            <w:lang w:val="en-US"/>
          </w:rPr>
          <w:t>J Mol Cell Cardiol. – 2016</w:t>
        </w:r>
        <w:proofErr w:type="gramStart"/>
        <w:r w:rsidRPr="00EB3A49">
          <w:rPr>
            <w:rStyle w:val="a7"/>
            <w:rFonts w:ascii="Times New Roman" w:hAnsi="Times New Roman" w:cs="Times New Roman"/>
            <w:color w:val="auto"/>
            <w:sz w:val="28"/>
            <w:szCs w:val="28"/>
            <w:u w:val="none"/>
            <w:shd w:val="clear" w:color="auto" w:fill="FFFFFF"/>
            <w:lang w:val="en-US"/>
          </w:rPr>
          <w:t>.-</w:t>
        </w:r>
        <w:proofErr w:type="gramEnd"/>
        <w:r w:rsidRPr="00EB3A49">
          <w:rPr>
            <w:rStyle w:val="a7"/>
            <w:rFonts w:ascii="Times New Roman" w:hAnsi="Times New Roman" w:cs="Times New Roman"/>
            <w:color w:val="auto"/>
            <w:sz w:val="28"/>
            <w:szCs w:val="28"/>
            <w:u w:val="none"/>
            <w:shd w:val="clear" w:color="auto" w:fill="FFFFFF"/>
            <w:lang w:val="en-US"/>
          </w:rPr>
          <w:t xml:space="preserve"> Feb.- №  91.- P. 228–237.</w:t>
        </w:r>
      </w:hyperlink>
      <w:bookmarkEnd w:id="56"/>
    </w:p>
    <w:p w:rsidR="001E0981" w:rsidRPr="00EB3A49" w:rsidRDefault="001E0981" w:rsidP="00017508">
      <w:pPr>
        <w:pStyle w:val="a5"/>
        <w:numPr>
          <w:ilvl w:val="0"/>
          <w:numId w:val="7"/>
        </w:numPr>
        <w:tabs>
          <w:tab w:val="left" w:pos="142"/>
          <w:tab w:val="left" w:pos="426"/>
          <w:tab w:val="left" w:pos="993"/>
          <w:tab w:val="left" w:pos="1134"/>
          <w:tab w:val="left" w:pos="1701"/>
        </w:tabs>
        <w:ind w:left="0" w:firstLine="426"/>
        <w:contextualSpacing/>
        <w:jc w:val="both"/>
        <w:rPr>
          <w:rFonts w:ascii="Times New Roman" w:hAnsi="Times New Roman" w:cs="Times New Roman"/>
          <w:sz w:val="28"/>
          <w:szCs w:val="28"/>
          <w:lang w:val="en-US"/>
        </w:rPr>
      </w:pPr>
      <w:r w:rsidRPr="00EB3A49">
        <w:rPr>
          <w:rFonts w:ascii="Times New Roman" w:eastAsia="Times New Roman" w:hAnsi="Times New Roman" w:cs="Times New Roman"/>
          <w:sz w:val="28"/>
          <w:szCs w:val="28"/>
          <w:lang w:val="en-US" w:eastAsia="ru-RU"/>
        </w:rPr>
        <w:t xml:space="preserve"> </w:t>
      </w:r>
      <w:bookmarkStart w:id="57" w:name="_Ref100081367"/>
      <w:r w:rsidRPr="00EB3A49">
        <w:rPr>
          <w:rFonts w:ascii="Times New Roman" w:hAnsi="Times New Roman" w:cs="Times New Roman"/>
          <w:sz w:val="28"/>
          <w:szCs w:val="28"/>
          <w:lang w:val="en-US"/>
        </w:rPr>
        <w:t>Zhang Y., Kropp B.P., Moore P. et al. Coculture of bladder urothelial and smooth muscle cells on small intestinal submucosa: potential applications for tissue engineering technology // J Urol. – 2000. – Vol. 164. – P. 930-935.</w:t>
      </w:r>
      <w:bookmarkEnd w:id="5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701"/>
        </w:tabs>
        <w:ind w:left="0" w:firstLine="426"/>
        <w:jc w:val="both"/>
        <w:rPr>
          <w:rFonts w:ascii="Times New Roman" w:eastAsia="Times New Roman" w:hAnsi="Times New Roman" w:cs="Times New Roman"/>
          <w:sz w:val="28"/>
          <w:szCs w:val="28"/>
          <w:lang w:val="en-US" w:eastAsia="ru-RU"/>
        </w:rPr>
      </w:pPr>
      <w:bookmarkStart w:id="58" w:name="_Ref100081372"/>
      <w:r w:rsidRPr="00EB3A49">
        <w:rPr>
          <w:rFonts w:ascii="Times New Roman" w:hAnsi="Times New Roman" w:cs="Times New Roman"/>
          <w:sz w:val="28"/>
          <w:szCs w:val="28"/>
          <w:lang w:val="en-US"/>
        </w:rPr>
        <w:t>Yue Gao,</w:t>
      </w:r>
      <w:r w:rsidRPr="00EB3A49">
        <w:rPr>
          <w:rFonts w:ascii="Times New Roman" w:hAnsi="Times New Roman" w:cs="Times New Roman"/>
          <w:sz w:val="28"/>
          <w:szCs w:val="28"/>
          <w:vertAlign w:val="superscript"/>
          <w:lang w:val="en-US"/>
        </w:rPr>
        <w:t xml:space="preserve"> </w:t>
      </w:r>
      <w:r w:rsidRPr="00EB3A49">
        <w:rPr>
          <w:rFonts w:ascii="Times New Roman" w:hAnsi="Times New Roman" w:cs="Times New Roman"/>
          <w:sz w:val="28"/>
          <w:szCs w:val="28"/>
          <w:lang w:val="en-US"/>
        </w:rPr>
        <w:t>Shuyun Liu, Jingxiang Huang,</w:t>
      </w:r>
      <w:r w:rsidRPr="00EB3A49">
        <w:rPr>
          <w:rFonts w:ascii="Times New Roman" w:hAnsi="Times New Roman" w:cs="Times New Roman"/>
          <w:sz w:val="28"/>
          <w:szCs w:val="28"/>
          <w:vertAlign w:val="superscript"/>
          <w:lang w:val="en-US"/>
        </w:rPr>
        <w:t xml:space="preserve"> </w:t>
      </w:r>
      <w:r w:rsidRPr="00EB3A49">
        <w:rPr>
          <w:rFonts w:ascii="Times New Roman" w:hAnsi="Times New Roman" w:cs="Times New Roman"/>
          <w:sz w:val="28"/>
          <w:szCs w:val="28"/>
          <w:lang w:val="en-US"/>
        </w:rPr>
        <w:t>Weimin Guo, Jifeng Chen, Li Zhang, Bin Zhao, Jiang Peng,</w:t>
      </w:r>
      <w:r w:rsidRPr="00EB3A49">
        <w:rPr>
          <w:rFonts w:ascii="Times New Roman" w:hAnsi="Times New Roman" w:cs="Times New Roman"/>
          <w:sz w:val="28"/>
          <w:szCs w:val="28"/>
          <w:vertAlign w:val="superscript"/>
          <w:lang w:val="en-US"/>
        </w:rPr>
        <w:t xml:space="preserve"> </w:t>
      </w:r>
      <w:r w:rsidRPr="00EB3A49">
        <w:rPr>
          <w:rFonts w:ascii="Times New Roman" w:hAnsi="Times New Roman" w:cs="Times New Roman"/>
          <w:sz w:val="28"/>
          <w:szCs w:val="28"/>
          <w:lang w:val="en-US"/>
        </w:rPr>
        <w:t>Aiyuan Wang, Yu Wang, Wenjing Xu, Shibi Lu</w:t>
      </w:r>
      <w:r w:rsidRPr="00EB3A49">
        <w:rPr>
          <w:rFonts w:ascii="Times New Roman" w:hAnsi="Times New Roman" w:cs="Times New Roman"/>
          <w:iCs/>
          <w:sz w:val="28"/>
          <w:szCs w:val="28"/>
          <w:lang w:val="en-US"/>
        </w:rPr>
        <w:t xml:space="preserve"> et al. </w:t>
      </w:r>
      <w:r w:rsidRPr="00EB3A49">
        <w:rPr>
          <w:rFonts w:ascii="Times New Roman" w:hAnsi="Times New Roman" w:cs="Times New Roman"/>
          <w:sz w:val="28"/>
          <w:szCs w:val="28"/>
          <w:lang w:val="en-US"/>
        </w:rPr>
        <w:t>The ECM-Cell Interaction of Cartilage Extracellular Matrix on Chondrocytes// BioMed Research International.- 2014.- P</w:t>
      </w:r>
      <w:r w:rsidRPr="00EB3A49">
        <w:rPr>
          <w:rFonts w:ascii="Times New Roman" w:hAnsi="Times New Roman" w:cs="Times New Roman"/>
          <w:sz w:val="28"/>
          <w:szCs w:val="28"/>
        </w:rPr>
        <w:t>.-1-8</w:t>
      </w:r>
      <w:bookmarkEnd w:id="5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701"/>
        </w:tabs>
        <w:ind w:left="0" w:firstLine="426"/>
        <w:jc w:val="both"/>
        <w:rPr>
          <w:rFonts w:ascii="Times New Roman" w:eastAsia="Times New Roman" w:hAnsi="Times New Roman" w:cs="Times New Roman"/>
          <w:sz w:val="28"/>
          <w:szCs w:val="28"/>
          <w:lang w:val="en-US" w:eastAsia="ru-RU"/>
        </w:rPr>
      </w:pPr>
      <w:bookmarkStart w:id="59" w:name="_Ref100081377"/>
      <w:r w:rsidRPr="00EB3A49">
        <w:rPr>
          <w:rFonts w:ascii="Times New Roman" w:hAnsi="Times New Roman" w:cs="Times New Roman"/>
          <w:sz w:val="28"/>
          <w:szCs w:val="28"/>
          <w:lang w:val="en-US"/>
        </w:rPr>
        <w:t>Kubricht W.S., Williams B.J., Eastham J.A. et al. Tensile strength of cadaveric fascia lata compared to small intestinal submucosa using suture pull through analysis // J Urol. – 2001. – Vol. 165. – P. 487-489.</w:t>
      </w:r>
      <w:bookmarkEnd w:id="5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701"/>
        </w:tabs>
        <w:ind w:left="0" w:firstLine="426"/>
        <w:jc w:val="both"/>
        <w:rPr>
          <w:rFonts w:ascii="Times New Roman" w:eastAsia="Times New Roman" w:hAnsi="Times New Roman" w:cs="Times New Roman"/>
          <w:sz w:val="28"/>
          <w:szCs w:val="28"/>
          <w:lang w:val="en-US" w:eastAsia="ru-RU"/>
        </w:rPr>
      </w:pPr>
      <w:bookmarkStart w:id="60" w:name="_Ref100081386"/>
      <w:r w:rsidRPr="00EB3A49">
        <w:rPr>
          <w:rFonts w:ascii="Times New Roman" w:hAnsi="Times New Roman" w:cs="Times New Roman"/>
          <w:sz w:val="28"/>
          <w:szCs w:val="28"/>
          <w:lang w:val="en-US"/>
        </w:rPr>
        <w:t>Voytik-Harbin S.L., Brightman A.O., Kraine M.R. et al. Identification of extractable growth factors from small intestinal submucosa // J Cell Biochem. – 1997. – Vol. 67. – P. 479-488.</w:t>
      </w:r>
      <w:bookmarkEnd w:id="60"/>
    </w:p>
    <w:p w:rsidR="001E0981" w:rsidRPr="00EB3A49" w:rsidRDefault="001E0981" w:rsidP="00017508">
      <w:pPr>
        <w:pStyle w:val="a5"/>
        <w:numPr>
          <w:ilvl w:val="0"/>
          <w:numId w:val="7"/>
        </w:numPr>
        <w:tabs>
          <w:tab w:val="left" w:pos="0"/>
          <w:tab w:val="left" w:pos="142"/>
          <w:tab w:val="left" w:pos="426"/>
          <w:tab w:val="left" w:pos="993"/>
          <w:tab w:val="left" w:pos="1134"/>
          <w:tab w:val="left" w:pos="1701"/>
        </w:tabs>
        <w:ind w:left="0" w:firstLine="426"/>
        <w:jc w:val="both"/>
        <w:rPr>
          <w:rStyle w:val="element-citation"/>
          <w:rFonts w:ascii="Times New Roman" w:eastAsia="Times New Roman" w:hAnsi="Times New Roman" w:cs="Times New Roman"/>
          <w:sz w:val="28"/>
          <w:szCs w:val="28"/>
          <w:lang w:val="en-US" w:eastAsia="ru-RU"/>
        </w:rPr>
      </w:pPr>
      <w:bookmarkStart w:id="61" w:name="_Ref100096340"/>
      <w:r w:rsidRPr="00EB3A49">
        <w:rPr>
          <w:rStyle w:val="element-citation"/>
          <w:rFonts w:ascii="Times New Roman" w:hAnsi="Times New Roman" w:cs="Times New Roman"/>
          <w:sz w:val="28"/>
          <w:szCs w:val="28"/>
          <w:shd w:val="clear" w:color="auto" w:fill="FFFFFF"/>
          <w:lang w:val="en-US"/>
        </w:rPr>
        <w:t>Lamalice L, Le Boeuf F, Huot J. Endothelial cell migration during angiogenesis. </w:t>
      </w:r>
      <w:r w:rsidRPr="00EB3A49">
        <w:rPr>
          <w:rStyle w:val="ref-journal"/>
          <w:rFonts w:ascii="Times New Roman" w:hAnsi="Times New Roman" w:cs="Times New Roman"/>
          <w:sz w:val="28"/>
          <w:szCs w:val="28"/>
          <w:shd w:val="clear" w:color="auto" w:fill="FFFFFF"/>
          <w:lang w:val="en-US"/>
        </w:rPr>
        <w:t xml:space="preserve">Circ Res. – </w:t>
      </w:r>
      <w:r w:rsidRPr="00EB3A49">
        <w:rPr>
          <w:rStyle w:val="element-citation"/>
          <w:rFonts w:ascii="Times New Roman" w:hAnsi="Times New Roman" w:cs="Times New Roman"/>
          <w:sz w:val="28"/>
          <w:szCs w:val="28"/>
          <w:shd w:val="clear" w:color="auto" w:fill="FFFFFF"/>
          <w:lang w:val="en-US"/>
        </w:rPr>
        <w:t>2007.-№</w:t>
      </w:r>
      <w:r w:rsidRPr="00EB3A49">
        <w:rPr>
          <w:rStyle w:val="ref-vol"/>
          <w:rFonts w:ascii="Times New Roman" w:hAnsi="Times New Roman" w:cs="Times New Roman"/>
          <w:sz w:val="28"/>
          <w:szCs w:val="28"/>
          <w:shd w:val="clear" w:color="auto" w:fill="FFFFFF"/>
          <w:lang w:val="en-US"/>
        </w:rPr>
        <w:t>100</w:t>
      </w:r>
      <w:r w:rsidRPr="00EB3A49">
        <w:rPr>
          <w:rStyle w:val="element-citation"/>
          <w:rFonts w:ascii="Times New Roman" w:hAnsi="Times New Roman" w:cs="Times New Roman"/>
          <w:sz w:val="28"/>
          <w:szCs w:val="28"/>
          <w:shd w:val="clear" w:color="auto" w:fill="FFFFFF"/>
          <w:lang w:val="en-US"/>
        </w:rPr>
        <w:t>.-P.782–794.</w:t>
      </w:r>
      <w:bookmarkEnd w:id="61"/>
    </w:p>
    <w:p w:rsidR="001E0981" w:rsidRPr="00EB3A49" w:rsidRDefault="001E0981" w:rsidP="00017508">
      <w:pPr>
        <w:pStyle w:val="a5"/>
        <w:numPr>
          <w:ilvl w:val="0"/>
          <w:numId w:val="7"/>
        </w:numPr>
        <w:tabs>
          <w:tab w:val="left" w:pos="0"/>
          <w:tab w:val="left" w:pos="142"/>
          <w:tab w:val="left" w:pos="426"/>
          <w:tab w:val="left" w:pos="993"/>
          <w:tab w:val="left" w:pos="1134"/>
          <w:tab w:val="left" w:pos="1701"/>
        </w:tabs>
        <w:ind w:left="0" w:firstLine="426"/>
        <w:jc w:val="both"/>
        <w:rPr>
          <w:rStyle w:val="a8"/>
          <w:rFonts w:ascii="Times New Roman" w:eastAsia="Times New Roman" w:hAnsi="Times New Roman"/>
          <w:b w:val="0"/>
          <w:bCs w:val="0"/>
          <w:sz w:val="28"/>
          <w:szCs w:val="28"/>
          <w:lang w:val="en-US" w:eastAsia="ru-RU"/>
        </w:rPr>
      </w:pPr>
      <w:bookmarkStart w:id="62" w:name="_Ref100081406"/>
      <w:r w:rsidRPr="00EB3A49">
        <w:rPr>
          <w:rFonts w:ascii="Times New Roman" w:hAnsi="Times New Roman" w:cs="Times New Roman"/>
          <w:sz w:val="28"/>
          <w:szCs w:val="28"/>
          <w:lang w:val="en-US"/>
        </w:rPr>
        <w:t xml:space="preserve">Hynes R.O., Naba A. Overview of the matrisome--an inventory of extracellular matrix constituents and functions </w:t>
      </w:r>
      <w:r w:rsidRPr="00EB3A49">
        <w:rPr>
          <w:rStyle w:val="apple-converted-space"/>
          <w:rFonts w:ascii="Times New Roman" w:hAnsi="Times New Roman" w:cs="Times New Roman"/>
          <w:sz w:val="28"/>
          <w:szCs w:val="28"/>
          <w:lang w:val="en-US"/>
        </w:rPr>
        <w:t>//</w:t>
      </w:r>
      <w:r w:rsidRPr="00EB3A49">
        <w:rPr>
          <w:rStyle w:val="apple-converted-space"/>
          <w:rFonts w:ascii="Times New Roman" w:hAnsi="Times New Roman" w:cs="Times New Roman"/>
          <w:i/>
          <w:sz w:val="28"/>
          <w:szCs w:val="28"/>
          <w:lang w:val="en-US"/>
        </w:rPr>
        <w:t xml:space="preserve"> </w:t>
      </w:r>
      <w:r w:rsidRPr="00EB3A49">
        <w:rPr>
          <w:rStyle w:val="ae"/>
          <w:rFonts w:ascii="Times New Roman" w:hAnsi="Times New Roman" w:cs="Times New Roman"/>
          <w:i w:val="0"/>
          <w:sz w:val="28"/>
          <w:szCs w:val="28"/>
          <w:lang w:val="en-US"/>
        </w:rPr>
        <w:t>Cold Spring Harb Perspect Biol</w:t>
      </w:r>
      <w:r w:rsidRPr="00EB3A49">
        <w:rPr>
          <w:rFonts w:ascii="Times New Roman" w:hAnsi="Times New Roman" w:cs="Times New Roman"/>
          <w:i/>
          <w:sz w:val="28"/>
          <w:szCs w:val="28"/>
          <w:lang w:val="en-US"/>
        </w:rPr>
        <w:t xml:space="preserve">. </w:t>
      </w:r>
      <w:r w:rsidRPr="00EB3A49">
        <w:rPr>
          <w:rFonts w:ascii="Times New Roman" w:hAnsi="Times New Roman" w:cs="Times New Roman"/>
          <w:sz w:val="28"/>
          <w:szCs w:val="28"/>
          <w:lang w:val="en-US"/>
        </w:rPr>
        <w:t>– 2012. – №</w:t>
      </w:r>
      <w:proofErr w:type="gramStart"/>
      <w:r w:rsidRPr="00EB3A49">
        <w:rPr>
          <w:rStyle w:val="a8"/>
          <w:rFonts w:ascii="Times New Roman" w:hAnsi="Times New Roman"/>
          <w:b w:val="0"/>
          <w:sz w:val="28"/>
          <w:szCs w:val="28"/>
          <w:lang w:val="en-US"/>
        </w:rPr>
        <w:t>4(</w:t>
      </w:r>
      <w:proofErr w:type="gramEnd"/>
      <w:r w:rsidRPr="00EB3A49">
        <w:rPr>
          <w:rStyle w:val="a8"/>
          <w:rFonts w:ascii="Times New Roman" w:hAnsi="Times New Roman"/>
          <w:b w:val="0"/>
          <w:sz w:val="28"/>
          <w:szCs w:val="28"/>
          <w:lang w:val="en-US"/>
        </w:rPr>
        <w:t>1). – P. 1-17</w:t>
      </w:r>
      <w:bookmarkEnd w:id="6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560"/>
        </w:tabs>
        <w:ind w:left="0" w:firstLine="426"/>
        <w:jc w:val="both"/>
        <w:rPr>
          <w:rFonts w:ascii="Times New Roman" w:eastAsia="Times New Roman" w:hAnsi="Times New Roman" w:cs="Times New Roman"/>
          <w:sz w:val="28"/>
          <w:szCs w:val="28"/>
          <w:lang w:eastAsia="ru-RU"/>
        </w:rPr>
      </w:pPr>
      <w:bookmarkStart w:id="63" w:name="_Ref101378136"/>
      <w:r w:rsidRPr="00EB3A49">
        <w:rPr>
          <w:rFonts w:ascii="Times New Roman" w:hAnsi="Times New Roman" w:cs="Times New Roman"/>
          <w:sz w:val="28"/>
          <w:szCs w:val="28"/>
          <w:shd w:val="clear" w:color="auto" w:fill="FFFFFF"/>
          <w:lang w:val="en-US"/>
        </w:rPr>
        <w:t>Xu Y, Yan M, Gong Y, Chen L, Zhao F, Zhang Z. Response of endothelial cells to decellularized extracellular matrix deposited by bone marrow mesenchymal stem cells.// </w:t>
      </w:r>
      <w:r w:rsidRPr="00EB3A49">
        <w:rPr>
          <w:rFonts w:ascii="Times New Roman" w:hAnsi="Times New Roman" w:cs="Times New Roman"/>
          <w:iCs/>
          <w:sz w:val="28"/>
          <w:szCs w:val="28"/>
          <w:shd w:val="clear" w:color="auto" w:fill="FFFFFF"/>
        </w:rPr>
        <w:t>Int J Clin Exp Med</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rPr>
        <w:t>2014.-</w:t>
      </w:r>
      <w:r w:rsidRPr="00EB3A49">
        <w:rPr>
          <w:rFonts w:ascii="Times New Roman" w:hAnsi="Times New Roman" w:cs="Times New Roman"/>
          <w:sz w:val="28"/>
          <w:szCs w:val="28"/>
          <w:shd w:val="clear" w:color="auto" w:fill="FFFFFF"/>
          <w:lang w:val="en-US"/>
        </w:rPr>
        <w:t>Vol</w:t>
      </w:r>
      <w:r w:rsidRPr="00EB3A49">
        <w:rPr>
          <w:rFonts w:ascii="Times New Roman" w:hAnsi="Times New Roman" w:cs="Times New Roman"/>
          <w:sz w:val="28"/>
          <w:szCs w:val="28"/>
          <w:shd w:val="clear" w:color="auto" w:fill="FFFFFF"/>
        </w:rPr>
        <w:t>.7.- №12.-</w:t>
      </w:r>
      <w:r w:rsidRPr="00EB3A49">
        <w:rPr>
          <w:rFonts w:ascii="Times New Roman" w:hAnsi="Times New Roman" w:cs="Times New Roman"/>
          <w:sz w:val="28"/>
          <w:szCs w:val="28"/>
          <w:shd w:val="clear" w:color="auto" w:fill="FFFFFF"/>
          <w:lang w:val="en-US"/>
        </w:rPr>
        <w:t>P</w:t>
      </w:r>
      <w:r w:rsidRPr="00EB3A49">
        <w:rPr>
          <w:rFonts w:ascii="Times New Roman" w:hAnsi="Times New Roman" w:cs="Times New Roman"/>
          <w:sz w:val="28"/>
          <w:szCs w:val="28"/>
          <w:shd w:val="clear" w:color="auto" w:fill="FFFFFF"/>
        </w:rPr>
        <w:t>. 4997-5003.</w:t>
      </w:r>
      <w:bookmarkEnd w:id="6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560"/>
        </w:tabs>
        <w:autoSpaceDE w:val="0"/>
        <w:autoSpaceDN w:val="0"/>
        <w:adjustRightInd w:val="0"/>
        <w:ind w:left="0" w:firstLine="426"/>
        <w:jc w:val="both"/>
        <w:rPr>
          <w:rFonts w:ascii="Times New Roman" w:hAnsi="Times New Roman" w:cs="Times New Roman"/>
          <w:sz w:val="28"/>
          <w:szCs w:val="28"/>
          <w:lang w:val="en-US"/>
        </w:rPr>
      </w:pPr>
      <w:bookmarkStart w:id="64" w:name="_Ref100081411"/>
      <w:r w:rsidRPr="00EB3A49">
        <w:rPr>
          <w:rFonts w:ascii="Times New Roman" w:eastAsia="Times New Roman" w:hAnsi="Times New Roman" w:cs="Times New Roman"/>
          <w:sz w:val="28"/>
          <w:szCs w:val="28"/>
          <w:bdr w:val="none" w:sz="0" w:space="0" w:color="auto" w:frame="1"/>
          <w:lang w:val="en-US" w:eastAsia="ru-RU"/>
        </w:rPr>
        <w:t>Welham NV</w:t>
      </w:r>
      <w:r w:rsidRPr="00EB3A49">
        <w:rPr>
          <w:rFonts w:ascii="Times New Roman" w:eastAsia="Times New Roman" w:hAnsi="Times New Roman" w:cs="Times New Roman"/>
          <w:sz w:val="28"/>
          <w:szCs w:val="28"/>
          <w:lang w:val="en-US" w:eastAsia="ru-RU"/>
        </w:rPr>
        <w:t>, </w:t>
      </w:r>
      <w:r w:rsidRPr="00EB3A49">
        <w:rPr>
          <w:rFonts w:ascii="Times New Roman" w:eastAsia="Times New Roman" w:hAnsi="Times New Roman" w:cs="Times New Roman"/>
          <w:sz w:val="28"/>
          <w:szCs w:val="28"/>
          <w:bdr w:val="none" w:sz="0" w:space="0" w:color="auto" w:frame="1"/>
          <w:lang w:val="en-US" w:eastAsia="ru-RU"/>
        </w:rPr>
        <w:t>Chang Z</w:t>
      </w:r>
      <w:r w:rsidRPr="00EB3A49">
        <w:rPr>
          <w:rFonts w:ascii="Times New Roman" w:eastAsia="Times New Roman" w:hAnsi="Times New Roman" w:cs="Times New Roman"/>
          <w:sz w:val="28"/>
          <w:szCs w:val="28"/>
          <w:lang w:val="en-US" w:eastAsia="ru-RU"/>
        </w:rPr>
        <w:t>, </w:t>
      </w:r>
      <w:r w:rsidRPr="00EB3A49">
        <w:rPr>
          <w:rFonts w:ascii="Times New Roman" w:eastAsia="Times New Roman" w:hAnsi="Times New Roman" w:cs="Times New Roman"/>
          <w:sz w:val="28"/>
          <w:szCs w:val="28"/>
          <w:bdr w:val="none" w:sz="0" w:space="0" w:color="auto" w:frame="1"/>
          <w:lang w:val="en-US" w:eastAsia="ru-RU"/>
        </w:rPr>
        <w:t>Smith LM</w:t>
      </w:r>
      <w:r w:rsidRPr="00EB3A49">
        <w:rPr>
          <w:rFonts w:ascii="Times New Roman" w:eastAsia="Times New Roman" w:hAnsi="Times New Roman" w:cs="Times New Roman"/>
          <w:sz w:val="28"/>
          <w:szCs w:val="28"/>
          <w:lang w:val="en-US" w:eastAsia="ru-RU"/>
        </w:rPr>
        <w:t>, </w:t>
      </w:r>
      <w:r w:rsidRPr="00EB3A49">
        <w:rPr>
          <w:rFonts w:ascii="Times New Roman" w:eastAsia="Times New Roman" w:hAnsi="Times New Roman" w:cs="Times New Roman"/>
          <w:sz w:val="28"/>
          <w:szCs w:val="28"/>
          <w:bdr w:val="none" w:sz="0" w:space="0" w:color="auto" w:frame="1"/>
          <w:lang w:val="en-US" w:eastAsia="ru-RU"/>
        </w:rPr>
        <w:t>et al.</w:t>
      </w:r>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Proteomic analysis of a decellularized human vocal fold mucosa scaffold using 2D electrophoresis and high-resolution mass spectrometry. //Biomaterials. </w:t>
      </w:r>
      <w:r w:rsidRPr="00EB3A49">
        <w:rPr>
          <w:rFonts w:ascii="Times New Roman" w:hAnsi="Times New Roman" w:cs="Times New Roman"/>
          <w:sz w:val="28"/>
          <w:szCs w:val="28"/>
          <w:lang w:val="en-US"/>
        </w:rPr>
        <w:t xml:space="preserve">– </w:t>
      </w:r>
      <w:r w:rsidRPr="00EB3A49">
        <w:rPr>
          <w:rFonts w:ascii="Times New Roman" w:eastAsia="Times New Roman" w:hAnsi="Times New Roman" w:cs="Times New Roman"/>
          <w:sz w:val="28"/>
          <w:szCs w:val="28"/>
          <w:bdr w:val="none" w:sz="0" w:space="0" w:color="auto" w:frame="1"/>
          <w:shd w:val="clear" w:color="auto" w:fill="FFFFFF"/>
          <w:lang w:val="en-US" w:eastAsia="ru-RU"/>
        </w:rPr>
        <w:t>2013.</w:t>
      </w:r>
      <w:r w:rsidRPr="00EB3A49">
        <w:rPr>
          <w:rFonts w:ascii="Times New Roman" w:hAnsi="Times New Roman" w:cs="Times New Roman"/>
          <w:sz w:val="28"/>
          <w:szCs w:val="28"/>
          <w:lang w:val="en-US"/>
        </w:rPr>
        <w:t xml:space="preserve"> – №</w:t>
      </w:r>
      <w:r w:rsidRPr="00EB3A49">
        <w:rPr>
          <w:rFonts w:ascii="Times New Roman" w:eastAsia="Times New Roman" w:hAnsi="Times New Roman" w:cs="Times New Roman"/>
          <w:sz w:val="28"/>
          <w:szCs w:val="28"/>
          <w:bdr w:val="none" w:sz="0" w:space="0" w:color="auto" w:frame="1"/>
          <w:shd w:val="clear" w:color="auto" w:fill="FFFFFF"/>
          <w:lang w:val="en-US" w:eastAsia="ru-RU"/>
        </w:rPr>
        <w:t>34. – P. 669–676.</w:t>
      </w:r>
      <w:bookmarkEnd w:id="64"/>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w:t>
      </w:r>
      <w:bookmarkStart w:id="65" w:name="_Ref10008141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560"/>
        </w:tabs>
        <w:autoSpaceDE w:val="0"/>
        <w:autoSpaceDN w:val="0"/>
        <w:adjustRightInd w:val="0"/>
        <w:ind w:left="0" w:firstLine="426"/>
        <w:jc w:val="both"/>
        <w:rPr>
          <w:rFonts w:ascii="Times New Roman" w:hAnsi="Times New Roman" w:cs="Times New Roman"/>
          <w:sz w:val="28"/>
          <w:szCs w:val="28"/>
        </w:rPr>
      </w:pPr>
      <w:bookmarkStart w:id="66" w:name="_Ref101379244"/>
      <w:r w:rsidRPr="00EB3A49">
        <w:rPr>
          <w:rFonts w:ascii="Times New Roman" w:hAnsi="Times New Roman" w:cs="Times New Roman"/>
          <w:sz w:val="28"/>
          <w:szCs w:val="28"/>
        </w:rPr>
        <w:t>Попов М.А., Шумаков Д.В., Зыбин Д.И., Гуревич Л.Е., Ашевская В.Е., Бабокин В.Е., Пронина В.П. Феномен роли коллагена IV типа и матриксной металлопротеиназы 9 типа в ремоделировании миокарда левого желудочка при ишемической болезни сердца. // Российский кардиологический журнал. – 2019.- № 24 (8).</w:t>
      </w:r>
      <w:r w:rsidRPr="00EB3A49">
        <w:rPr>
          <w:rFonts w:ascii="Times New Roman" w:eastAsia="Times New Roman" w:hAnsi="Times New Roman" w:cs="Times New Roman"/>
          <w:sz w:val="28"/>
          <w:szCs w:val="28"/>
          <w:bdr w:val="none" w:sz="0" w:space="0" w:color="auto" w:frame="1"/>
          <w:shd w:val="clear" w:color="auto" w:fill="FFFFFF"/>
          <w:lang w:eastAsia="ru-RU"/>
        </w:rPr>
        <w:t xml:space="preserve"> – </w:t>
      </w:r>
      <w:r w:rsidRPr="00EB3A49">
        <w:rPr>
          <w:rFonts w:ascii="Times New Roman" w:hAnsi="Times New Roman" w:cs="Times New Roman"/>
          <w:sz w:val="28"/>
          <w:szCs w:val="28"/>
        </w:rPr>
        <w:t>С. 83-87</w:t>
      </w:r>
      <w:bookmarkEnd w:id="65"/>
      <w:bookmarkEnd w:id="66"/>
    </w:p>
    <w:p w:rsidR="001E0981" w:rsidRPr="00EB3A49" w:rsidRDefault="001E0981" w:rsidP="00017508">
      <w:pPr>
        <w:pStyle w:val="a5"/>
        <w:numPr>
          <w:ilvl w:val="0"/>
          <w:numId w:val="7"/>
        </w:numPr>
        <w:tabs>
          <w:tab w:val="left" w:pos="0"/>
          <w:tab w:val="left" w:pos="142"/>
          <w:tab w:val="left" w:pos="426"/>
          <w:tab w:val="left" w:pos="993"/>
          <w:tab w:val="left" w:pos="1134"/>
          <w:tab w:val="left" w:pos="1560"/>
        </w:tabs>
        <w:ind w:left="0" w:firstLine="426"/>
        <w:jc w:val="both"/>
        <w:rPr>
          <w:rFonts w:ascii="Times New Roman" w:eastAsia="Times New Roman" w:hAnsi="Times New Roman" w:cs="Times New Roman"/>
          <w:sz w:val="28"/>
          <w:szCs w:val="28"/>
          <w:lang w:val="en-US" w:eastAsia="ru-RU"/>
        </w:rPr>
      </w:pPr>
      <w:r w:rsidRPr="00EB3A49">
        <w:rPr>
          <w:rFonts w:ascii="Times New Roman" w:hAnsi="Times New Roman" w:cs="Times New Roman"/>
          <w:sz w:val="28"/>
          <w:szCs w:val="28"/>
          <w:lang w:val="en-US"/>
        </w:rPr>
        <w:t xml:space="preserve"> </w:t>
      </w:r>
      <w:bookmarkStart w:id="67" w:name="_Ref100081500"/>
      <w:r w:rsidRPr="00EB3A49">
        <w:rPr>
          <w:rFonts w:ascii="Times New Roman" w:hAnsi="Times New Roman" w:cs="Times New Roman"/>
          <w:sz w:val="28"/>
          <w:szCs w:val="28"/>
          <w:lang w:val="en-US"/>
        </w:rPr>
        <w:t>Badylak S.F., Crapo P.M., Gilbert T.W. An overview of tissue and whole organ decellularization processes // Biomaterials. – 2011. – Vol. 32. – P. 3234-3244.</w:t>
      </w:r>
      <w:bookmarkEnd w:id="6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r w:rsidRPr="00EB3A49">
        <w:rPr>
          <w:rFonts w:ascii="Times New Roman" w:eastAsia="Times New Roman" w:hAnsi="Times New Roman" w:cs="Times New Roman"/>
          <w:sz w:val="28"/>
          <w:szCs w:val="28"/>
          <w:bdr w:val="none" w:sz="0" w:space="0" w:color="auto" w:frame="1"/>
          <w:shd w:val="clear" w:color="auto" w:fill="FFFFFF"/>
          <w:lang w:val="en-US" w:eastAsia="ru-RU"/>
        </w:rPr>
        <w:lastRenderedPageBreak/>
        <w:t xml:space="preserve">  </w:t>
      </w:r>
      <w:bookmarkStart w:id="68" w:name="_Ref100081504"/>
      <w:bookmarkStart w:id="69" w:name="_Ref100520212"/>
      <w:r w:rsidRPr="00EB3A49">
        <w:rPr>
          <w:rFonts w:ascii="Times New Roman" w:hAnsi="Times New Roman" w:cs="Times New Roman"/>
          <w:sz w:val="28"/>
          <w:szCs w:val="28"/>
          <w:lang w:val="en-US"/>
        </w:rPr>
        <w:t>Pat. 20090202977 US. Decellularization and recellularization of organs and tissues /Ott H., Taylor D., et al.</w:t>
      </w:r>
      <w:proofErr w:type="gramStart"/>
      <w:r w:rsidRPr="00EB3A49">
        <w:rPr>
          <w:rFonts w:ascii="Times New Roman" w:hAnsi="Times New Roman" w:cs="Times New Roman"/>
          <w:sz w:val="28"/>
          <w:szCs w:val="28"/>
          <w:lang w:val="en-US"/>
        </w:rPr>
        <w:t>;</w:t>
      </w:r>
      <w:proofErr w:type="gramEnd"/>
      <w:r w:rsidRPr="00EB3A49">
        <w:rPr>
          <w:rFonts w:ascii="Times New Roman" w:hAnsi="Times New Roman" w:cs="Times New Roman"/>
          <w:sz w:val="28"/>
          <w:szCs w:val="28"/>
          <w:lang w:val="en-US"/>
        </w:rPr>
        <w:t xml:space="preserve"> publ.US 2009/0202977 A1. Bul. Aug.13, 2009. –p.</w:t>
      </w:r>
      <w:bookmarkEnd w:id="68"/>
      <w:r w:rsidRPr="00EB3A49">
        <w:rPr>
          <w:rFonts w:ascii="Times New Roman" w:hAnsi="Times New Roman" w:cs="Times New Roman"/>
          <w:sz w:val="28"/>
          <w:szCs w:val="28"/>
          <w:lang w:val="en-US"/>
        </w:rPr>
        <w:t xml:space="preserve"> 1-7</w:t>
      </w:r>
      <w:bookmarkEnd w:id="6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0" w:name="_Ref100081509"/>
      <w:r w:rsidRPr="00EB3A49">
        <w:rPr>
          <w:rFonts w:ascii="Times New Roman" w:hAnsi="Times New Roman" w:cs="Times New Roman"/>
          <w:sz w:val="28"/>
          <w:szCs w:val="28"/>
          <w:lang w:val="en-US"/>
        </w:rPr>
        <w:t>Conconi M.T., De Coppi P., Bellini S. et al. Homologous muscle acellular matrix seeded with autologous myoblasts as a tissueengineering approach to abdominal wall-defect repair // Biomaterials. – 2005. – Vol. 26. – P. 2568-2573.</w:t>
      </w:r>
      <w:bookmarkEnd w:id="7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1" w:name="_Ref100081513"/>
      <w:r w:rsidRPr="00EB3A49">
        <w:rPr>
          <w:rFonts w:ascii="Times New Roman" w:hAnsi="Times New Roman" w:cs="Times New Roman"/>
          <w:sz w:val="28"/>
          <w:szCs w:val="28"/>
          <w:lang w:val="en-US"/>
        </w:rPr>
        <w:t>Macchiarini P., Jungebluth P., Go T. et al. Clinical transplantation of a tissue-engineered airway // Lancet. – 2008. – Vol. 372. – P. 2024-2029.</w:t>
      </w:r>
      <w:bookmarkEnd w:id="71"/>
    </w:p>
    <w:bookmarkStart w:id="72" w:name="_Ref100081519"/>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"https://pubmed.ncbi.nlm.nih.gov/?term=Fu+J&amp;cauthor_id=33520954"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Jiahui Fu</w:t>
      </w:r>
      <w:r w:rsidRPr="00EB3A49">
        <w:rPr>
          <w:rStyle w:val="a7"/>
          <w:rFonts w:ascii="Times New Roman" w:hAnsi="Times New Roman" w:cs="Times New Roman"/>
          <w:color w:val="auto"/>
          <w:sz w:val="28"/>
          <w:szCs w:val="28"/>
          <w:u w:val="none"/>
          <w:lang w:val="en-US"/>
        </w:rPr>
        <w:fldChar w:fldCharType="end"/>
      </w:r>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105" w:history="1">
        <w:r w:rsidRPr="00EB3A49">
          <w:rPr>
            <w:rStyle w:val="a7"/>
            <w:rFonts w:ascii="Times New Roman" w:hAnsi="Times New Roman" w:cs="Times New Roman"/>
            <w:color w:val="auto"/>
            <w:sz w:val="28"/>
            <w:szCs w:val="28"/>
            <w:u w:val="none"/>
            <w:lang w:val="en-US"/>
          </w:rPr>
          <w:t>Jianfeng Chen</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106" w:history="1">
        <w:r w:rsidRPr="00EB3A49">
          <w:rPr>
            <w:rStyle w:val="a7"/>
            <w:rFonts w:ascii="Times New Roman" w:hAnsi="Times New Roman" w:cs="Times New Roman"/>
            <w:color w:val="auto"/>
            <w:sz w:val="28"/>
            <w:szCs w:val="28"/>
            <w:u w:val="none"/>
            <w:lang w:val="en-US"/>
          </w:rPr>
          <w:t>Wenjun Li</w:t>
        </w:r>
      </w:hyperlink>
      <w:r w:rsidRPr="00EB3A49">
        <w:rPr>
          <w:rStyle w:val="comma"/>
          <w:rFonts w:ascii="Times New Roman" w:hAnsi="Times New Roman" w:cs="Times New Roman"/>
          <w:sz w:val="28"/>
          <w:szCs w:val="28"/>
          <w:lang w:val="en-US"/>
        </w:rPr>
        <w:t>, </w:t>
      </w:r>
      <w:hyperlink r:id="rId107" w:history="1">
        <w:r w:rsidRPr="00EB3A49">
          <w:rPr>
            <w:rStyle w:val="a7"/>
            <w:rFonts w:ascii="Times New Roman" w:hAnsi="Times New Roman" w:cs="Times New Roman"/>
            <w:color w:val="auto"/>
            <w:sz w:val="28"/>
            <w:szCs w:val="28"/>
            <w:u w:val="none"/>
            <w:lang w:val="en-US"/>
          </w:rPr>
          <w:t>Xiaomin Yang</w:t>
        </w:r>
      </w:hyperlink>
      <w:r w:rsidRPr="00EB3A49">
        <w:rPr>
          <w:rStyle w:val="comma"/>
          <w:rFonts w:ascii="Times New Roman" w:hAnsi="Times New Roman" w:cs="Times New Roman"/>
          <w:sz w:val="28"/>
          <w:szCs w:val="28"/>
          <w:lang w:val="en-US"/>
        </w:rPr>
        <w:t>, </w:t>
      </w:r>
      <w:hyperlink r:id="rId108" w:history="1">
        <w:r w:rsidRPr="00EB3A49">
          <w:rPr>
            <w:rStyle w:val="a7"/>
            <w:rFonts w:ascii="Times New Roman" w:hAnsi="Times New Roman" w:cs="Times New Roman"/>
            <w:color w:val="auto"/>
            <w:sz w:val="28"/>
            <w:szCs w:val="28"/>
            <w:u w:val="none"/>
            <w:lang w:val="en-US"/>
          </w:rPr>
          <w:t>Jingyan Yang</w:t>
        </w:r>
      </w:hyperlink>
      <w:r w:rsidRPr="00EB3A49">
        <w:rPr>
          <w:rStyle w:val="comma"/>
          <w:rFonts w:ascii="Times New Roman" w:hAnsi="Times New Roman" w:cs="Times New Roman"/>
          <w:sz w:val="28"/>
          <w:szCs w:val="28"/>
          <w:lang w:val="en-US"/>
        </w:rPr>
        <w:t>, </w:t>
      </w:r>
      <w:hyperlink r:id="rId109" w:history="1">
        <w:r w:rsidRPr="00EB3A49">
          <w:rPr>
            <w:rStyle w:val="a7"/>
            <w:rFonts w:ascii="Times New Roman" w:hAnsi="Times New Roman" w:cs="Times New Roman"/>
            <w:color w:val="auto"/>
            <w:sz w:val="28"/>
            <w:szCs w:val="28"/>
            <w:u w:val="none"/>
            <w:lang w:val="en-US"/>
          </w:rPr>
          <w:t>Huixin Quan</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110" w:history="1">
        <w:r w:rsidRPr="00EB3A49">
          <w:rPr>
            <w:rStyle w:val="a7"/>
            <w:rFonts w:ascii="Times New Roman" w:hAnsi="Times New Roman" w:cs="Times New Roman"/>
            <w:color w:val="auto"/>
            <w:sz w:val="28"/>
            <w:szCs w:val="28"/>
            <w:u w:val="none"/>
            <w:lang w:val="en-US"/>
          </w:rPr>
          <w:t>Haitao Huang</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111" w:history="1">
        <w:r w:rsidRPr="00EB3A49">
          <w:rPr>
            <w:rStyle w:val="a7"/>
            <w:rFonts w:ascii="Times New Roman" w:hAnsi="Times New Roman" w:cs="Times New Roman"/>
            <w:color w:val="auto"/>
            <w:sz w:val="28"/>
            <w:szCs w:val="28"/>
            <w:u w:val="none"/>
            <w:lang w:val="en-US"/>
          </w:rPr>
          <w:t>Gang Chen</w:t>
        </w:r>
      </w:hyperlink>
      <w:r w:rsidRPr="00EB3A49">
        <w:rPr>
          <w:rFonts w:ascii="Times New Roman" w:hAnsi="Times New Roman" w:cs="Times New Roman"/>
          <w:sz w:val="28"/>
          <w:szCs w:val="28"/>
          <w:lang w:val="en-US"/>
        </w:rPr>
        <w:t>. Laminin-Modified Dental Pulp Extracellular Matrix for Dental Pulp Regeneration//Front Bioeng Biotechnol</w:t>
      </w:r>
      <w:r w:rsidRPr="00EB3A49">
        <w:rPr>
          <w:rStyle w:val="period"/>
          <w:rFonts w:ascii="Times New Roman" w:hAnsi="Times New Roman" w:cs="Times New Roman"/>
          <w:sz w:val="28"/>
          <w:szCs w:val="28"/>
          <w:shd w:val="clear" w:color="auto" w:fill="FFFFFF"/>
          <w:lang w:val="en-US"/>
        </w:rPr>
        <w:t>. </w:t>
      </w:r>
      <w:r w:rsidRPr="00EB3A49">
        <w:rPr>
          <w:rStyle w:val="cit"/>
          <w:rFonts w:ascii="Times New Roman" w:hAnsi="Times New Roman" w:cs="Times New Roman"/>
          <w:sz w:val="28"/>
          <w:szCs w:val="28"/>
          <w:shd w:val="clear" w:color="auto" w:fill="FFFFFF"/>
        </w:rPr>
        <w:t>2021.</w:t>
      </w:r>
      <w:r w:rsidRPr="00EB3A49">
        <w:rPr>
          <w:rFonts w:ascii="Times New Roman" w:hAnsi="Times New Roman" w:cs="Times New Roman"/>
          <w:sz w:val="28"/>
          <w:szCs w:val="28"/>
        </w:rPr>
        <w:t>–</w:t>
      </w:r>
      <w:r w:rsidRPr="00EB3A49">
        <w:rPr>
          <w:rFonts w:ascii="Times New Roman" w:hAnsi="Times New Roman" w:cs="Times New Roman"/>
          <w:sz w:val="28"/>
          <w:szCs w:val="28"/>
          <w:lang w:val="en-US"/>
        </w:rPr>
        <w:t>Vol</w:t>
      </w:r>
      <w:r w:rsidRPr="00EB3A49">
        <w:rPr>
          <w:rFonts w:ascii="Times New Roman" w:hAnsi="Times New Roman" w:cs="Times New Roman"/>
          <w:sz w:val="28"/>
          <w:szCs w:val="28"/>
        </w:rPr>
        <w:t>. 8 –Р.1-12</w:t>
      </w:r>
      <w:bookmarkEnd w:id="72"/>
    </w:p>
    <w:p w:rsidR="001E0981" w:rsidRPr="00EB3A49" w:rsidRDefault="001E0981" w:rsidP="00017508">
      <w:pPr>
        <w:pStyle w:val="a5"/>
        <w:numPr>
          <w:ilvl w:val="0"/>
          <w:numId w:val="7"/>
        </w:numPr>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3" w:name="_Ref100081525"/>
      <w:r w:rsidRPr="00EB3A49">
        <w:rPr>
          <w:rFonts w:ascii="Times New Roman" w:hAnsi="Times New Roman" w:cs="Times New Roman"/>
          <w:sz w:val="28"/>
          <w:szCs w:val="28"/>
          <w:lang w:val="en-US"/>
        </w:rPr>
        <w:t xml:space="preserve">Badylak S., Liang A., Record R. et al. Endothelial cell adherence to small intestinal submucosa: an acellular bioscaffold // Biomaterials. – 1999. – Vol. 20. – </w:t>
      </w:r>
      <w:r w:rsidRPr="00EB3A49">
        <w:rPr>
          <w:rFonts w:ascii="Times New Roman" w:hAnsi="Times New Roman" w:cs="Times New Roman"/>
          <w:sz w:val="28"/>
          <w:szCs w:val="28"/>
        </w:rPr>
        <w:t>Р</w:t>
      </w:r>
      <w:r w:rsidRPr="00EB3A49">
        <w:rPr>
          <w:rFonts w:ascii="Times New Roman" w:hAnsi="Times New Roman" w:cs="Times New Roman"/>
          <w:sz w:val="28"/>
          <w:szCs w:val="28"/>
          <w:lang w:val="en-US"/>
        </w:rPr>
        <w:t>. 2258-2262.</w:t>
      </w:r>
      <w:bookmarkEnd w:id="73"/>
    </w:p>
    <w:p w:rsidR="001E0981" w:rsidRPr="00EB3A49" w:rsidRDefault="001E0981" w:rsidP="00017508">
      <w:pPr>
        <w:pStyle w:val="a5"/>
        <w:numPr>
          <w:ilvl w:val="0"/>
          <w:numId w:val="7"/>
        </w:numPr>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4" w:name="_Ref100081533"/>
      <w:r w:rsidRPr="00EB3A49">
        <w:rPr>
          <w:rFonts w:ascii="Times New Roman" w:hAnsi="Times New Roman" w:cs="Times New Roman"/>
          <w:bCs/>
          <w:sz w:val="28"/>
          <w:szCs w:val="28"/>
          <w:shd w:val="clear" w:color="auto" w:fill="FFFFFF"/>
          <w:lang w:val="en-US"/>
        </w:rPr>
        <w:t>Pope</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 xml:space="preserve">J.C., Davis M.M. et al. The ontogeny of canine small intestinal submucosa regeneratedbladder // J Urol. – </w:t>
      </w:r>
      <w:r w:rsidRPr="00EB3A49">
        <w:rPr>
          <w:rFonts w:ascii="Times New Roman" w:hAnsi="Times New Roman" w:cs="Times New Roman"/>
          <w:bCs/>
          <w:sz w:val="28"/>
          <w:szCs w:val="28"/>
          <w:shd w:val="clear" w:color="auto" w:fill="FFFFFF"/>
          <w:lang w:val="en-US"/>
        </w:rPr>
        <w:t>1997. – Vol.</w:t>
      </w:r>
      <w:r w:rsidRPr="00EB3A49">
        <w:rPr>
          <w:rFonts w:ascii="Times New Roman" w:hAnsi="Times New Roman" w:cs="Times New Roman"/>
          <w:sz w:val="28"/>
          <w:szCs w:val="28"/>
          <w:shd w:val="clear" w:color="auto" w:fill="FFFFFF"/>
          <w:lang w:val="en-US"/>
        </w:rPr>
        <w:t xml:space="preserve"> 158. – P. 1106-1110.</w:t>
      </w:r>
      <w:bookmarkEnd w:id="7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5" w:name="_Ref100081538"/>
      <w:r w:rsidRPr="00EB3A49">
        <w:rPr>
          <w:rFonts w:ascii="Times New Roman" w:hAnsi="Times New Roman" w:cs="Times New Roman"/>
          <w:sz w:val="28"/>
          <w:szCs w:val="28"/>
          <w:lang w:val="en-US"/>
        </w:rPr>
        <w:t>Hodde J., Badylak S.F., Brightman A. et al. Glycosaminoglycan content of small intestinal submucosa: A bioscaffold for tissue replacement // Tissue Engineering. – 1996. – Vol. 2. – P. 210-216.</w:t>
      </w:r>
      <w:bookmarkEnd w:id="75"/>
    </w:p>
    <w:bookmarkStart w:id="76" w:name="_Ref101380059"/>
    <w:bookmarkStart w:id="77" w:name="_Ref100081542"/>
    <w:p w:rsidR="001E0981" w:rsidRPr="00EB3A49" w:rsidRDefault="001E0981" w:rsidP="00017508">
      <w:pPr>
        <w:pStyle w:val="a5"/>
        <w:numPr>
          <w:ilvl w:val="0"/>
          <w:numId w:val="7"/>
        </w:numPr>
        <w:shd w:val="clear" w:color="auto" w:fill="FFFFFF"/>
        <w:tabs>
          <w:tab w:val="left" w:pos="142"/>
          <w:tab w:val="left" w:pos="426"/>
          <w:tab w:val="left" w:pos="993"/>
          <w:tab w:val="left" w:pos="1134"/>
          <w:tab w:val="left" w:pos="1418"/>
        </w:tabs>
        <w:ind w:left="0" w:firstLine="426"/>
        <w:jc w:val="both"/>
        <w:rPr>
          <w:rFonts w:ascii="Times New Roman" w:hAnsi="Times New Roman" w:cs="Times New Roman"/>
          <w:sz w:val="28"/>
          <w:szCs w:val="28"/>
          <w:lang w:val="en-US"/>
        </w:rPr>
      </w:pPr>
      <w:r w:rsidRPr="00EB3A49">
        <w:rPr>
          <w:rStyle w:val="authors-list-item"/>
          <w:rFonts w:ascii="Times New Roman" w:hAnsi="Times New Roman" w:cs="Times New Roman"/>
          <w:sz w:val="28"/>
          <w:szCs w:val="28"/>
          <w:shd w:val="clear" w:color="auto" w:fill="FFFFFF"/>
        </w:rPr>
        <w:fldChar w:fldCharType="begin"/>
      </w:r>
      <w:r w:rsidRPr="00EB3A49">
        <w:rPr>
          <w:rStyle w:val="authors-list-item"/>
          <w:rFonts w:ascii="Times New Roman" w:hAnsi="Times New Roman" w:cs="Times New Roman"/>
          <w:sz w:val="28"/>
          <w:szCs w:val="28"/>
          <w:shd w:val="clear" w:color="auto" w:fill="FFFFFF"/>
          <w:lang w:val="en-US"/>
        </w:rPr>
        <w:instrText xml:space="preserve"> HYPERLINK "https://pubmed.ncbi.nlm.nih.gov/?term=Beachley+V&amp;cauthor_id=28879659" </w:instrText>
      </w:r>
      <w:r w:rsidRPr="00EB3A49">
        <w:rPr>
          <w:rStyle w:val="authors-list-item"/>
          <w:rFonts w:ascii="Times New Roman" w:hAnsi="Times New Roman" w:cs="Times New Roman"/>
          <w:sz w:val="28"/>
          <w:szCs w:val="28"/>
          <w:shd w:val="clear" w:color="auto" w:fill="FFFFFF"/>
        </w:rPr>
        <w:fldChar w:fldCharType="separate"/>
      </w:r>
      <w:r w:rsidRPr="00EB3A49">
        <w:rPr>
          <w:rStyle w:val="a7"/>
          <w:rFonts w:ascii="Times New Roman" w:hAnsi="Times New Roman" w:cs="Times New Roman"/>
          <w:color w:val="auto"/>
          <w:sz w:val="28"/>
          <w:szCs w:val="28"/>
          <w:u w:val="none"/>
          <w:lang w:val="en-US"/>
        </w:rPr>
        <w:t>V. Beachley</w:t>
      </w:r>
      <w:r w:rsidRPr="00EB3A49">
        <w:rPr>
          <w:rStyle w:val="authors-list-item"/>
          <w:rFonts w:ascii="Times New Roman" w:hAnsi="Times New Roman" w:cs="Times New Roman"/>
          <w:sz w:val="28"/>
          <w:szCs w:val="28"/>
          <w:shd w:val="clear" w:color="auto" w:fill="FFFFFF"/>
        </w:rPr>
        <w:fldChar w:fldCharType="end"/>
      </w:r>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12" w:history="1">
        <w:r w:rsidRPr="00EB3A49">
          <w:rPr>
            <w:rStyle w:val="a7"/>
            <w:rFonts w:ascii="Times New Roman" w:hAnsi="Times New Roman" w:cs="Times New Roman"/>
            <w:color w:val="auto"/>
            <w:sz w:val="28"/>
            <w:szCs w:val="28"/>
            <w:u w:val="none"/>
            <w:lang w:val="en-US"/>
          </w:rPr>
          <w:t>Garret Ma</w:t>
        </w:r>
      </w:hyperlink>
      <w:r w:rsidRPr="00EB3A49">
        <w:rPr>
          <w:rStyle w:val="author-sup-separator"/>
          <w:rFonts w:ascii="Times New Roman" w:hAnsi="Times New Roman" w:cs="Times New Roman"/>
          <w:sz w:val="28"/>
          <w:szCs w:val="28"/>
          <w:shd w:val="clear" w:color="auto" w:fill="FFFFFF"/>
          <w:vertAlign w:val="superscript"/>
          <w:lang w:val="en-US"/>
        </w:rPr>
        <w:t> </w:t>
      </w:r>
      <w:hyperlink r:id="rId113" w:anchor="affiliation-1" w:tooltip="Translational Tissue Engineering Center, Wilmer Eye Institute and Department of Biomedical Engineering, Johns Hopkins University, Baltimore, Maryland, 21287." w:history="1">
        <w:r w:rsidRPr="00EB3A49">
          <w:rPr>
            <w:rStyle w:val="a7"/>
            <w:rFonts w:ascii="Times New Roman" w:hAnsi="Times New Roman" w:cs="Times New Roman"/>
            <w:color w:val="auto"/>
            <w:sz w:val="28"/>
            <w:szCs w:val="28"/>
            <w:u w:val="none"/>
            <w:shd w:val="clear" w:color="auto" w:fill="F1F1F1"/>
            <w:vertAlign w:val="superscript"/>
            <w:lang w:val="en-US"/>
          </w:rPr>
          <w:t>1</w:t>
        </w:r>
      </w:hyperlink>
      <w:r w:rsidRPr="00EB3A49">
        <w:rPr>
          <w:rStyle w:val="comma"/>
          <w:rFonts w:ascii="Times New Roman" w:hAnsi="Times New Roman" w:cs="Times New Roman"/>
          <w:sz w:val="28"/>
          <w:szCs w:val="28"/>
          <w:shd w:val="clear" w:color="auto" w:fill="FFFFFF"/>
          <w:lang w:val="en-US"/>
        </w:rPr>
        <w:t>, </w:t>
      </w:r>
      <w:hyperlink r:id="rId114" w:history="1">
        <w:r w:rsidRPr="00EB3A49">
          <w:rPr>
            <w:rStyle w:val="a7"/>
            <w:rFonts w:ascii="Times New Roman" w:hAnsi="Times New Roman" w:cs="Times New Roman"/>
            <w:color w:val="auto"/>
            <w:sz w:val="28"/>
            <w:szCs w:val="28"/>
            <w:u w:val="none"/>
            <w:lang w:val="en-US"/>
          </w:rPr>
          <w:t>C</w:t>
        </w:r>
        <w:r w:rsidRPr="00EB3A49">
          <w:rPr>
            <w:rStyle w:val="a7"/>
            <w:rFonts w:ascii="Times New Roman" w:hAnsi="Times New Roman" w:cs="Times New Roman"/>
            <w:color w:val="auto"/>
            <w:sz w:val="28"/>
            <w:szCs w:val="28"/>
            <w:lang w:val="en-US"/>
          </w:rPr>
          <w:t>.</w:t>
        </w:r>
        <w:r w:rsidRPr="00EB3A49">
          <w:rPr>
            <w:rStyle w:val="a7"/>
            <w:rFonts w:ascii="Times New Roman" w:hAnsi="Times New Roman" w:cs="Times New Roman"/>
            <w:color w:val="auto"/>
            <w:sz w:val="28"/>
            <w:szCs w:val="28"/>
            <w:u w:val="none"/>
            <w:lang w:val="en-US"/>
          </w:rPr>
          <w:t xml:space="preserve"> Papadimitriou</w:t>
        </w:r>
      </w:hyperlink>
      <w:r w:rsidRPr="00EB3A49">
        <w:rPr>
          <w:rStyle w:val="authors-list-item"/>
          <w:rFonts w:ascii="Times New Roman" w:hAnsi="Times New Roman" w:cs="Times New Roman"/>
          <w:sz w:val="28"/>
          <w:szCs w:val="28"/>
          <w:shd w:val="clear" w:color="auto" w:fill="FFFFFF"/>
          <w:lang w:val="en-US"/>
        </w:rPr>
        <w:t>,</w:t>
      </w:r>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15" w:history="1">
        <w:r w:rsidRPr="00EB3A49">
          <w:rPr>
            <w:rStyle w:val="a7"/>
            <w:rFonts w:ascii="Times New Roman" w:hAnsi="Times New Roman" w:cs="Times New Roman"/>
            <w:color w:val="auto"/>
            <w:sz w:val="28"/>
            <w:szCs w:val="28"/>
            <w:u w:val="none"/>
            <w:lang w:val="en-US"/>
          </w:rPr>
          <w:t>M</w:t>
        </w:r>
        <w:r w:rsidRPr="00EB3A49">
          <w:rPr>
            <w:rStyle w:val="a7"/>
            <w:rFonts w:ascii="Times New Roman" w:hAnsi="Times New Roman" w:cs="Times New Roman"/>
            <w:color w:val="auto"/>
            <w:sz w:val="28"/>
            <w:szCs w:val="28"/>
            <w:lang w:val="en-US"/>
          </w:rPr>
          <w:t>.</w:t>
        </w:r>
        <w:r w:rsidRPr="00EB3A49">
          <w:rPr>
            <w:rStyle w:val="a7"/>
            <w:rFonts w:ascii="Times New Roman" w:hAnsi="Times New Roman" w:cs="Times New Roman"/>
            <w:color w:val="auto"/>
            <w:sz w:val="28"/>
            <w:szCs w:val="28"/>
            <w:u w:val="none"/>
            <w:lang w:val="en-US"/>
          </w:rPr>
          <w:t>Gibson</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16" w:history="1">
        <w:r w:rsidRPr="00EB3A49">
          <w:rPr>
            <w:rStyle w:val="a7"/>
            <w:rFonts w:ascii="Times New Roman" w:hAnsi="Times New Roman" w:cs="Times New Roman"/>
            <w:color w:val="auto"/>
            <w:sz w:val="28"/>
            <w:szCs w:val="28"/>
            <w:lang w:val="en-US"/>
          </w:rPr>
          <w:t>M.</w:t>
        </w:r>
        <w:r w:rsidRPr="00EB3A49">
          <w:rPr>
            <w:rStyle w:val="a7"/>
            <w:rFonts w:ascii="Times New Roman" w:hAnsi="Times New Roman" w:cs="Times New Roman"/>
            <w:color w:val="auto"/>
            <w:sz w:val="28"/>
            <w:szCs w:val="28"/>
            <w:u w:val="none"/>
            <w:lang w:val="en-US"/>
          </w:rPr>
          <w:t xml:space="preserve"> Corvelli</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17" w:history="1">
        <w:r w:rsidRPr="00EB3A49">
          <w:rPr>
            <w:rStyle w:val="a7"/>
            <w:rFonts w:ascii="Times New Roman" w:hAnsi="Times New Roman" w:cs="Times New Roman"/>
            <w:color w:val="auto"/>
            <w:sz w:val="28"/>
            <w:szCs w:val="28"/>
            <w:lang w:val="en-US"/>
          </w:rPr>
          <w:t>J.</w:t>
        </w:r>
        <w:r w:rsidRPr="00EB3A49">
          <w:rPr>
            <w:rStyle w:val="a7"/>
            <w:rFonts w:ascii="Times New Roman" w:hAnsi="Times New Roman" w:cs="Times New Roman"/>
            <w:color w:val="auto"/>
            <w:sz w:val="28"/>
            <w:szCs w:val="28"/>
            <w:u w:val="none"/>
            <w:lang w:val="en-US"/>
          </w:rPr>
          <w:t xml:space="preserve"> Elisseeff</w:t>
        </w:r>
      </w:hyperlink>
      <w:r w:rsidRPr="00EB3A49">
        <w:rPr>
          <w:rStyle w:val="authors-list-item"/>
          <w:rFonts w:ascii="Times New Roman" w:hAnsi="Times New Roman" w:cs="Times New Roman"/>
          <w:sz w:val="28"/>
          <w:szCs w:val="28"/>
          <w:shd w:val="clear" w:color="auto" w:fill="FFFFFF"/>
          <w:lang w:val="en-US"/>
        </w:rPr>
        <w:t xml:space="preserve"> </w:t>
      </w:r>
      <w:r w:rsidRPr="00EB3A49">
        <w:rPr>
          <w:rStyle w:val="authors-list-item"/>
          <w:rFonts w:ascii="Times New Roman" w:hAnsi="Times New Roman" w:cs="Times New Roman"/>
          <w:b/>
          <w:sz w:val="28"/>
          <w:szCs w:val="28"/>
          <w:shd w:val="clear" w:color="auto" w:fill="FFFFFF"/>
          <w:lang w:val="en-US"/>
        </w:rPr>
        <w:t xml:space="preserve">. </w:t>
      </w:r>
      <w:r w:rsidRPr="00EB3A49">
        <w:rPr>
          <w:rFonts w:ascii="Times New Roman" w:hAnsi="Times New Roman" w:cs="Times New Roman"/>
          <w:sz w:val="28"/>
          <w:szCs w:val="28"/>
          <w:lang w:val="en-US"/>
        </w:rPr>
        <w:t>Extracellular matrix particle-glycosaminoglycan composite hydrogels for regenerative medicine applications</w:t>
      </w:r>
      <w:r w:rsidRPr="00EB3A49">
        <w:rPr>
          <w:rFonts w:ascii="Times New Roman" w:hAnsi="Times New Roman" w:cs="Times New Roman"/>
          <w:b/>
          <w:sz w:val="28"/>
          <w:szCs w:val="28"/>
          <w:lang w:val="en-US"/>
        </w:rPr>
        <w:t xml:space="preserve"> // </w:t>
      </w:r>
      <w:r w:rsidRPr="00EB3A49">
        <w:rPr>
          <w:rFonts w:ascii="Times New Roman" w:hAnsi="Times New Roman" w:cs="Times New Roman"/>
          <w:sz w:val="28"/>
          <w:szCs w:val="28"/>
          <w:lang w:val="en-US"/>
        </w:rPr>
        <w:t>J Biomed Mater Res A</w:t>
      </w:r>
      <w:r w:rsidRPr="00EB3A49">
        <w:rPr>
          <w:rStyle w:val="period"/>
          <w:rFonts w:ascii="Times New Roman" w:hAnsi="Times New Roman" w:cs="Times New Roman"/>
          <w:sz w:val="28"/>
          <w:szCs w:val="28"/>
          <w:shd w:val="clear" w:color="auto" w:fill="FFFFFF"/>
          <w:lang w:val="en-US"/>
        </w:rPr>
        <w:t>. </w:t>
      </w:r>
      <w:r w:rsidRPr="00EB3A49">
        <w:rPr>
          <w:rStyle w:val="cit"/>
          <w:rFonts w:ascii="Times New Roman" w:hAnsi="Times New Roman" w:cs="Times New Roman"/>
          <w:sz w:val="28"/>
          <w:szCs w:val="28"/>
          <w:shd w:val="clear" w:color="auto" w:fill="FFFFFF"/>
          <w:lang w:val="en-US"/>
        </w:rPr>
        <w:t>2018.-Vol.106.-№1.-P.147-159.</w:t>
      </w:r>
      <w:bookmarkEnd w:id="7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8" w:name="_Ref101380074"/>
      <w:r w:rsidRPr="00EB3A49">
        <w:rPr>
          <w:rFonts w:ascii="Times New Roman" w:hAnsi="Times New Roman" w:cs="Times New Roman"/>
          <w:sz w:val="28"/>
          <w:szCs w:val="28"/>
          <w:lang w:val="en-US"/>
        </w:rPr>
        <w:t>Allman A.J., McPherson T.B., Badylak S.F. et al. Xenogeneic extracellular matrix grafts elicit a TH2-restricted immune response // Transplantation. – 2001. – Vol. 71. – P. 1632-1639.</w:t>
      </w:r>
      <w:bookmarkEnd w:id="77"/>
      <w:bookmarkEnd w:id="7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79" w:name="_Ref100096413"/>
      <w:r w:rsidRPr="00EB3A49">
        <w:rPr>
          <w:rFonts w:ascii="Times New Roman" w:eastAsia="Times New Roman" w:hAnsi="Times New Roman" w:cs="Times New Roman"/>
          <w:sz w:val="28"/>
          <w:szCs w:val="28"/>
          <w:lang w:val="en-US" w:eastAsia="ru-RU"/>
        </w:rPr>
        <w:t xml:space="preserve">Vorotnikova E., McIntosh D., Dewilde A. et al. Extracellular matrix-derived products modulate endothelial and progenitor cell migration and proliferation in vitro and stimulate regenerative healing in vivo // Matrix Biol. – 2010. – Vol. 29(8). – </w:t>
      </w:r>
      <w:r w:rsidRPr="00EB3A49">
        <w:rPr>
          <w:rFonts w:ascii="Times New Roman" w:eastAsia="Times New Roman" w:hAnsi="Times New Roman" w:cs="Times New Roman"/>
          <w:sz w:val="28"/>
          <w:szCs w:val="28"/>
          <w:lang w:eastAsia="ru-RU"/>
        </w:rPr>
        <w:t>Р</w:t>
      </w:r>
      <w:r w:rsidRPr="00EB3A49">
        <w:rPr>
          <w:rFonts w:ascii="Times New Roman" w:eastAsia="Times New Roman" w:hAnsi="Times New Roman" w:cs="Times New Roman"/>
          <w:sz w:val="28"/>
          <w:szCs w:val="28"/>
          <w:lang w:val="en-US" w:eastAsia="ru-RU"/>
        </w:rPr>
        <w:t>.690-700.</w:t>
      </w:r>
      <w:bookmarkEnd w:id="7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0" w:name="_Ref100096425"/>
      <w:r w:rsidRPr="00EB3A49">
        <w:rPr>
          <w:rFonts w:ascii="Times New Roman" w:hAnsi="Times New Roman" w:cs="Times New Roman"/>
          <w:sz w:val="28"/>
          <w:szCs w:val="28"/>
          <w:lang w:val="en-US"/>
        </w:rPr>
        <w:t>Bornstein P., Sage E.H. Matricellular proteins: extracellular modulators of cell function // Curr Opin Cell Biol. – 2002. – Vol. 14(5). – P. 608-616.</w:t>
      </w:r>
      <w:bookmarkEnd w:id="8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1" w:name="_Ref100096446"/>
      <w:r w:rsidRPr="00EB3A49">
        <w:rPr>
          <w:rFonts w:ascii="Times New Roman" w:hAnsi="Times New Roman" w:cs="Times New Roman"/>
          <w:sz w:val="28"/>
          <w:szCs w:val="28"/>
          <w:shd w:val="clear" w:color="auto" w:fill="FFFFFF"/>
          <w:lang w:val="en-US"/>
        </w:rPr>
        <w:t>Crapo PM, Medberry CJ, Reing JE, Tottey S, van der Merwe Y, Jones KE, Badylak SF. Biologic scaffolds composed of central nervous system extracellular matrix. // Biomaterials.</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shd w:val="clear" w:color="auto" w:fill="FFFFFF"/>
          <w:lang w:val="en-US"/>
        </w:rPr>
        <w:t xml:space="preserve"> 2012 May.</w:t>
      </w:r>
      <w:r w:rsidRPr="00EB3A49">
        <w:rPr>
          <w:rFonts w:ascii="Times New Roman" w:eastAsia="Times New Roman" w:hAnsi="Times New Roman" w:cs="Times New Roman"/>
          <w:sz w:val="28"/>
          <w:szCs w:val="28"/>
          <w:lang w:val="en-US" w:eastAsia="ru-RU"/>
        </w:rPr>
        <w:t xml:space="preserve">– Vol. </w:t>
      </w:r>
      <w:r w:rsidRPr="00EB3A49">
        <w:rPr>
          <w:rFonts w:ascii="Times New Roman" w:hAnsi="Times New Roman" w:cs="Times New Roman"/>
          <w:sz w:val="28"/>
          <w:szCs w:val="28"/>
          <w:shd w:val="clear" w:color="auto" w:fill="FFFFFF"/>
          <w:lang w:val="en-US"/>
        </w:rPr>
        <w:t>33(13)</w:t>
      </w:r>
      <w:r w:rsidRPr="00EB3A49">
        <w:rPr>
          <w:rFonts w:ascii="Times New Roman" w:eastAsia="Times New Roman" w:hAnsi="Times New Roman" w:cs="Times New Roman"/>
          <w:sz w:val="28"/>
          <w:szCs w:val="28"/>
          <w:lang w:val="en-US" w:eastAsia="ru-RU"/>
        </w:rPr>
        <w:t xml:space="preserve"> – P. </w:t>
      </w:r>
      <w:r w:rsidRPr="00EB3A49">
        <w:rPr>
          <w:rFonts w:ascii="Times New Roman" w:hAnsi="Times New Roman" w:cs="Times New Roman"/>
          <w:sz w:val="28"/>
          <w:szCs w:val="28"/>
          <w:shd w:val="clear" w:color="auto" w:fill="FFFFFF"/>
          <w:lang w:val="en-US"/>
        </w:rPr>
        <w:t>3539-3547</w:t>
      </w:r>
      <w:bookmarkEnd w:id="81"/>
    </w:p>
    <w:p w:rsidR="001E0981" w:rsidRPr="00EB3A49" w:rsidRDefault="001E0981" w:rsidP="00017508">
      <w:pPr>
        <w:pStyle w:val="a5"/>
        <w:numPr>
          <w:ilvl w:val="0"/>
          <w:numId w:val="7"/>
        </w:numPr>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2" w:name="_Ref100096460"/>
      <w:r w:rsidRPr="00EB3A49">
        <w:rPr>
          <w:rFonts w:ascii="Times New Roman" w:eastAsia="Times New Roman" w:hAnsi="Times New Roman" w:cs="Times New Roman"/>
          <w:sz w:val="28"/>
          <w:szCs w:val="28"/>
          <w:lang w:val="en-US" w:eastAsia="ru-RU"/>
        </w:rPr>
        <w:t>Xu C.C., Chan R.W., Weinberger D.G. et al. A bovine acellular scaffold for vocal fold reconstruction in a rat model // J Biomed Mater Res A. – 2010. – Vol. 92(1). – P. 18-32.</w:t>
      </w:r>
      <w:bookmarkEnd w:id="8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3" w:name="_Ref100096519"/>
      <w:r w:rsidRPr="00EB3A49">
        <w:rPr>
          <w:rFonts w:ascii="Times New Roman" w:hAnsi="Times New Roman" w:cs="Times New Roman"/>
          <w:sz w:val="28"/>
          <w:szCs w:val="28"/>
          <w:shd w:val="clear" w:color="auto" w:fill="FFFFFF"/>
          <w:lang w:val="en-US"/>
        </w:rPr>
        <w:t>Bohac M, Danišovič Ľ, Koller J, Dragúňová J, Varga I. What happens to an acellular dermal matrix after implantation in the human body? A histological and electron microscopic study. // Eur J Histochem.</w:t>
      </w:r>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shd w:val="clear" w:color="auto" w:fill="FFFFFF"/>
          <w:lang w:val="en-US"/>
        </w:rPr>
        <w:t xml:space="preserve"> 2018 Jan.</w:t>
      </w:r>
      <w:r w:rsidRPr="00EB3A49">
        <w:rPr>
          <w:rFonts w:ascii="Times New Roman" w:eastAsia="Times New Roman" w:hAnsi="Times New Roman" w:cs="Times New Roman"/>
          <w:sz w:val="28"/>
          <w:szCs w:val="28"/>
          <w:lang w:val="en-US" w:eastAsia="ru-RU"/>
        </w:rPr>
        <w:t xml:space="preserve"> – Vol. </w:t>
      </w:r>
      <w:r w:rsidRPr="00EB3A49">
        <w:rPr>
          <w:rFonts w:ascii="Times New Roman" w:hAnsi="Times New Roman" w:cs="Times New Roman"/>
          <w:sz w:val="28"/>
          <w:szCs w:val="28"/>
          <w:shd w:val="clear" w:color="auto" w:fill="FFFFFF"/>
          <w:lang w:val="en-US"/>
        </w:rPr>
        <w:t>62.</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shd w:val="clear" w:color="auto" w:fill="FFFFFF"/>
          <w:lang w:val="en-US"/>
        </w:rPr>
        <w:t>1.</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shd w:val="clear" w:color="auto" w:fill="FFFFFF"/>
          <w:lang w:val="en-US"/>
        </w:rPr>
        <w:t>2873 p.</w:t>
      </w:r>
      <w:bookmarkEnd w:id="8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4" w:name="_Ref100520333"/>
      <w:r w:rsidRPr="00EB3A49">
        <w:rPr>
          <w:rFonts w:ascii="Times New Roman" w:hAnsi="Times New Roman" w:cs="Times New Roman"/>
          <w:sz w:val="28"/>
          <w:szCs w:val="28"/>
          <w:shd w:val="clear" w:color="auto" w:fill="FFFFFF"/>
          <w:lang w:val="en-US"/>
        </w:rPr>
        <w:lastRenderedPageBreak/>
        <w:t>Young D.A., McGilvray K.C., Ehrhart N., Gilbert T.W. Comparison of in vivo remodeling of urinary bladder matrix and acellular dermal matrix in an ovine model.//Regen Med.</w:t>
      </w:r>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shd w:val="clear" w:color="auto" w:fill="FFFFFF"/>
          <w:lang w:val="en-US"/>
        </w:rPr>
        <w:t xml:space="preserve"> 2018 Oct.</w:t>
      </w:r>
      <w:r w:rsidRPr="00EB3A49">
        <w:rPr>
          <w:rFonts w:ascii="Times New Roman" w:eastAsia="Times New Roman" w:hAnsi="Times New Roman" w:cs="Times New Roman"/>
          <w:sz w:val="28"/>
          <w:szCs w:val="28"/>
          <w:lang w:val="en-US" w:eastAsia="ru-RU"/>
        </w:rPr>
        <w:t xml:space="preserve"> – Vol. </w:t>
      </w:r>
      <w:r w:rsidRPr="00EB3A49">
        <w:rPr>
          <w:rFonts w:ascii="Times New Roman" w:hAnsi="Times New Roman" w:cs="Times New Roman"/>
          <w:sz w:val="28"/>
          <w:szCs w:val="28"/>
          <w:shd w:val="clear" w:color="auto" w:fill="FFFFFF"/>
          <w:lang w:val="en-US"/>
        </w:rPr>
        <w:t>13.</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shd w:val="clear" w:color="auto" w:fill="FFFFFF"/>
          <w:lang w:val="en-US"/>
        </w:rPr>
        <w:t>7.</w:t>
      </w:r>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shd w:val="clear" w:color="auto" w:fill="FFFFFF"/>
          <w:lang w:val="en-US"/>
        </w:rPr>
        <w:t xml:space="preserve"> P.759-773.</w:t>
      </w:r>
      <w:bookmarkEnd w:id="8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5" w:name="_Ref100096577"/>
      <w:r w:rsidRPr="00EB3A49">
        <w:rPr>
          <w:rFonts w:ascii="Times New Roman" w:hAnsi="Times New Roman" w:cs="Times New Roman"/>
          <w:sz w:val="28"/>
          <w:szCs w:val="28"/>
          <w:lang w:val="en-US"/>
        </w:rPr>
        <w:t xml:space="preserve">Histologic case series of human acellular dermal matrix in superior capsule reconstruction //Journal of shoulder and elbow surgery. </w:t>
      </w:r>
      <w:r w:rsidRPr="00EB3A49">
        <w:rPr>
          <w:rFonts w:ascii="Times New Roman" w:eastAsia="Times New Roman" w:hAnsi="Times New Roman" w:cs="Times New Roman"/>
          <w:sz w:val="28"/>
          <w:szCs w:val="28"/>
          <w:lang w:val="en-US" w:eastAsia="ru-RU"/>
        </w:rPr>
        <w:t>– 2010. – Vol. 30</w:t>
      </w:r>
      <w:proofErr w:type="gramStart"/>
      <w:r w:rsidRPr="00EB3A49">
        <w:rPr>
          <w:rFonts w:ascii="Times New Roman" w:eastAsia="Times New Roman" w:hAnsi="Times New Roman" w:cs="Times New Roman"/>
          <w:sz w:val="28"/>
          <w:szCs w:val="28"/>
          <w:lang w:val="en-US" w:eastAsia="ru-RU"/>
        </w:rPr>
        <w:t>.-</w:t>
      </w:r>
      <w:proofErr w:type="gramEnd"/>
      <w:r w:rsidRPr="00EB3A49">
        <w:rPr>
          <w:rFonts w:ascii="Times New Roman" w:eastAsia="Times New Roman" w:hAnsi="Times New Roman" w:cs="Times New Roman"/>
          <w:sz w:val="28"/>
          <w:szCs w:val="28"/>
          <w:lang w:val="en-US" w:eastAsia="ru-RU"/>
        </w:rPr>
        <w:t xml:space="preserve"> № 3. – P. 2146-2155</w:t>
      </w:r>
      <w:bookmarkEnd w:id="8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6" w:name="_Ref100096584"/>
      <w:r w:rsidRPr="00EB3A49">
        <w:rPr>
          <w:rFonts w:ascii="Times New Roman" w:hAnsi="Times New Roman" w:cs="Times New Roman"/>
          <w:sz w:val="28"/>
          <w:szCs w:val="28"/>
          <w:lang w:val="en-US"/>
        </w:rPr>
        <w:t>Hiles M.C., Badylak S.F., Lantz G.C. et al. Mechanical properties of xenogeneic small-intestinal submucosa when used as an aortic graft in the dog // J Biomed Mater Res. – 1995. – Vol. 29. – P. 885-890.</w:t>
      </w:r>
      <w:bookmarkEnd w:id="8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7" w:name="_Ref101380228"/>
      <w:bookmarkStart w:id="88" w:name="_Ref100096618"/>
      <w:r w:rsidRPr="00EB3A49">
        <w:rPr>
          <w:rFonts w:ascii="Times New Roman" w:hAnsi="Times New Roman" w:cs="Times New Roman"/>
          <w:sz w:val="28"/>
          <w:szCs w:val="28"/>
          <w:lang w:val="en-US"/>
        </w:rPr>
        <w:t>De Filippo R.E., Yoo J.J., Atala A. Urethral replacement using cell seeded tubularized collagen matrices // J Urol. – 2002. – Vol. 168. – P. 1790-1793.</w:t>
      </w:r>
      <w:bookmarkEnd w:id="87"/>
      <w:bookmarkEnd w:id="8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89" w:name="_Ref100096624"/>
      <w:r w:rsidRPr="00EB3A49">
        <w:rPr>
          <w:rFonts w:ascii="Times New Roman" w:hAnsi="Times New Roman" w:cs="Times New Roman"/>
          <w:sz w:val="28"/>
          <w:szCs w:val="28"/>
          <w:lang w:val="en-US"/>
        </w:rPr>
        <w:t>El-Kassaby A.W., Retik A.B., Yoo J.J. et al. Urethral stricture repair with an off-the-shelf collagen matrix // J Urol. – 2003. – Vol. 169. – P. 170-173.</w:t>
      </w:r>
      <w:bookmarkEnd w:id="8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90" w:name="_Ref100096633"/>
      <w:r w:rsidRPr="00EB3A49">
        <w:rPr>
          <w:rFonts w:ascii="Times New Roman" w:hAnsi="Times New Roman" w:cs="Times New Roman"/>
          <w:sz w:val="28"/>
          <w:szCs w:val="28"/>
          <w:shd w:val="clear" w:color="auto" w:fill="FFFFFF"/>
          <w:lang w:val="en-US"/>
        </w:rPr>
        <w:t>Siracusano S, Ciciliato S, Lampropoulou N, Cucchi A, Visalli F, Talamini R. Porcine small intestinal submucosa implant in pubovaginal sling procedure on 48 consecutive patients: long-term results. Eur J Obstet Gynecol Reprod Biol. 2011 Oct.</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shd w:val="clear" w:color="auto" w:fill="FFFFFF"/>
          <w:lang w:val="en-US"/>
        </w:rPr>
        <w:t>158(2).</w:t>
      </w:r>
      <w:r w:rsidRPr="00EB3A49">
        <w:rPr>
          <w:rFonts w:ascii="Times New Roman" w:hAnsi="Times New Roman" w:cs="Times New Roman"/>
          <w:sz w:val="28"/>
          <w:szCs w:val="28"/>
          <w:lang w:val="en-US"/>
        </w:rPr>
        <w:t xml:space="preserve"> – P. </w:t>
      </w:r>
      <w:r w:rsidRPr="00EB3A49">
        <w:rPr>
          <w:rFonts w:ascii="Times New Roman" w:hAnsi="Times New Roman" w:cs="Times New Roman"/>
          <w:sz w:val="28"/>
          <w:szCs w:val="28"/>
          <w:shd w:val="clear" w:color="auto" w:fill="FFFFFF"/>
          <w:lang w:val="en-US"/>
        </w:rPr>
        <w:t>350-353.</w:t>
      </w:r>
      <w:bookmarkEnd w:id="9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val="en-US" w:eastAsia="ru-RU"/>
        </w:rPr>
      </w:pPr>
      <w:bookmarkStart w:id="91" w:name="_Ref100096640"/>
      <w:r w:rsidRPr="00EB3A49">
        <w:rPr>
          <w:rFonts w:ascii="Times New Roman" w:hAnsi="Times New Roman" w:cs="Times New Roman"/>
          <w:sz w:val="28"/>
          <w:szCs w:val="28"/>
          <w:lang w:val="en-US"/>
        </w:rPr>
        <w:t>Badylak S.F., Liang A., Record R. et al. Endothelial cell adherence to small intestinal submucosa: an acellular bioscaffold // Biomaterials. – 1999. – Vol. 20. – P. 2258-2262.</w:t>
      </w:r>
      <w:bookmarkEnd w:id="9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 w:val="left" w:pos="1418"/>
        </w:tabs>
        <w:ind w:left="0" w:firstLine="426"/>
        <w:jc w:val="both"/>
        <w:rPr>
          <w:rFonts w:ascii="Times New Roman" w:eastAsia="Times New Roman" w:hAnsi="Times New Roman" w:cs="Times New Roman"/>
          <w:sz w:val="28"/>
          <w:szCs w:val="28"/>
          <w:lang w:eastAsia="ru-RU"/>
        </w:rPr>
      </w:pPr>
      <w:bookmarkStart w:id="92" w:name="_Ref100096645"/>
      <w:r w:rsidRPr="00EB3A49">
        <w:rPr>
          <w:rFonts w:ascii="Times New Roman" w:hAnsi="Times New Roman" w:cs="Times New Roman"/>
          <w:sz w:val="28"/>
          <w:szCs w:val="28"/>
          <w:shd w:val="clear" w:color="auto" w:fill="FFFFFF"/>
          <w:lang w:val="en-US"/>
        </w:rPr>
        <w:t xml:space="preserve">Davis N.F., Callanan A, McGuire BB, Mooney R, Flood HD, McGloughlin TM. Porcine extracellular matrix scaffolds in reconstructive urology: An ex vivo comparative study of their biomechanical properties. // J Mech Behav Biomed Mater. </w:t>
      </w:r>
      <w:r w:rsidRPr="00EB3A49">
        <w:rPr>
          <w:rFonts w:ascii="Times New Roman" w:hAnsi="Times New Roman" w:cs="Times New Roman"/>
          <w:sz w:val="28"/>
          <w:szCs w:val="28"/>
          <w:shd w:val="clear" w:color="auto" w:fill="FFFFFF"/>
        </w:rPr>
        <w:t>2011</w:t>
      </w:r>
      <w:r w:rsidRPr="00EB3A49">
        <w:rPr>
          <w:rFonts w:ascii="Times New Roman" w:hAnsi="Times New Roman" w:cs="Times New Roman"/>
          <w:sz w:val="28"/>
          <w:szCs w:val="28"/>
          <w:lang w:val="en-US"/>
        </w:rPr>
        <w:t>. –</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shd w:val="clear" w:color="auto" w:fill="FFFFFF"/>
          <w:lang w:val="en-US"/>
        </w:rPr>
        <w:t>Apr</w:t>
      </w:r>
      <w:r w:rsidRPr="00EB3A49">
        <w:rPr>
          <w:rFonts w:ascii="Times New Roman" w:hAnsi="Times New Roman" w:cs="Times New Roman"/>
          <w:sz w:val="28"/>
          <w:szCs w:val="28"/>
          <w:lang w:val="en-US"/>
        </w:rPr>
        <w:t>. –Vol.</w:t>
      </w:r>
      <w:r w:rsidRPr="00EB3A49">
        <w:rPr>
          <w:rFonts w:ascii="Times New Roman" w:hAnsi="Times New Roman" w:cs="Times New Roman"/>
          <w:sz w:val="28"/>
          <w:szCs w:val="28"/>
          <w:shd w:val="clear" w:color="auto" w:fill="FFFFFF"/>
        </w:rPr>
        <w:t>4</w:t>
      </w:r>
      <w:r w:rsidRPr="00EB3A49">
        <w:rPr>
          <w:rFonts w:ascii="Times New Roman" w:hAnsi="Times New Roman" w:cs="Times New Roman"/>
          <w:sz w:val="28"/>
          <w:szCs w:val="28"/>
          <w:lang w:val="en-US"/>
        </w:rPr>
        <w:t>. –</w:t>
      </w:r>
      <w:r w:rsidRPr="00EB3A49">
        <w:rPr>
          <w:rFonts w:ascii="Times New Roman" w:hAnsi="Times New Roman" w:cs="Times New Roman"/>
          <w:sz w:val="28"/>
          <w:szCs w:val="28"/>
        </w:rPr>
        <w:t>№</w:t>
      </w:r>
      <w:r w:rsidRPr="00EB3A49">
        <w:rPr>
          <w:rFonts w:ascii="Times New Roman" w:hAnsi="Times New Roman" w:cs="Times New Roman"/>
          <w:sz w:val="28"/>
          <w:szCs w:val="28"/>
          <w:shd w:val="clear" w:color="auto" w:fill="FFFFFF"/>
        </w:rPr>
        <w:t>3</w:t>
      </w:r>
      <w:r w:rsidRPr="00EB3A49">
        <w:rPr>
          <w:rFonts w:ascii="Times New Roman" w:hAnsi="Times New Roman" w:cs="Times New Roman"/>
          <w:sz w:val="28"/>
          <w:szCs w:val="28"/>
          <w:lang w:val="en-US"/>
        </w:rPr>
        <w:t>. – P.</w:t>
      </w:r>
      <w:r w:rsidRPr="00EB3A49">
        <w:rPr>
          <w:rFonts w:ascii="Times New Roman" w:hAnsi="Times New Roman" w:cs="Times New Roman"/>
          <w:sz w:val="28"/>
          <w:szCs w:val="28"/>
          <w:shd w:val="clear" w:color="auto" w:fill="FFFFFF"/>
        </w:rPr>
        <w:t>375-382.</w:t>
      </w:r>
      <w:bookmarkEnd w:id="92"/>
      <w:r w:rsidRPr="00EB3A49">
        <w:rPr>
          <w:rFonts w:ascii="Times New Roman" w:hAnsi="Times New Roman" w:cs="Times New Roman"/>
          <w:sz w:val="28"/>
          <w:szCs w:val="28"/>
          <w:shd w:val="clear" w:color="auto" w:fill="FFFFFF"/>
          <w:lang w:val="en-US"/>
        </w:rPr>
        <w:t> </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3" w:name="_Ref100096658"/>
      <w:r w:rsidRPr="00EB3A49">
        <w:rPr>
          <w:rStyle w:val="highlight"/>
          <w:rFonts w:ascii="Times New Roman" w:hAnsi="Times New Roman" w:cs="Times New Roman"/>
          <w:sz w:val="28"/>
          <w:szCs w:val="28"/>
          <w:shd w:val="clear" w:color="auto" w:fill="FFFFFF"/>
          <w:lang w:val="en-US"/>
        </w:rPr>
        <w:t>Monga</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M</w:t>
      </w:r>
      <w:r w:rsidRPr="00EB3A49">
        <w:rPr>
          <w:rFonts w:ascii="Times New Roman" w:hAnsi="Times New Roman" w:cs="Times New Roman"/>
          <w:sz w:val="28"/>
          <w:szCs w:val="28"/>
          <w:lang w:val="en-US"/>
        </w:rPr>
        <w:t>.</w:t>
      </w:r>
      <w:r w:rsidRPr="00EB3A49">
        <w:rPr>
          <w:rFonts w:ascii="Times New Roman" w:hAnsi="Times New Roman" w:cs="Times New Roman"/>
          <w:sz w:val="28"/>
          <w:szCs w:val="28"/>
          <w:shd w:val="clear" w:color="auto" w:fill="FFFFFF"/>
          <w:lang w:val="en-US"/>
        </w:rPr>
        <w:t>,</w:t>
      </w:r>
      <w:r w:rsidRPr="00EB3A49">
        <w:rPr>
          <w:rStyle w:val="apple-converted-space"/>
          <w:rFonts w:ascii="Times New Roman" w:hAnsi="Times New Roman" w:cs="Times New Roman"/>
          <w:sz w:val="28"/>
          <w:szCs w:val="28"/>
          <w:shd w:val="clear" w:color="auto" w:fill="FFFFFF"/>
          <w:lang w:val="en-US"/>
        </w:rPr>
        <w:t xml:space="preserve"> </w:t>
      </w:r>
      <w:r w:rsidRPr="00EB3A49">
        <w:rPr>
          <w:rStyle w:val="highlight"/>
          <w:rFonts w:ascii="Times New Roman" w:hAnsi="Times New Roman" w:cs="Times New Roman"/>
          <w:sz w:val="28"/>
          <w:szCs w:val="28"/>
          <w:shd w:val="clear" w:color="auto" w:fill="FFFFFF"/>
          <w:lang w:val="en-US"/>
        </w:rPr>
        <w:t>Cosgrove</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D.,</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 xml:space="preserve">Zupkas P. et al. </w:t>
      </w:r>
      <w:r w:rsidRPr="00EB3A49">
        <w:rPr>
          <w:rFonts w:ascii="Times New Roman" w:hAnsi="Times New Roman" w:cs="Times New Roman"/>
          <w:sz w:val="28"/>
          <w:szCs w:val="28"/>
          <w:lang w:val="en-US"/>
        </w:rPr>
        <w:t xml:space="preserve">Small intestinal submucosa as a tunica albuginea graft material // </w:t>
      </w:r>
      <w:r w:rsidRPr="00EB3A49">
        <w:rPr>
          <w:rFonts w:ascii="Times New Roman" w:hAnsi="Times New Roman" w:cs="Times New Roman"/>
          <w:sz w:val="28"/>
          <w:szCs w:val="28"/>
          <w:shd w:val="clear" w:color="auto" w:fill="FFFFFF"/>
          <w:lang w:val="en-US"/>
        </w:rPr>
        <w:t xml:space="preserve">J Urol. </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2002. – Vol. 168. – P. 1217-1220.</w:t>
      </w:r>
      <w:bookmarkEnd w:id="9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4" w:name="_Ref100096666"/>
      <w:r w:rsidRPr="00EB3A49">
        <w:rPr>
          <w:rFonts w:ascii="Times New Roman" w:hAnsi="Times New Roman" w:cs="Times New Roman"/>
          <w:sz w:val="28"/>
          <w:szCs w:val="28"/>
          <w:shd w:val="clear" w:color="auto" w:fill="FFFFFF"/>
          <w:lang w:val="en-US"/>
        </w:rPr>
        <w:t xml:space="preserve">Watanabe M.S., Theodoro T.R., Coelho NL, Mendes A, Leonel MLP, Mader AM, Nader HB, Glina S, Pinhal MAS. Extracellular matrix alterations in the Peyronie's disease. //J Adv Res. </w:t>
      </w:r>
      <w:r w:rsidRPr="00EB3A49">
        <w:rPr>
          <w:rStyle w:val="apple-converted-space"/>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lang w:val="en-US"/>
        </w:rPr>
        <w:t xml:space="preserve"> 2017 Jul. </w:t>
      </w:r>
      <w:r w:rsidRPr="00EB3A49">
        <w:rPr>
          <w:rStyle w:val="apple-converted-space"/>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shd w:val="clear" w:color="auto" w:fill="FFFFFF"/>
          <w:lang w:val="en-US"/>
        </w:rPr>
        <w:t xml:space="preserve"> Vol. 8. </w:t>
      </w:r>
      <w:r w:rsidRPr="00EB3A49">
        <w:rPr>
          <w:rFonts w:ascii="Times New Roman" w:hAnsi="Times New Roman" w:cs="Times New Roman"/>
          <w:sz w:val="28"/>
          <w:szCs w:val="28"/>
          <w:lang w:val="en-US"/>
        </w:rPr>
        <w:t>– №</w:t>
      </w:r>
      <w:r w:rsidRPr="00EB3A49">
        <w:rPr>
          <w:rFonts w:ascii="Times New Roman" w:hAnsi="Times New Roman" w:cs="Times New Roman"/>
          <w:sz w:val="28"/>
          <w:szCs w:val="28"/>
          <w:shd w:val="clear" w:color="auto" w:fill="FFFFFF"/>
          <w:lang w:val="en-US"/>
        </w:rPr>
        <w:t>4.</w:t>
      </w:r>
      <w:r w:rsidRPr="00EB3A49">
        <w:rPr>
          <w:rFonts w:ascii="Times New Roman" w:hAnsi="Times New Roman" w:cs="Times New Roman"/>
          <w:sz w:val="28"/>
          <w:szCs w:val="28"/>
          <w:lang w:val="en-US"/>
        </w:rPr>
        <w:t xml:space="preserve"> – P.</w:t>
      </w:r>
      <w:r w:rsidRPr="00EB3A49">
        <w:rPr>
          <w:rFonts w:ascii="Times New Roman" w:hAnsi="Times New Roman" w:cs="Times New Roman"/>
          <w:sz w:val="28"/>
          <w:szCs w:val="28"/>
          <w:shd w:val="clear" w:color="auto" w:fill="FFFFFF"/>
          <w:lang w:val="en-US"/>
        </w:rPr>
        <w:t>455-461.</w:t>
      </w:r>
      <w:bookmarkEnd w:id="9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5" w:name="_Ref100096672"/>
      <w:r w:rsidRPr="00EB3A49">
        <w:rPr>
          <w:rFonts w:ascii="Times New Roman" w:hAnsi="Times New Roman" w:cs="Times New Roman"/>
          <w:sz w:val="28"/>
          <w:szCs w:val="28"/>
          <w:shd w:val="clear" w:color="auto" w:fill="FFFFFF"/>
          <w:lang w:val="en-US"/>
        </w:rPr>
        <w:t>Schlote N., Wefer J., Sievert K.D. Acellular matrix for functional reconstruction of the urogenital tract // Specialformof "tissueengineering". – 2004. – Vol. 43. – P. 1209-1211.</w:t>
      </w:r>
      <w:bookmarkEnd w:id="9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6" w:name="_Ref100096677"/>
      <w:r w:rsidRPr="00EB3A49">
        <w:rPr>
          <w:rFonts w:ascii="Times New Roman" w:hAnsi="Times New Roman" w:cs="Times New Roman"/>
          <w:sz w:val="28"/>
          <w:szCs w:val="28"/>
          <w:shd w:val="clear" w:color="auto" w:fill="FFFFFF"/>
          <w:lang w:val="en-US"/>
        </w:rPr>
        <w:t>Schultheiss D.,</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Gabouev A.I., Cebotari S. et al.</w:t>
      </w:r>
      <w:r w:rsidRPr="00EB3A49">
        <w:rPr>
          <w:rFonts w:ascii="Times New Roman" w:hAnsi="Times New Roman" w:cs="Times New Roman"/>
          <w:sz w:val="28"/>
          <w:szCs w:val="28"/>
          <w:lang w:val="en-US"/>
        </w:rPr>
        <w:t xml:space="preserve"> Biological vascularized matrix for bladder tissue engineering: matrix preparation, reseeding technique and short-term implantation in a porcine model // </w:t>
      </w:r>
      <w:r w:rsidRPr="00EB3A49">
        <w:rPr>
          <w:rFonts w:ascii="Times New Roman" w:hAnsi="Times New Roman" w:cs="Times New Roman"/>
          <w:sz w:val="28"/>
          <w:szCs w:val="28"/>
          <w:shd w:val="clear" w:color="auto" w:fill="FFFFFF"/>
          <w:lang w:val="en-US"/>
        </w:rPr>
        <w:t>J Urol. – 2005. – Vol. 173. –P. 277-280.</w:t>
      </w:r>
      <w:bookmarkEnd w:id="9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7" w:name="_Ref100096681"/>
      <w:r w:rsidRPr="00EB3A49">
        <w:rPr>
          <w:rFonts w:ascii="Times New Roman" w:hAnsi="Times New Roman" w:cs="Times New Roman"/>
          <w:bCs/>
          <w:sz w:val="28"/>
          <w:szCs w:val="28"/>
          <w:shd w:val="clear" w:color="auto" w:fill="FFFFFF"/>
          <w:lang w:val="en-US"/>
        </w:rPr>
        <w:t>Jaffe J.S.</w:t>
      </w:r>
      <w:r w:rsidRPr="00EB3A49">
        <w:rPr>
          <w:rFonts w:ascii="Times New Roman" w:hAnsi="Times New Roman" w:cs="Times New Roman"/>
          <w:sz w:val="28"/>
          <w:szCs w:val="28"/>
          <w:shd w:val="clear" w:color="auto" w:fill="FFFFFF"/>
          <w:lang w:val="en-US"/>
        </w:rPr>
        <w:t>,</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bCs/>
          <w:sz w:val="28"/>
          <w:szCs w:val="28"/>
          <w:shd w:val="clear" w:color="auto" w:fill="FFFFFF"/>
          <w:lang w:val="en-US"/>
        </w:rPr>
        <w:t>Ginsberg P.C.</w:t>
      </w:r>
      <w:r w:rsidRPr="00EB3A49">
        <w:rPr>
          <w:rFonts w:ascii="Times New Roman" w:hAnsi="Times New Roman" w:cs="Times New Roman"/>
          <w:sz w:val="28"/>
          <w:szCs w:val="28"/>
          <w:shd w:val="clear" w:color="auto" w:fill="FFFFFF"/>
          <w:lang w:val="en-US"/>
        </w:rPr>
        <w:t xml:space="preserve">, </w:t>
      </w:r>
      <w:r w:rsidRPr="00EB3A49">
        <w:rPr>
          <w:rFonts w:ascii="Times New Roman" w:hAnsi="Times New Roman" w:cs="Times New Roman"/>
          <w:bCs/>
          <w:sz w:val="28"/>
          <w:szCs w:val="28"/>
          <w:shd w:val="clear" w:color="auto" w:fill="FFFFFF"/>
          <w:lang w:val="en-US"/>
        </w:rPr>
        <w:t>Yanoshak S.J. et al.</w:t>
      </w:r>
      <w:r w:rsidRPr="00EB3A49">
        <w:rPr>
          <w:rFonts w:ascii="Times New Roman" w:hAnsi="Times New Roman" w:cs="Times New Roman"/>
          <w:sz w:val="28"/>
          <w:szCs w:val="28"/>
          <w:shd w:val="clear" w:color="auto" w:fill="FFFFFF"/>
          <w:lang w:val="en-US"/>
        </w:rPr>
        <w:t xml:space="preserve"> Ureteral segment replacement using a circumferential small-intestinal submucosa xenogenic graft // J Invest Surg. – 2001. – Vol. 14. – </w:t>
      </w:r>
      <w:proofErr w:type="gramStart"/>
      <w:r w:rsidRPr="00EB3A49">
        <w:rPr>
          <w:rFonts w:ascii="Times New Roman" w:hAnsi="Times New Roman" w:cs="Times New Roman"/>
          <w:sz w:val="28"/>
          <w:szCs w:val="28"/>
          <w:shd w:val="clear" w:color="auto" w:fill="FFFFFF"/>
        </w:rPr>
        <w:t>Р</w:t>
      </w:r>
      <w:r w:rsidRPr="00EB3A49">
        <w:rPr>
          <w:rFonts w:ascii="Times New Roman" w:hAnsi="Times New Roman" w:cs="Times New Roman"/>
          <w:sz w:val="28"/>
          <w:szCs w:val="28"/>
          <w:shd w:val="clear" w:color="auto" w:fill="FFFFFF"/>
          <w:lang w:val="en-US"/>
        </w:rPr>
        <w:t>. 260</w:t>
      </w:r>
      <w:proofErr w:type="gramEnd"/>
      <w:r w:rsidRPr="00EB3A49">
        <w:rPr>
          <w:rFonts w:ascii="Times New Roman" w:hAnsi="Times New Roman" w:cs="Times New Roman"/>
          <w:sz w:val="28"/>
          <w:szCs w:val="28"/>
          <w:shd w:val="clear" w:color="auto" w:fill="FFFFFF"/>
          <w:lang w:val="en-US"/>
        </w:rPr>
        <w:t>-262.</w:t>
      </w:r>
      <w:bookmarkEnd w:id="9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98" w:name="_Ref100096686"/>
      <w:r w:rsidRPr="00EB3A49">
        <w:rPr>
          <w:rFonts w:ascii="Times New Roman" w:hAnsi="Times New Roman" w:cs="Times New Roman"/>
          <w:sz w:val="28"/>
          <w:szCs w:val="28"/>
          <w:shd w:val="clear" w:color="auto" w:fill="FFFFFF"/>
          <w:lang w:val="en-US"/>
        </w:rPr>
        <w:t>Smith T.G.,</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Gettman M</w:t>
      </w:r>
      <w:r w:rsidRPr="00EB3A49">
        <w:rPr>
          <w:rFonts w:ascii="Times New Roman" w:hAnsi="Times New Roman" w:cs="Times New Roman"/>
          <w:sz w:val="28"/>
          <w:szCs w:val="28"/>
          <w:lang w:val="en-US"/>
        </w:rPr>
        <w:t>.</w:t>
      </w:r>
      <w:r w:rsidRPr="00EB3A49">
        <w:rPr>
          <w:rFonts w:ascii="Times New Roman" w:hAnsi="Times New Roman" w:cs="Times New Roman"/>
          <w:sz w:val="28"/>
          <w:szCs w:val="28"/>
          <w:shd w:val="clear" w:color="auto" w:fill="FFFFFF"/>
          <w:lang w:val="en-US"/>
        </w:rPr>
        <w:t>, Lindberg G</w:t>
      </w:r>
      <w:r w:rsidRPr="00EB3A49">
        <w:rPr>
          <w:rFonts w:ascii="Times New Roman" w:hAnsi="Times New Roman" w:cs="Times New Roman"/>
          <w:sz w:val="28"/>
          <w:szCs w:val="28"/>
          <w:lang w:val="en-US"/>
        </w:rPr>
        <w:t xml:space="preserve">. et al. </w:t>
      </w:r>
      <w:r w:rsidRPr="00EB3A49">
        <w:rPr>
          <w:rStyle w:val="highlight"/>
          <w:rFonts w:ascii="Times New Roman" w:hAnsi="Times New Roman" w:cs="Times New Roman"/>
          <w:sz w:val="28"/>
          <w:szCs w:val="28"/>
          <w:lang w:val="en-US"/>
        </w:rPr>
        <w:t xml:space="preserve">Ureteral replacement </w:t>
      </w:r>
      <w:r w:rsidRPr="00EB3A49">
        <w:rPr>
          <w:rFonts w:ascii="Times New Roman" w:hAnsi="Times New Roman" w:cs="Times New Roman"/>
          <w:sz w:val="28"/>
          <w:szCs w:val="28"/>
          <w:lang w:val="en-US"/>
        </w:rPr>
        <w:t xml:space="preserve">using </w:t>
      </w:r>
      <w:r w:rsidRPr="00EB3A49">
        <w:rPr>
          <w:rStyle w:val="highlight"/>
          <w:rFonts w:ascii="Times New Roman" w:hAnsi="Times New Roman" w:cs="Times New Roman"/>
          <w:sz w:val="28"/>
          <w:szCs w:val="28"/>
          <w:lang w:val="en-US"/>
        </w:rPr>
        <w:t>porcine small intestine submucosa</w:t>
      </w:r>
      <w:r w:rsidRPr="00EB3A49">
        <w:rPr>
          <w:rStyle w:val="apple-converted-space"/>
          <w:rFonts w:ascii="Times New Roman" w:hAnsi="Times New Roman" w:cs="Times New Roman"/>
          <w:sz w:val="28"/>
          <w:szCs w:val="28"/>
          <w:lang w:val="en-US"/>
        </w:rPr>
        <w:t xml:space="preserve"> </w:t>
      </w:r>
      <w:r w:rsidRPr="00EB3A49">
        <w:rPr>
          <w:rFonts w:ascii="Times New Roman" w:hAnsi="Times New Roman" w:cs="Times New Roman"/>
          <w:sz w:val="28"/>
          <w:szCs w:val="28"/>
          <w:lang w:val="en-US"/>
        </w:rPr>
        <w:t xml:space="preserve">in a </w:t>
      </w:r>
      <w:r w:rsidRPr="00EB3A49">
        <w:rPr>
          <w:rStyle w:val="highlight"/>
          <w:rFonts w:ascii="Times New Roman" w:hAnsi="Times New Roman" w:cs="Times New Roman"/>
          <w:sz w:val="28"/>
          <w:szCs w:val="28"/>
          <w:lang w:val="en-US"/>
        </w:rPr>
        <w:t xml:space="preserve">porcine model </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shd w:val="clear" w:color="auto" w:fill="FFFFFF"/>
          <w:lang w:val="en-US"/>
        </w:rPr>
        <w:t xml:space="preserve">Urology. </w:t>
      </w:r>
      <w:r w:rsidRPr="00EB3A49">
        <w:rPr>
          <w:rStyle w:val="apple-converted-space"/>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shd w:val="clear" w:color="auto" w:fill="FFFFFF"/>
          <w:lang w:val="en-US"/>
        </w:rPr>
        <w:t>2002. – Vol. 60. – P. 931-933.</w:t>
      </w:r>
      <w:bookmarkEnd w:id="98"/>
    </w:p>
    <w:bookmarkStart w:id="99" w:name="_Ref100096695"/>
    <w:p w:rsidR="001E0981" w:rsidRPr="00EB3A49" w:rsidRDefault="001E0981" w:rsidP="00017508">
      <w:pPr>
        <w:pStyle w:val="a5"/>
        <w:numPr>
          <w:ilvl w:val="0"/>
          <w:numId w:val="7"/>
        </w:numPr>
        <w:shd w:val="clear" w:color="auto" w:fill="FFFFFF"/>
        <w:tabs>
          <w:tab w:val="left" w:pos="142"/>
          <w:tab w:val="left" w:pos="426"/>
          <w:tab w:val="left" w:pos="993"/>
          <w:tab w:val="left" w:pos="1134"/>
        </w:tabs>
        <w:ind w:left="0" w:firstLine="426"/>
        <w:jc w:val="both"/>
        <w:rPr>
          <w:rFonts w:ascii="Times New Roman" w:hAnsi="Times New Roman" w:cs="Times New Roman"/>
          <w:sz w:val="28"/>
          <w:szCs w:val="28"/>
          <w:lang w:val="en-US"/>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"https://www.ncbi.nlm.nih.gov/pubmed/?term=Elsawy%20MM%5BAuthor%5D&amp;cauthor=true&amp;cauthor_uid=28546955"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Moustafa M Elsawy</w:t>
      </w:r>
      <w:r w:rsidRPr="00EB3A49">
        <w:rPr>
          <w:rStyle w:val="a7"/>
          <w:rFonts w:ascii="Times New Roman" w:hAnsi="Times New Roman" w:cs="Times New Roman"/>
          <w:color w:val="auto"/>
          <w:sz w:val="28"/>
          <w:szCs w:val="28"/>
          <w:u w:val="none"/>
          <w:lang w:val="en-US"/>
        </w:rPr>
        <w:fldChar w:fldCharType="end"/>
      </w:r>
      <w:r w:rsidRPr="00EB3A49">
        <w:rPr>
          <w:rFonts w:ascii="Times New Roman" w:hAnsi="Times New Roman" w:cs="Times New Roman"/>
          <w:sz w:val="28"/>
          <w:szCs w:val="28"/>
          <w:lang w:val="en-US"/>
        </w:rPr>
        <w:t xml:space="preserve">, </w:t>
      </w:r>
      <w:hyperlink r:id="rId118" w:history="1">
        <w:r w:rsidRPr="00EB3A49">
          <w:rPr>
            <w:rStyle w:val="a7"/>
            <w:rFonts w:ascii="Times New Roman" w:hAnsi="Times New Roman" w:cs="Times New Roman"/>
            <w:color w:val="auto"/>
            <w:sz w:val="28"/>
            <w:szCs w:val="28"/>
            <w:u w:val="none"/>
            <w:lang w:val="en-US"/>
          </w:rPr>
          <w:t>Achala de Mel</w:t>
        </w:r>
      </w:hyperlink>
      <w:r w:rsidRPr="00EB3A49">
        <w:rPr>
          <w:rFonts w:ascii="Times New Roman" w:hAnsi="Times New Roman" w:cs="Times New Roman"/>
          <w:sz w:val="28"/>
          <w:szCs w:val="28"/>
          <w:lang w:val="en-US"/>
        </w:rPr>
        <w:t xml:space="preserve">. </w:t>
      </w:r>
      <w:r w:rsidRPr="00EB3A49">
        <w:rPr>
          <w:rFonts w:ascii="Times New Roman" w:hAnsi="Times New Roman" w:cs="Times New Roman"/>
          <w:bCs/>
          <w:sz w:val="28"/>
          <w:szCs w:val="28"/>
          <w:lang w:val="en-US"/>
        </w:rPr>
        <w:t xml:space="preserve">Biofabrication and biomaterials for urinary tract reconstruction/ </w:t>
      </w:r>
      <w:hyperlink r:id="rId119" w:history="1">
        <w:r w:rsidRPr="00EB3A49">
          <w:rPr>
            <w:rStyle w:val="a7"/>
            <w:rFonts w:ascii="Times New Roman" w:hAnsi="Times New Roman" w:cs="Times New Roman"/>
            <w:color w:val="auto"/>
            <w:sz w:val="28"/>
            <w:szCs w:val="28"/>
            <w:u w:val="none"/>
            <w:lang w:val="en-US"/>
          </w:rPr>
          <w:t>Moustafa M Elsawy</w:t>
        </w:r>
      </w:hyperlink>
      <w:r w:rsidRPr="00EB3A49">
        <w:rPr>
          <w:rFonts w:ascii="Times New Roman" w:hAnsi="Times New Roman" w:cs="Times New Roman"/>
          <w:sz w:val="28"/>
          <w:szCs w:val="28"/>
          <w:vertAlign w:val="superscript"/>
          <w:lang w:val="en-US"/>
        </w:rPr>
        <w:t xml:space="preserve"> </w:t>
      </w:r>
      <w:r w:rsidRPr="00EB3A49">
        <w:rPr>
          <w:rFonts w:ascii="Times New Roman" w:hAnsi="Times New Roman" w:cs="Times New Roman"/>
          <w:sz w:val="28"/>
          <w:szCs w:val="28"/>
          <w:lang w:val="en-US"/>
        </w:rPr>
        <w:t>and </w:t>
      </w:r>
      <w:hyperlink r:id="rId120" w:history="1">
        <w:r w:rsidRPr="00EB3A49">
          <w:rPr>
            <w:rStyle w:val="a7"/>
            <w:rFonts w:ascii="Times New Roman" w:hAnsi="Times New Roman" w:cs="Times New Roman"/>
            <w:color w:val="auto"/>
            <w:sz w:val="28"/>
            <w:szCs w:val="28"/>
            <w:u w:val="none"/>
            <w:lang w:val="en-US"/>
          </w:rPr>
          <w:t>Achala de Mel</w:t>
        </w:r>
      </w:hyperlink>
      <w:r w:rsidRPr="00EB3A49">
        <w:rPr>
          <w:rFonts w:ascii="Times New Roman" w:hAnsi="Times New Roman" w:cs="Times New Roman"/>
          <w:bCs/>
          <w:sz w:val="28"/>
          <w:szCs w:val="28"/>
          <w:lang w:val="en-US"/>
        </w:rPr>
        <w:t>//</w:t>
      </w:r>
      <w:r w:rsidRPr="00EB3A49">
        <w:rPr>
          <w:rFonts w:ascii="Times New Roman" w:hAnsi="Times New Roman" w:cs="Times New Roman"/>
          <w:sz w:val="28"/>
          <w:szCs w:val="28"/>
          <w:shd w:val="clear" w:color="auto" w:fill="FFFFFF"/>
          <w:lang w:val="en-US"/>
        </w:rPr>
        <w:t xml:space="preserve"> Res Rep Urol. - 2017. - №9. –P.</w:t>
      </w:r>
      <w:r w:rsidRPr="00EB3A49">
        <w:rPr>
          <w:rFonts w:ascii="Times New Roman" w:hAnsi="Times New Roman" w:cs="Times New Roman"/>
          <w:sz w:val="28"/>
          <w:szCs w:val="28"/>
          <w:lang w:val="en-US"/>
        </w:rPr>
        <w:t xml:space="preserve"> 79–92.</w:t>
      </w:r>
      <w:bookmarkEnd w:id="9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element-citation"/>
          <w:rFonts w:ascii="Times New Roman" w:eastAsia="Times New Roman" w:hAnsi="Times New Roman" w:cs="Times New Roman"/>
          <w:sz w:val="28"/>
          <w:szCs w:val="28"/>
          <w:lang w:val="en-US" w:eastAsia="ru-RU"/>
        </w:rPr>
      </w:pPr>
      <w:bookmarkStart w:id="100" w:name="_Ref100096703"/>
      <w:r w:rsidRPr="00EB3A49">
        <w:rPr>
          <w:rStyle w:val="element-citation"/>
          <w:rFonts w:ascii="Times New Roman" w:hAnsi="Times New Roman" w:cs="Times New Roman"/>
          <w:sz w:val="28"/>
          <w:szCs w:val="28"/>
          <w:shd w:val="clear" w:color="auto" w:fill="FFFFFF"/>
          <w:lang w:val="en-US"/>
        </w:rPr>
        <w:lastRenderedPageBreak/>
        <w:t>Adamowicz J, Juszczak K, Bajek A, et al. Morphological and uro-dynamic evaluation of urinary bladder wall regeneration: muscles guarantee contraction but not proper function – a rat model research study.//</w:t>
      </w:r>
      <w:r w:rsidRPr="00EB3A49">
        <w:rPr>
          <w:rStyle w:val="ref-journal"/>
          <w:rFonts w:ascii="Times New Roman" w:hAnsi="Times New Roman" w:cs="Times New Roman"/>
          <w:sz w:val="28"/>
          <w:szCs w:val="28"/>
          <w:shd w:val="clear" w:color="auto" w:fill="FFFFFF"/>
          <w:lang w:val="en-US"/>
        </w:rPr>
        <w:t>Transplant Proc. </w:t>
      </w:r>
      <w:r w:rsidRPr="00EB3A49">
        <w:rPr>
          <w:rStyle w:val="apple-converted-space"/>
          <w:rFonts w:ascii="Times New Roman" w:hAnsi="Times New Roman" w:cs="Times New Roman"/>
          <w:sz w:val="28"/>
          <w:szCs w:val="28"/>
          <w:shd w:val="clear" w:color="auto" w:fill="FFFFFF"/>
          <w:lang w:val="en-US"/>
        </w:rPr>
        <w:t xml:space="preserve">– </w:t>
      </w:r>
      <w:r w:rsidRPr="00EB3A49">
        <w:rPr>
          <w:rStyle w:val="element-citation"/>
          <w:rFonts w:ascii="Times New Roman" w:hAnsi="Times New Roman" w:cs="Times New Roman"/>
          <w:sz w:val="28"/>
          <w:szCs w:val="28"/>
          <w:shd w:val="clear" w:color="auto" w:fill="FFFFFF"/>
          <w:lang w:val="en-US"/>
        </w:rPr>
        <w:t>2012.</w:t>
      </w:r>
      <w:r w:rsidRPr="00EB3A49">
        <w:rPr>
          <w:rStyle w:val="apple-converted-space"/>
          <w:rFonts w:ascii="Times New Roman" w:hAnsi="Times New Roman" w:cs="Times New Roman"/>
          <w:sz w:val="28"/>
          <w:szCs w:val="28"/>
          <w:shd w:val="clear" w:color="auto" w:fill="FFFFFF"/>
          <w:lang w:val="en-US"/>
        </w:rPr>
        <w:t>– №</w:t>
      </w:r>
      <w:r w:rsidRPr="00EB3A49">
        <w:rPr>
          <w:rStyle w:val="ref-vol"/>
          <w:rFonts w:ascii="Times New Roman" w:hAnsi="Times New Roman" w:cs="Times New Roman"/>
          <w:sz w:val="28"/>
          <w:szCs w:val="28"/>
          <w:shd w:val="clear" w:color="auto" w:fill="FFFFFF"/>
          <w:lang w:val="en-US"/>
        </w:rPr>
        <w:t>44</w:t>
      </w:r>
      <w:r w:rsidRPr="00EB3A49">
        <w:rPr>
          <w:rStyle w:val="element-citation"/>
          <w:rFonts w:ascii="Times New Roman" w:hAnsi="Times New Roman" w:cs="Times New Roman"/>
          <w:sz w:val="28"/>
          <w:szCs w:val="28"/>
          <w:shd w:val="clear" w:color="auto" w:fill="FFFFFF"/>
          <w:lang w:val="en-US"/>
        </w:rPr>
        <w:t>(5).</w:t>
      </w:r>
      <w:r w:rsidRPr="00EB3A49">
        <w:rPr>
          <w:rStyle w:val="apple-converted-space"/>
          <w:rFonts w:ascii="Times New Roman" w:hAnsi="Times New Roman" w:cs="Times New Roman"/>
          <w:sz w:val="28"/>
          <w:szCs w:val="28"/>
          <w:shd w:val="clear" w:color="auto" w:fill="FFFFFF"/>
          <w:lang w:val="en-US"/>
        </w:rPr>
        <w:t xml:space="preserve"> – P.</w:t>
      </w:r>
      <w:r w:rsidRPr="00EB3A49">
        <w:rPr>
          <w:rStyle w:val="element-citation"/>
          <w:rFonts w:ascii="Times New Roman" w:hAnsi="Times New Roman" w:cs="Times New Roman"/>
          <w:sz w:val="28"/>
          <w:szCs w:val="28"/>
          <w:shd w:val="clear" w:color="auto" w:fill="FFFFFF"/>
          <w:lang w:val="en-US"/>
        </w:rPr>
        <w:t>1429–1434.</w:t>
      </w:r>
      <w:bookmarkEnd w:id="10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01" w:name="_Ref100096706"/>
      <w:r w:rsidRPr="00EB3A49">
        <w:rPr>
          <w:rStyle w:val="highlight"/>
          <w:rFonts w:ascii="Times New Roman" w:hAnsi="Times New Roman" w:cs="Times New Roman"/>
          <w:sz w:val="28"/>
          <w:szCs w:val="28"/>
          <w:lang w:val="en-US"/>
        </w:rPr>
        <w:t xml:space="preserve">Ayyildiz </w:t>
      </w:r>
      <w:r w:rsidRPr="00EB3A49">
        <w:rPr>
          <w:rFonts w:ascii="Times New Roman" w:hAnsi="Times New Roman" w:cs="Times New Roman"/>
          <w:sz w:val="28"/>
          <w:szCs w:val="28"/>
          <w:lang w:val="en-US"/>
        </w:rPr>
        <w:t xml:space="preserve">A., Nuhoglu B., Huri E. et al. Using porcine acellular </w:t>
      </w:r>
      <w:r w:rsidRPr="00EB3A49">
        <w:rPr>
          <w:rStyle w:val="highlight"/>
          <w:rFonts w:ascii="Times New Roman" w:hAnsi="Times New Roman" w:cs="Times New Roman"/>
          <w:sz w:val="28"/>
          <w:szCs w:val="28"/>
          <w:lang w:val="en-US"/>
        </w:rPr>
        <w:t xml:space="preserve">collagen matrix </w:t>
      </w:r>
      <w:r w:rsidRPr="00EB3A49">
        <w:rPr>
          <w:rFonts w:ascii="Times New Roman" w:hAnsi="Times New Roman" w:cs="Times New Roman"/>
          <w:sz w:val="28"/>
          <w:szCs w:val="28"/>
          <w:lang w:val="en-US"/>
        </w:rPr>
        <w:t xml:space="preserve">(Pelvicol) in bladder augmentation: experimental study // Int Braz J Urol. </w:t>
      </w:r>
      <w:r w:rsidRPr="00EB3A49">
        <w:rPr>
          <w:rStyle w:val="apple-converted-space"/>
          <w:rFonts w:ascii="Times New Roman" w:hAnsi="Times New Roman" w:cs="Times New Roman"/>
          <w:sz w:val="28"/>
          <w:szCs w:val="28"/>
          <w:lang w:val="en-US"/>
        </w:rPr>
        <w:t xml:space="preserve">– </w:t>
      </w:r>
      <w:r w:rsidRPr="00EB3A49">
        <w:rPr>
          <w:rStyle w:val="highlight"/>
          <w:rFonts w:ascii="Times New Roman" w:hAnsi="Times New Roman" w:cs="Times New Roman"/>
          <w:sz w:val="28"/>
          <w:szCs w:val="28"/>
          <w:lang w:val="en-US"/>
        </w:rPr>
        <w:t xml:space="preserve">2006. – Vol. </w:t>
      </w:r>
      <w:r w:rsidRPr="00EB3A49">
        <w:rPr>
          <w:rFonts w:ascii="Times New Roman" w:hAnsi="Times New Roman" w:cs="Times New Roman"/>
          <w:sz w:val="28"/>
          <w:szCs w:val="28"/>
          <w:lang w:val="en-US"/>
        </w:rPr>
        <w:t>32. – P. 88-92.</w:t>
      </w:r>
      <w:bookmarkEnd w:id="101"/>
    </w:p>
    <w:bookmarkStart w:id="102" w:name="_Ref100096714"/>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cit"/>
          <w:rFonts w:ascii="Times New Roman" w:eastAsia="Times New Roman" w:hAnsi="Times New Roman" w:cs="Times New Roman"/>
          <w:sz w:val="28"/>
          <w:szCs w:val="28"/>
          <w:lang w:val="en-US" w:eastAsia="ru-RU"/>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"https://pubmed.ncbi.nlm.nih.gov/?term=Hobeika+L&amp;cauthor_id=27988214"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Liliane Hobeika</w:t>
      </w:r>
      <w:r w:rsidRPr="00EB3A49">
        <w:rPr>
          <w:rStyle w:val="a7"/>
          <w:rFonts w:ascii="Times New Roman" w:hAnsi="Times New Roman" w:cs="Times New Roman"/>
          <w:color w:val="auto"/>
          <w:sz w:val="28"/>
          <w:szCs w:val="28"/>
          <w:u w:val="none"/>
          <w:lang w:val="en-US"/>
        </w:rPr>
        <w:fldChar w:fldCharType="end"/>
      </w:r>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1" w:history="1">
        <w:r w:rsidRPr="00EB3A49">
          <w:rPr>
            <w:rStyle w:val="a7"/>
            <w:rFonts w:ascii="Times New Roman" w:hAnsi="Times New Roman" w:cs="Times New Roman"/>
            <w:color w:val="auto"/>
            <w:sz w:val="28"/>
            <w:szCs w:val="28"/>
            <w:u w:val="none"/>
            <w:lang w:val="en-US"/>
          </w:rPr>
          <w:t>Michelle T Barati</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2" w:history="1">
        <w:r w:rsidRPr="00EB3A49">
          <w:rPr>
            <w:rStyle w:val="a7"/>
            <w:rFonts w:ascii="Times New Roman" w:hAnsi="Times New Roman" w:cs="Times New Roman"/>
            <w:color w:val="auto"/>
            <w:sz w:val="28"/>
            <w:szCs w:val="28"/>
            <w:u w:val="none"/>
            <w:lang w:val="en-US"/>
          </w:rPr>
          <w:t>Dawn J Caster</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3" w:history="1">
        <w:r w:rsidRPr="00EB3A49">
          <w:rPr>
            <w:rStyle w:val="a7"/>
            <w:rFonts w:ascii="Times New Roman" w:hAnsi="Times New Roman" w:cs="Times New Roman"/>
            <w:color w:val="auto"/>
            <w:sz w:val="28"/>
            <w:szCs w:val="28"/>
            <w:u w:val="none"/>
            <w:lang w:val="en-US"/>
          </w:rPr>
          <w:t>Kenneth R McLeish</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4" w:history="1">
        <w:r w:rsidRPr="00EB3A49">
          <w:rPr>
            <w:rStyle w:val="a7"/>
            <w:rFonts w:ascii="Times New Roman" w:hAnsi="Times New Roman" w:cs="Times New Roman"/>
            <w:color w:val="auto"/>
            <w:sz w:val="28"/>
            <w:szCs w:val="28"/>
            <w:u w:val="none"/>
            <w:lang w:val="en-US"/>
          </w:rPr>
          <w:t>Michael L Merchant</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authors-list-item"/>
          <w:rFonts w:ascii="Times New Roman" w:hAnsi="Times New Roman" w:cs="Times New Roman"/>
          <w:sz w:val="28"/>
          <w:szCs w:val="28"/>
          <w:shd w:val="clear" w:color="auto" w:fill="FFFFFF"/>
          <w:vertAlign w:val="superscript"/>
          <w:lang w:val="en-US"/>
        </w:rPr>
        <w:t xml:space="preserve"> </w:t>
      </w:r>
      <w:r w:rsidRPr="00EB3A49">
        <w:rPr>
          <w:rFonts w:ascii="Times New Roman" w:hAnsi="Times New Roman" w:cs="Times New Roman"/>
          <w:sz w:val="28"/>
          <w:szCs w:val="28"/>
          <w:lang w:val="en-US"/>
        </w:rPr>
        <w:t xml:space="preserve">Characterization of glomerular extracellular matrix by proteomic analysis of laser-captured microdissected glomeruli //Kidney Int.- </w:t>
      </w:r>
      <w:r w:rsidRPr="00EB3A49">
        <w:rPr>
          <w:rStyle w:val="cit"/>
          <w:rFonts w:ascii="Times New Roman" w:eastAsiaTheme="majorEastAsia" w:hAnsi="Times New Roman" w:cs="Times New Roman"/>
          <w:sz w:val="28"/>
          <w:szCs w:val="28"/>
          <w:shd w:val="clear" w:color="auto" w:fill="FFFFFF"/>
          <w:lang w:val="en-US"/>
        </w:rPr>
        <w:t>2017.-№91(2).-</w:t>
      </w:r>
      <w:r w:rsidRPr="00EB3A49">
        <w:rPr>
          <w:rStyle w:val="cit"/>
          <w:rFonts w:ascii="Times New Roman" w:eastAsiaTheme="majorEastAsia" w:hAnsi="Times New Roman" w:cs="Times New Roman"/>
          <w:sz w:val="28"/>
          <w:szCs w:val="28"/>
          <w:shd w:val="clear" w:color="auto" w:fill="FFFFFF"/>
        </w:rPr>
        <w:t>Р</w:t>
      </w:r>
      <w:r w:rsidRPr="00EB3A49">
        <w:rPr>
          <w:rStyle w:val="cit"/>
          <w:rFonts w:ascii="Times New Roman" w:eastAsiaTheme="majorEastAsia" w:hAnsi="Times New Roman" w:cs="Times New Roman"/>
          <w:sz w:val="28"/>
          <w:szCs w:val="28"/>
          <w:shd w:val="clear" w:color="auto" w:fill="FFFFFF"/>
          <w:lang w:val="en-US"/>
        </w:rPr>
        <w:t>.501-511</w:t>
      </w:r>
      <w:bookmarkEnd w:id="102"/>
    </w:p>
    <w:bookmarkStart w:id="103" w:name="_Ref100096718"/>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cit"/>
          <w:rFonts w:ascii="Times New Roman" w:eastAsia="Times New Roman" w:hAnsi="Times New Roman" w:cs="Times New Roman"/>
          <w:sz w:val="28"/>
          <w:szCs w:val="28"/>
          <w:lang w:val="en-US" w:eastAsia="ru-RU"/>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"https://pubmed.ncbi.nlm.nih.gov/?term=Lin+D&amp;cauthor_id=32062814"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Defu Lin</w:t>
      </w:r>
      <w:r w:rsidRPr="00EB3A49">
        <w:rPr>
          <w:rStyle w:val="a7"/>
          <w:rFonts w:ascii="Times New Roman" w:hAnsi="Times New Roman" w:cs="Times New Roman"/>
          <w:color w:val="auto"/>
          <w:sz w:val="28"/>
          <w:szCs w:val="28"/>
          <w:u w:val="none"/>
          <w:lang w:val="en-US"/>
        </w:rPr>
        <w:fldChar w:fldCharType="end"/>
      </w:r>
      <w:r w:rsidRPr="00EB3A49">
        <w:rPr>
          <w:rStyle w:val="comma"/>
          <w:rFonts w:ascii="Times New Roman" w:hAnsi="Times New Roman" w:cs="Times New Roman"/>
          <w:sz w:val="28"/>
          <w:szCs w:val="28"/>
          <w:shd w:val="clear" w:color="auto" w:fill="FFFFFF"/>
          <w:lang w:val="en-US"/>
        </w:rPr>
        <w:t>, </w:t>
      </w:r>
      <w:hyperlink r:id="rId125" w:history="1">
        <w:r w:rsidRPr="00EB3A49">
          <w:rPr>
            <w:rStyle w:val="a7"/>
            <w:rFonts w:ascii="Times New Roman" w:hAnsi="Times New Roman" w:cs="Times New Roman"/>
            <w:color w:val="auto"/>
            <w:sz w:val="28"/>
            <w:szCs w:val="28"/>
            <w:u w:val="none"/>
            <w:lang w:val="en-US"/>
          </w:rPr>
          <w:t>Guannan Wang</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6" w:history="1">
        <w:r w:rsidRPr="00EB3A49">
          <w:rPr>
            <w:rStyle w:val="a7"/>
            <w:rFonts w:ascii="Times New Roman" w:hAnsi="Times New Roman" w:cs="Times New Roman"/>
            <w:color w:val="auto"/>
            <w:sz w:val="28"/>
            <w:szCs w:val="28"/>
            <w:u w:val="none"/>
            <w:lang w:val="en-US"/>
          </w:rPr>
          <w:t>Hongcheng Song</w:t>
        </w:r>
      </w:hyperlink>
      <w:r w:rsidRPr="00EB3A49">
        <w:rPr>
          <w:rStyle w:val="comma"/>
          <w:rFonts w:ascii="Times New Roman" w:hAnsi="Times New Roman" w:cs="Times New Roman"/>
          <w:sz w:val="28"/>
          <w:szCs w:val="28"/>
          <w:shd w:val="clear" w:color="auto" w:fill="FFFFFF"/>
          <w:lang w:val="en-US"/>
        </w:rPr>
        <w:t>, </w:t>
      </w:r>
      <w:hyperlink r:id="rId127" w:history="1">
        <w:r w:rsidRPr="00EB3A49">
          <w:rPr>
            <w:rStyle w:val="a7"/>
            <w:rFonts w:ascii="Times New Roman" w:hAnsi="Times New Roman" w:cs="Times New Roman"/>
            <w:color w:val="auto"/>
            <w:sz w:val="28"/>
            <w:szCs w:val="28"/>
            <w:u w:val="none"/>
            <w:lang w:val="en-US"/>
          </w:rPr>
          <w:t>Yanchao Qu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8" w:history="1">
        <w:r w:rsidRPr="00EB3A49">
          <w:rPr>
            <w:rStyle w:val="a7"/>
            <w:rFonts w:ascii="Times New Roman" w:hAnsi="Times New Roman" w:cs="Times New Roman"/>
            <w:color w:val="auto"/>
            <w:sz w:val="28"/>
            <w:szCs w:val="28"/>
            <w:u w:val="none"/>
            <w:lang w:val="en-US"/>
          </w:rPr>
          <w:t>Pei Liu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29" w:history="1">
        <w:r w:rsidRPr="00EB3A49">
          <w:rPr>
            <w:rStyle w:val="a7"/>
            <w:rFonts w:ascii="Times New Roman" w:hAnsi="Times New Roman" w:cs="Times New Roman"/>
            <w:color w:val="auto"/>
            <w:sz w:val="28"/>
            <w:szCs w:val="28"/>
            <w:u w:val="none"/>
            <w:lang w:val="en-US"/>
          </w:rPr>
          <w:t>Haiyan Liang</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30" w:history="1">
        <w:r w:rsidRPr="00EB3A49">
          <w:rPr>
            <w:rStyle w:val="a7"/>
            <w:rFonts w:ascii="Times New Roman" w:hAnsi="Times New Roman" w:cs="Times New Roman"/>
            <w:color w:val="auto"/>
            <w:sz w:val="28"/>
            <w:szCs w:val="28"/>
            <w:u w:val="none"/>
            <w:lang w:val="en-US"/>
          </w:rPr>
          <w:t>Shuai Xu</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31" w:history="1">
        <w:r w:rsidRPr="00EB3A49">
          <w:rPr>
            <w:rStyle w:val="a7"/>
            <w:rFonts w:ascii="Times New Roman" w:hAnsi="Times New Roman" w:cs="Times New Roman"/>
            <w:color w:val="auto"/>
            <w:sz w:val="28"/>
            <w:szCs w:val="28"/>
            <w:u w:val="none"/>
            <w:lang w:val="en-US"/>
          </w:rPr>
          <w:t>Shuofan Chen</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32" w:history="1">
        <w:r w:rsidRPr="00EB3A49">
          <w:rPr>
            <w:rStyle w:val="a7"/>
            <w:rFonts w:ascii="Times New Roman" w:hAnsi="Times New Roman" w:cs="Times New Roman"/>
            <w:color w:val="auto"/>
            <w:sz w:val="28"/>
            <w:szCs w:val="28"/>
            <w:u w:val="none"/>
            <w:lang w:val="en-US"/>
          </w:rPr>
          <w:t>Weiping Zhang</w:t>
        </w:r>
      </w:hyperlink>
      <w:r w:rsidRPr="00EB3A49">
        <w:rPr>
          <w:rStyle w:val="comma"/>
          <w:rFonts w:ascii="Times New Roman" w:hAnsi="Times New Roman" w:cs="Times New Roman"/>
          <w:sz w:val="28"/>
          <w:szCs w:val="28"/>
          <w:shd w:val="clear" w:color="auto" w:fill="FFFFFF"/>
          <w:lang w:val="en-US"/>
        </w:rPr>
        <w:t>, </w:t>
      </w:r>
      <w:hyperlink r:id="rId133" w:history="1">
        <w:r w:rsidRPr="00EB3A49">
          <w:rPr>
            <w:rStyle w:val="a7"/>
            <w:rFonts w:ascii="Times New Roman" w:hAnsi="Times New Roman" w:cs="Times New Roman"/>
            <w:color w:val="auto"/>
            <w:sz w:val="28"/>
            <w:szCs w:val="28"/>
            <w:u w:val="none"/>
            <w:lang w:val="en-US"/>
          </w:rPr>
          <w:t>Yannan Zhao</w:t>
        </w:r>
      </w:hyperlink>
      <w:r w:rsidRPr="00EB3A49">
        <w:rPr>
          <w:rStyle w:val="comma"/>
          <w:rFonts w:ascii="Times New Roman" w:hAnsi="Times New Roman" w:cs="Times New Roman"/>
          <w:sz w:val="28"/>
          <w:szCs w:val="28"/>
          <w:shd w:val="clear" w:color="auto" w:fill="FFFFFF"/>
          <w:lang w:val="en-US"/>
        </w:rPr>
        <w:t>, </w:t>
      </w:r>
      <w:hyperlink r:id="rId134" w:history="1">
        <w:r w:rsidRPr="00EB3A49">
          <w:rPr>
            <w:rStyle w:val="a7"/>
            <w:rFonts w:ascii="Times New Roman" w:hAnsi="Times New Roman" w:cs="Times New Roman"/>
            <w:color w:val="auto"/>
            <w:sz w:val="28"/>
            <w:szCs w:val="28"/>
            <w:u w:val="none"/>
            <w:lang w:val="en-US"/>
          </w:rPr>
          <w:t>Bing Chen</w:t>
        </w:r>
      </w:hyperlink>
      <w:r w:rsidRPr="00EB3A49">
        <w:rPr>
          <w:rStyle w:val="author-sup-separator"/>
          <w:rFonts w:ascii="Times New Roman" w:hAnsi="Times New Roman" w:cs="Times New Roman"/>
          <w:sz w:val="28"/>
          <w:szCs w:val="28"/>
          <w:shd w:val="clear" w:color="auto" w:fill="FFFFFF"/>
          <w:vertAlign w:val="superscript"/>
          <w:lang w:val="en-US"/>
        </w:rPr>
        <w:t> </w:t>
      </w:r>
      <w:r w:rsidRPr="00EB3A49">
        <w:rPr>
          <w:rStyle w:val="comma"/>
          <w:rFonts w:ascii="Times New Roman" w:hAnsi="Times New Roman" w:cs="Times New Roman"/>
          <w:sz w:val="28"/>
          <w:szCs w:val="28"/>
          <w:shd w:val="clear" w:color="auto" w:fill="FFFFFF"/>
          <w:lang w:val="en-US"/>
        </w:rPr>
        <w:t>, </w:t>
      </w:r>
      <w:hyperlink r:id="rId135" w:history="1">
        <w:r w:rsidRPr="00EB3A49">
          <w:rPr>
            <w:rStyle w:val="a7"/>
            <w:rFonts w:ascii="Times New Roman" w:hAnsi="Times New Roman" w:cs="Times New Roman"/>
            <w:color w:val="auto"/>
            <w:sz w:val="28"/>
            <w:szCs w:val="28"/>
            <w:u w:val="none"/>
            <w:lang w:val="en-US"/>
          </w:rPr>
          <w:t>Ning Sun</w:t>
        </w:r>
      </w:hyperlink>
      <w:r w:rsidRPr="00EB3A49">
        <w:rPr>
          <w:rFonts w:ascii="Times New Roman" w:hAnsi="Times New Roman" w:cs="Times New Roman"/>
          <w:sz w:val="28"/>
          <w:szCs w:val="28"/>
          <w:lang w:val="en-US"/>
        </w:rPr>
        <w:t xml:space="preserve">  Use of Acellular Dermal Matrix for Urethroplasty Coverage in Proximal Hypospadias Repair: a Pilot Study// Adv Ther </w:t>
      </w:r>
      <w:r w:rsidRPr="00EB3A49">
        <w:rPr>
          <w:rStyle w:val="cit"/>
          <w:rFonts w:ascii="Times New Roman" w:eastAsiaTheme="majorEastAsia" w:hAnsi="Times New Roman" w:cs="Times New Roman"/>
          <w:sz w:val="28"/>
          <w:szCs w:val="28"/>
          <w:shd w:val="clear" w:color="auto" w:fill="FFFFFF"/>
          <w:lang w:val="en-US"/>
        </w:rPr>
        <w:t>2020 Apr.</w:t>
      </w:r>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w:t>
      </w:r>
      <w:r w:rsidRPr="00EB3A49">
        <w:rPr>
          <w:rStyle w:val="cit"/>
          <w:rFonts w:ascii="Times New Roman" w:eastAsiaTheme="majorEastAsia" w:hAnsi="Times New Roman" w:cs="Times New Roman"/>
          <w:sz w:val="28"/>
          <w:szCs w:val="28"/>
          <w:shd w:val="clear" w:color="auto" w:fill="FFFFFF"/>
          <w:lang w:val="en-US"/>
        </w:rPr>
        <w:t>№37(4).-</w:t>
      </w:r>
      <w:r w:rsidRPr="00EB3A49">
        <w:rPr>
          <w:rStyle w:val="cit"/>
          <w:rFonts w:ascii="Times New Roman" w:eastAsiaTheme="majorEastAsia" w:hAnsi="Times New Roman" w:cs="Times New Roman"/>
          <w:sz w:val="28"/>
          <w:szCs w:val="28"/>
          <w:shd w:val="clear" w:color="auto" w:fill="FFFFFF"/>
        </w:rPr>
        <w:t>Р</w:t>
      </w:r>
      <w:r w:rsidRPr="00EB3A49">
        <w:rPr>
          <w:rStyle w:val="cit"/>
          <w:rFonts w:ascii="Times New Roman" w:eastAsiaTheme="majorEastAsia" w:hAnsi="Times New Roman" w:cs="Times New Roman"/>
          <w:sz w:val="28"/>
          <w:szCs w:val="28"/>
          <w:shd w:val="clear" w:color="auto" w:fill="FFFFFF"/>
          <w:lang w:val="en-US"/>
        </w:rPr>
        <w:t>.1425-1435.</w:t>
      </w:r>
      <w:bookmarkEnd w:id="10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4" w:name="_Ref100096726"/>
      <w:r w:rsidRPr="00EB3A49">
        <w:rPr>
          <w:rFonts w:ascii="Times New Roman" w:hAnsi="Times New Roman" w:cs="Times New Roman"/>
          <w:sz w:val="28"/>
          <w:szCs w:val="28"/>
          <w:shd w:val="clear" w:color="auto" w:fill="FFFFFF"/>
        </w:rPr>
        <w:t>Никольский А.В., Михеев В.В. Нефропексия ксеноперикардом: первый опыт // Новые задачи современной медицины: матер. междунар. науч. конф. – Пермь, 2012. – С. 75-77.</w:t>
      </w:r>
      <w:bookmarkEnd w:id="10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5" w:name="_Ref100096732"/>
      <w:r w:rsidRPr="00EB3A49">
        <w:rPr>
          <w:rFonts w:ascii="Times New Roman" w:hAnsi="Times New Roman" w:cs="Times New Roman"/>
          <w:sz w:val="28"/>
          <w:szCs w:val="28"/>
          <w:shd w:val="clear" w:color="auto" w:fill="FFFFFF"/>
        </w:rPr>
        <w:t xml:space="preserve">Никольский А.В. Экспериментально-клиническое обоснование </w:t>
      </w:r>
      <w:r w:rsidRPr="00EB3A49">
        <w:rPr>
          <w:rFonts w:ascii="Times New Roman" w:hAnsi="Times New Roman" w:cs="Times New Roman"/>
          <w:bCs/>
          <w:sz w:val="28"/>
          <w:szCs w:val="28"/>
          <w:shd w:val="clear" w:color="auto" w:fill="FFFFFF"/>
        </w:rPr>
        <w:t>нефропекси</w:t>
      </w:r>
      <w:r w:rsidRPr="00EB3A49">
        <w:rPr>
          <w:rFonts w:ascii="Times New Roman" w:hAnsi="Times New Roman" w:cs="Times New Roman"/>
          <w:sz w:val="28"/>
          <w:szCs w:val="28"/>
          <w:shd w:val="clear" w:color="auto" w:fill="FFFFFF"/>
        </w:rPr>
        <w:t>и ксеноперикардиальным имплантатом: автореф. … канд. док. мед. наук: 14.01.17. – Саранск, 2013. – С. 3-15</w:t>
      </w:r>
      <w:bookmarkEnd w:id="105"/>
      <w:r w:rsidRPr="00EB3A49">
        <w:rPr>
          <w:rFonts w:ascii="Times New Roman" w:hAnsi="Times New Roman" w:cs="Times New Roman"/>
          <w:sz w:val="28"/>
          <w:szCs w:val="28"/>
          <w:shd w:val="clear" w:color="auto" w:fill="FFFFFF"/>
        </w:rPr>
        <w:t xml:space="preserve">               </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6" w:name="_Ref100096780"/>
      <w:r w:rsidRPr="00EB3A49">
        <w:rPr>
          <w:rStyle w:val="hl"/>
          <w:rFonts w:ascii="Times New Roman" w:hAnsi="Times New Roman" w:cs="Times New Roman"/>
          <w:sz w:val="28"/>
          <w:szCs w:val="28"/>
        </w:rPr>
        <w:t xml:space="preserve">Хохлов </w:t>
      </w:r>
      <w:r w:rsidRPr="00EB3A49">
        <w:rPr>
          <w:rFonts w:ascii="Times New Roman" w:hAnsi="Times New Roman" w:cs="Times New Roman"/>
          <w:sz w:val="28"/>
          <w:szCs w:val="28"/>
          <w:shd w:val="clear" w:color="auto" w:fill="FFFFFF"/>
        </w:rPr>
        <w:t xml:space="preserve">П.П. Применение гетерогенной брюшины в хирургии. – М.: </w:t>
      </w:r>
      <w:r w:rsidRPr="00EB3A49">
        <w:rPr>
          <w:rStyle w:val="hl"/>
          <w:rFonts w:ascii="Times New Roman" w:hAnsi="Times New Roman" w:cs="Times New Roman"/>
          <w:sz w:val="28"/>
          <w:szCs w:val="28"/>
        </w:rPr>
        <w:t>Медицина,</w:t>
      </w:r>
      <w:r w:rsidRPr="00EB3A49">
        <w:rPr>
          <w:rFonts w:ascii="Times New Roman" w:hAnsi="Times New Roman" w:cs="Times New Roman"/>
          <w:sz w:val="28"/>
          <w:szCs w:val="28"/>
          <w:shd w:val="clear" w:color="auto" w:fill="FFFFFF"/>
        </w:rPr>
        <w:t xml:space="preserve"> 1964. – 67 с.</w:t>
      </w:r>
      <w:bookmarkEnd w:id="10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7" w:name="_Ref100096787"/>
      <w:r w:rsidRPr="00EB3A49">
        <w:rPr>
          <w:rStyle w:val="hl"/>
          <w:rFonts w:ascii="Times New Roman" w:hAnsi="Times New Roman" w:cs="Times New Roman"/>
          <w:sz w:val="28"/>
          <w:szCs w:val="28"/>
        </w:rPr>
        <w:t xml:space="preserve">Шибаев </w:t>
      </w:r>
      <w:r w:rsidRPr="00EB3A49">
        <w:rPr>
          <w:rFonts w:ascii="Times New Roman" w:hAnsi="Times New Roman" w:cs="Times New Roman"/>
          <w:sz w:val="28"/>
          <w:szCs w:val="28"/>
          <w:shd w:val="clear" w:color="auto" w:fill="FFFFFF"/>
        </w:rPr>
        <w:t>Г.П., Смирнова З.Я. Нефропексия полоской из консервированной гетерогенной брюшины // Здравоохранение Казахстана. – 1974. – №1. – С. 63-64.</w:t>
      </w:r>
      <w:bookmarkEnd w:id="10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8" w:name="_Ref100096795"/>
      <w:r w:rsidRPr="00EB3A49">
        <w:rPr>
          <w:rStyle w:val="hl"/>
          <w:rFonts w:ascii="Times New Roman" w:hAnsi="Times New Roman" w:cs="Times New Roman"/>
          <w:sz w:val="28"/>
          <w:szCs w:val="28"/>
        </w:rPr>
        <w:t xml:space="preserve">Учитель </w:t>
      </w:r>
      <w:r w:rsidRPr="00EB3A49">
        <w:rPr>
          <w:rFonts w:ascii="Times New Roman" w:hAnsi="Times New Roman" w:cs="Times New Roman"/>
          <w:sz w:val="28"/>
          <w:szCs w:val="28"/>
          <w:shd w:val="clear" w:color="auto" w:fill="FFFFFF"/>
        </w:rPr>
        <w:t>Б.И. Нефропексия с применением консервированной гетерогенной брюшины: автореф. ... канд. мед. наук. – Л., 1968. – 18 с.</w:t>
      </w:r>
      <w:bookmarkEnd w:id="10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09" w:name="_Ref100096804"/>
      <w:r w:rsidRPr="00EB3A49">
        <w:rPr>
          <w:rFonts w:ascii="Times New Roman" w:hAnsi="Times New Roman" w:cs="Times New Roman"/>
          <w:sz w:val="28"/>
          <w:szCs w:val="28"/>
        </w:rPr>
        <w:t xml:space="preserve">Шустеров, А.И. Хирургическое лечение больших и косых паховых грыж с применением консервированной гетерогенной брюшины /А.И. Шустеров //Клиническая хирургия. - 1970. </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rPr>
        <w:t xml:space="preserve">№ 3. </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rPr>
        <w:t>С. 57-59.</w:t>
      </w:r>
      <w:bookmarkEnd w:id="10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0" w:name="_Ref100096807"/>
      <w:r w:rsidRPr="00EB3A49">
        <w:rPr>
          <w:rFonts w:ascii="Times New Roman" w:hAnsi="Times New Roman" w:cs="Times New Roman"/>
          <w:sz w:val="28"/>
          <w:szCs w:val="28"/>
          <w:shd w:val="clear" w:color="auto" w:fill="FFFFFF"/>
        </w:rPr>
        <w:t xml:space="preserve">Шустеров, А.И. Гетеропластика при паховых грыжах /А.И. Шустеров, Т.А. Коломенская, Н.Т. Елисеева //Здравоохранение Казахстана. 1965. – № 4. – 30 </w:t>
      </w:r>
      <w:r w:rsidRPr="00EB3A49">
        <w:rPr>
          <w:rFonts w:ascii="Times New Roman" w:hAnsi="Times New Roman" w:cs="Times New Roman"/>
          <w:sz w:val="28"/>
          <w:szCs w:val="28"/>
          <w:shd w:val="clear" w:color="auto" w:fill="FFFFFF"/>
          <w:lang w:val="en-US"/>
        </w:rPr>
        <w:t>c</w:t>
      </w:r>
      <w:r w:rsidRPr="00EB3A49">
        <w:rPr>
          <w:rFonts w:ascii="Times New Roman" w:hAnsi="Times New Roman" w:cs="Times New Roman"/>
          <w:sz w:val="28"/>
          <w:szCs w:val="28"/>
          <w:shd w:val="clear" w:color="auto" w:fill="FFFFFF"/>
        </w:rPr>
        <w:t>.</w:t>
      </w:r>
      <w:bookmarkEnd w:id="11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1" w:name="_Ref100096847"/>
      <w:r w:rsidRPr="00EB3A49">
        <w:rPr>
          <w:rFonts w:ascii="Times New Roman" w:hAnsi="Times New Roman" w:cs="Times New Roman"/>
          <w:sz w:val="28"/>
          <w:szCs w:val="28"/>
          <w:shd w:val="clear" w:color="auto" w:fill="FFFFFF"/>
        </w:rPr>
        <w:t xml:space="preserve">Макажанов Х.Ж. </w:t>
      </w:r>
      <w:r w:rsidRPr="00EB3A49">
        <w:rPr>
          <w:rStyle w:val="hl"/>
          <w:rFonts w:ascii="Times New Roman" w:hAnsi="Times New Roman" w:cs="Times New Roman"/>
          <w:sz w:val="28"/>
          <w:szCs w:val="28"/>
        </w:rPr>
        <w:t xml:space="preserve">Гетеропластика </w:t>
      </w:r>
      <w:r w:rsidRPr="00EB3A49">
        <w:rPr>
          <w:rFonts w:ascii="Times New Roman" w:hAnsi="Times New Roman" w:cs="Times New Roman"/>
          <w:sz w:val="28"/>
          <w:szCs w:val="28"/>
          <w:shd w:val="clear" w:color="auto" w:fill="FFFFFF"/>
        </w:rPr>
        <w:t xml:space="preserve">в травматологии и ортопедии. – Алма-Ата, 1974. – 135 </w:t>
      </w:r>
      <w:r w:rsidRPr="00EB3A49">
        <w:rPr>
          <w:rFonts w:ascii="Times New Roman" w:hAnsi="Times New Roman" w:cs="Times New Roman"/>
          <w:sz w:val="28"/>
          <w:szCs w:val="28"/>
          <w:shd w:val="clear" w:color="auto" w:fill="FFFFFF"/>
          <w:lang w:val="en-US"/>
        </w:rPr>
        <w:t>c</w:t>
      </w:r>
      <w:r w:rsidRPr="00EB3A49">
        <w:rPr>
          <w:rFonts w:ascii="Times New Roman" w:hAnsi="Times New Roman" w:cs="Times New Roman"/>
          <w:sz w:val="28"/>
          <w:szCs w:val="28"/>
          <w:shd w:val="clear" w:color="auto" w:fill="FFFFFF"/>
        </w:rPr>
        <w:t>.</w:t>
      </w:r>
      <w:bookmarkEnd w:id="11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exldetailsdisplayval"/>
          <w:rFonts w:ascii="Times New Roman" w:eastAsia="Times New Roman" w:hAnsi="Times New Roman"/>
          <w:sz w:val="28"/>
          <w:szCs w:val="28"/>
          <w:lang w:eastAsia="ru-RU"/>
        </w:rPr>
      </w:pPr>
      <w:bookmarkStart w:id="112" w:name="_Ref100096851"/>
      <w:r w:rsidRPr="00EB3A49">
        <w:rPr>
          <w:rStyle w:val="exldetailsdisplayval"/>
          <w:rFonts w:ascii="Times New Roman" w:hAnsi="Times New Roman"/>
          <w:sz w:val="28"/>
          <w:szCs w:val="28"/>
          <w:bdr w:val="none" w:sz="0" w:space="0" w:color="auto" w:frame="1"/>
          <w:shd w:val="clear" w:color="auto" w:fill="FFFFFF"/>
        </w:rPr>
        <w:t>Макажанов Х.Ж. Применение гетерогенной брюшины при некоторых операциях в травматологии и ортопедии: автореф. … док. мед. наук. – Алма-Ата: Гос. мед. ин-т., 1967. – 26 с.</w:t>
      </w:r>
      <w:bookmarkEnd w:id="11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3" w:name="_Ref100096862"/>
      <w:r w:rsidRPr="00EB3A49">
        <w:rPr>
          <w:rStyle w:val="hl"/>
          <w:rFonts w:ascii="Times New Roman" w:hAnsi="Times New Roman" w:cs="Times New Roman"/>
          <w:sz w:val="28"/>
          <w:szCs w:val="28"/>
        </w:rPr>
        <w:t>Лавров</w:t>
      </w:r>
      <w:r w:rsidRPr="00EB3A49">
        <w:rPr>
          <w:rStyle w:val="apple-converted-space"/>
          <w:rFonts w:ascii="Times New Roman" w:hAnsi="Times New Roman" w:cs="Times New Roman"/>
          <w:sz w:val="28"/>
          <w:szCs w:val="28"/>
        </w:rPr>
        <w:t xml:space="preserve"> </w:t>
      </w:r>
      <w:r w:rsidRPr="00EB3A49">
        <w:rPr>
          <w:rFonts w:ascii="Times New Roman" w:hAnsi="Times New Roman" w:cs="Times New Roman"/>
          <w:sz w:val="28"/>
          <w:szCs w:val="28"/>
        </w:rPr>
        <w:t>В.А., Лаврова B.C. Применение гетерогенной брюшины в хирургическом лечении</w:t>
      </w:r>
      <w:r w:rsidRPr="00EB3A49">
        <w:rPr>
          <w:rStyle w:val="apple-converted-space"/>
          <w:rFonts w:ascii="Times New Roman" w:hAnsi="Times New Roman" w:cs="Times New Roman"/>
          <w:sz w:val="28"/>
          <w:szCs w:val="28"/>
        </w:rPr>
        <w:t xml:space="preserve"> </w:t>
      </w:r>
      <w:r w:rsidRPr="00EB3A49">
        <w:rPr>
          <w:rStyle w:val="hl"/>
          <w:rFonts w:ascii="Times New Roman" w:hAnsi="Times New Roman" w:cs="Times New Roman"/>
          <w:sz w:val="28"/>
          <w:szCs w:val="28"/>
        </w:rPr>
        <w:t>анкилоза</w:t>
      </w:r>
      <w:r w:rsidRPr="00EB3A49">
        <w:rPr>
          <w:rStyle w:val="apple-converted-space"/>
          <w:rFonts w:ascii="Times New Roman" w:hAnsi="Times New Roman" w:cs="Times New Roman"/>
          <w:sz w:val="28"/>
          <w:szCs w:val="28"/>
        </w:rPr>
        <w:t xml:space="preserve"> </w:t>
      </w:r>
      <w:r w:rsidRPr="00EB3A49">
        <w:rPr>
          <w:rFonts w:ascii="Times New Roman" w:hAnsi="Times New Roman" w:cs="Times New Roman"/>
          <w:sz w:val="28"/>
          <w:szCs w:val="28"/>
        </w:rPr>
        <w:t>височно-челюстного сустава // Вестник хирургии. – 1976. – №6. – С. 95-96.</w:t>
      </w:r>
      <w:bookmarkEnd w:id="11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4" w:name="_Ref100096865"/>
      <w:r w:rsidRPr="00EB3A49">
        <w:rPr>
          <w:rStyle w:val="hl"/>
          <w:rFonts w:ascii="Times New Roman" w:hAnsi="Times New Roman" w:cs="Times New Roman"/>
          <w:sz w:val="28"/>
          <w:szCs w:val="28"/>
        </w:rPr>
        <w:lastRenderedPageBreak/>
        <w:t>Лавров</w:t>
      </w:r>
      <w:r w:rsidRPr="00EB3A49">
        <w:rPr>
          <w:rStyle w:val="apple-converted-space"/>
          <w:rFonts w:ascii="Times New Roman" w:hAnsi="Times New Roman" w:cs="Times New Roman"/>
          <w:sz w:val="28"/>
          <w:szCs w:val="28"/>
        </w:rPr>
        <w:t xml:space="preserve"> </w:t>
      </w:r>
      <w:r w:rsidRPr="00EB3A49">
        <w:rPr>
          <w:rFonts w:ascii="Times New Roman" w:hAnsi="Times New Roman" w:cs="Times New Roman"/>
          <w:sz w:val="28"/>
          <w:szCs w:val="28"/>
        </w:rPr>
        <w:t>В.А. Опыт лечения хронического</w:t>
      </w:r>
      <w:r w:rsidRPr="00EB3A49">
        <w:rPr>
          <w:rStyle w:val="apple-converted-space"/>
          <w:rFonts w:ascii="Times New Roman" w:hAnsi="Times New Roman" w:cs="Times New Roman"/>
          <w:sz w:val="28"/>
          <w:szCs w:val="28"/>
        </w:rPr>
        <w:t xml:space="preserve"> </w:t>
      </w:r>
      <w:r w:rsidRPr="00EB3A49">
        <w:rPr>
          <w:rStyle w:val="hl"/>
          <w:rFonts w:ascii="Times New Roman" w:hAnsi="Times New Roman" w:cs="Times New Roman"/>
          <w:sz w:val="28"/>
          <w:szCs w:val="28"/>
        </w:rPr>
        <w:t>остеомиелита</w:t>
      </w:r>
      <w:r w:rsidRPr="00EB3A49">
        <w:rPr>
          <w:rStyle w:val="apple-converted-space"/>
          <w:rFonts w:ascii="Times New Roman" w:hAnsi="Times New Roman" w:cs="Times New Roman"/>
          <w:sz w:val="28"/>
          <w:szCs w:val="28"/>
        </w:rPr>
        <w:t xml:space="preserve"> </w:t>
      </w:r>
      <w:r w:rsidRPr="00EB3A49">
        <w:rPr>
          <w:rFonts w:ascii="Times New Roman" w:hAnsi="Times New Roman" w:cs="Times New Roman"/>
          <w:sz w:val="28"/>
          <w:szCs w:val="28"/>
        </w:rPr>
        <w:t>челюсти консервированной брюшиной крупного рогатого скота //</w:t>
      </w:r>
      <w:r w:rsidRPr="00EB3A49">
        <w:rPr>
          <w:rStyle w:val="apple-converted-space"/>
          <w:rFonts w:ascii="Times New Roman" w:hAnsi="Times New Roman" w:cs="Times New Roman"/>
          <w:sz w:val="28"/>
          <w:szCs w:val="28"/>
        </w:rPr>
        <w:t xml:space="preserve"> </w:t>
      </w:r>
      <w:r w:rsidRPr="00EB3A49">
        <w:rPr>
          <w:rStyle w:val="hl"/>
          <w:rFonts w:ascii="Times New Roman" w:hAnsi="Times New Roman" w:cs="Times New Roman"/>
          <w:sz w:val="28"/>
          <w:szCs w:val="28"/>
        </w:rPr>
        <w:t>Стоматология</w:t>
      </w:r>
      <w:r w:rsidRPr="00EB3A49">
        <w:rPr>
          <w:rFonts w:ascii="Times New Roman" w:hAnsi="Times New Roman" w:cs="Times New Roman"/>
          <w:sz w:val="28"/>
          <w:szCs w:val="28"/>
        </w:rPr>
        <w:t>. – 1958. – №1. – С. 56-57.</w:t>
      </w:r>
      <w:bookmarkEnd w:id="11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5" w:name="_Ref100096871"/>
      <w:r w:rsidRPr="00EB3A49">
        <w:rPr>
          <w:rFonts w:ascii="Times New Roman" w:hAnsi="Times New Roman" w:cs="Times New Roman"/>
          <w:sz w:val="28"/>
          <w:szCs w:val="28"/>
        </w:rPr>
        <w:t xml:space="preserve">Мадыкенов О.М. </w:t>
      </w:r>
      <w:r w:rsidRPr="00EB3A49">
        <w:rPr>
          <w:rFonts w:ascii="Times New Roman" w:hAnsi="Times New Roman" w:cs="Times New Roman"/>
          <w:sz w:val="28"/>
          <w:szCs w:val="28"/>
          <w:shd w:val="clear" w:color="auto" w:fill="FFFFFF"/>
        </w:rPr>
        <w:t>Применение консервированной брюшины при лечении трофических язв</w:t>
      </w:r>
      <w:r w:rsidRPr="00EB3A49">
        <w:rPr>
          <w:rFonts w:ascii="Times New Roman" w:hAnsi="Times New Roman" w:cs="Times New Roman"/>
          <w:sz w:val="28"/>
          <w:szCs w:val="28"/>
        </w:rPr>
        <w:t xml:space="preserve"> // </w:t>
      </w:r>
      <w:r w:rsidRPr="00EB3A49">
        <w:rPr>
          <w:rFonts w:ascii="Times New Roman" w:hAnsi="Times New Roman" w:cs="Times New Roman"/>
          <w:sz w:val="28"/>
          <w:szCs w:val="28"/>
          <w:shd w:val="clear" w:color="auto" w:fill="FFFFFF"/>
        </w:rPr>
        <w:t>Здравоохранение Казахстана. – 1981. – №2. –                                      С. 65-67</w:t>
      </w:r>
      <w:bookmarkEnd w:id="115"/>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6" w:name="_Ref100096879"/>
      <w:r w:rsidRPr="00EB3A49">
        <w:rPr>
          <w:rFonts w:ascii="Times New Roman" w:hAnsi="Times New Roman" w:cs="Times New Roman"/>
          <w:sz w:val="28"/>
          <w:szCs w:val="28"/>
        </w:rPr>
        <w:t>Пат.</w:t>
      </w:r>
      <w:r w:rsidRPr="00EB3A49">
        <w:rPr>
          <w:rFonts w:ascii="Times New Roman" w:hAnsi="Times New Roman" w:cs="Times New Roman"/>
          <w:sz w:val="28"/>
          <w:szCs w:val="28"/>
          <w:shd w:val="clear" w:color="auto" w:fill="FFFFFF"/>
        </w:rPr>
        <w:t xml:space="preserve"> № 30382 </w:t>
      </w:r>
      <w:r w:rsidRPr="00EB3A49">
        <w:rPr>
          <w:rFonts w:ascii="Times New Roman" w:hAnsi="Times New Roman" w:cs="Times New Roman"/>
          <w:sz w:val="28"/>
          <w:szCs w:val="28"/>
        </w:rPr>
        <w:t>РК. Биологическое покрытие для лечения ожогов и ран</w:t>
      </w:r>
      <w:r w:rsidRPr="00EB3A49">
        <w:rPr>
          <w:rFonts w:ascii="Times New Roman" w:hAnsi="Times New Roman" w:cs="Times New Roman"/>
          <w:sz w:val="28"/>
          <w:szCs w:val="28"/>
          <w:shd w:val="clear" w:color="auto" w:fill="FFFFFF"/>
        </w:rPr>
        <w:t xml:space="preserve"> / Абугалиев К.Р., Огай В.Б., Данлыбаева Г.А.; опубл. 15.09.2015. 14, Бюл. №9. – 5 с</w:t>
      </w:r>
      <w:bookmarkEnd w:id="116"/>
      <w:r w:rsidRPr="00EB3A49">
        <w:rPr>
          <w:rFonts w:ascii="Times New Roman" w:hAnsi="Times New Roman" w:cs="Times New Roman"/>
          <w:sz w:val="28"/>
          <w:szCs w:val="28"/>
          <w:shd w:val="clear" w:color="auto" w:fill="FFFFFF"/>
        </w:rPr>
        <w:t xml:space="preserve">  </w:t>
      </w:r>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17" w:name="_Ref100520644"/>
      <w:r w:rsidRPr="00EB3A49">
        <w:rPr>
          <w:rFonts w:ascii="Times New Roman" w:hAnsi="Times New Roman" w:cs="Times New Roman"/>
          <w:sz w:val="28"/>
          <w:szCs w:val="28"/>
          <w:shd w:val="clear" w:color="auto" w:fill="FFFFFF"/>
          <w:lang w:val="en-US"/>
        </w:rPr>
        <w:t xml:space="preserve">Granger D.N., Kvietys </w:t>
      </w:r>
      <w:proofErr w:type="gramStart"/>
      <w:r w:rsidRPr="00EB3A49">
        <w:rPr>
          <w:rFonts w:ascii="Times New Roman" w:hAnsi="Times New Roman" w:cs="Times New Roman"/>
          <w:sz w:val="28"/>
          <w:szCs w:val="28"/>
          <w:shd w:val="clear" w:color="auto" w:fill="FFFFFF"/>
          <w:lang w:val="en-US"/>
        </w:rPr>
        <w:t>P.R.. </w:t>
      </w:r>
      <w:proofErr w:type="gramEnd"/>
      <w:r w:rsidRPr="00EB3A49">
        <w:rPr>
          <w:rStyle w:val="ref-title"/>
          <w:rFonts w:ascii="Times New Roman" w:hAnsi="Times New Roman" w:cs="Times New Roman"/>
          <w:sz w:val="28"/>
          <w:szCs w:val="28"/>
          <w:shd w:val="clear" w:color="auto" w:fill="FFFFFF"/>
          <w:lang w:val="en-US"/>
        </w:rPr>
        <w:t>Reperfusion injury and reactive oxygen species: the evolution of a concept</w:t>
      </w:r>
      <w:r w:rsidRPr="00EB3A49">
        <w:rPr>
          <w:rFonts w:ascii="Times New Roman" w:hAnsi="Times New Roman" w:cs="Times New Roman"/>
          <w:sz w:val="28"/>
          <w:szCs w:val="28"/>
          <w:shd w:val="clear" w:color="auto" w:fill="FFFFFF"/>
          <w:lang w:val="en-US"/>
        </w:rPr>
        <w:t>.// </w:t>
      </w:r>
      <w:r w:rsidRPr="00EB3A49">
        <w:rPr>
          <w:rStyle w:val="ref-journal"/>
          <w:rFonts w:ascii="Times New Roman" w:hAnsi="Times New Roman" w:cs="Times New Roman"/>
          <w:sz w:val="28"/>
          <w:szCs w:val="28"/>
          <w:shd w:val="clear" w:color="auto" w:fill="FFFFFF"/>
        </w:rPr>
        <w:t>Redox Biol</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rPr>
        <w:t xml:space="preserve">– </w:t>
      </w:r>
      <w:r w:rsidRPr="00EB3A49">
        <w:rPr>
          <w:rFonts w:ascii="Times New Roman" w:hAnsi="Times New Roman" w:cs="Times New Roman"/>
          <w:sz w:val="28"/>
          <w:szCs w:val="28"/>
          <w:shd w:val="clear" w:color="auto" w:fill="FFFFFF"/>
        </w:rPr>
        <w:t>2015.</w:t>
      </w:r>
      <w:r w:rsidRPr="00EB3A49">
        <w:rPr>
          <w:rFonts w:ascii="Times New Roman" w:hAnsi="Times New Roman" w:cs="Times New Roman"/>
          <w:sz w:val="28"/>
          <w:szCs w:val="28"/>
        </w:rPr>
        <w:t xml:space="preserve"> – №</w:t>
      </w:r>
      <w:r w:rsidRPr="00EB3A49">
        <w:rPr>
          <w:rStyle w:val="ref-vol"/>
          <w:rFonts w:ascii="Times New Roman" w:hAnsi="Times New Roman" w:cs="Times New Roman"/>
          <w:sz w:val="28"/>
          <w:szCs w:val="28"/>
          <w:shd w:val="clear" w:color="auto" w:fill="FFFFFF"/>
        </w:rPr>
        <w:t>6</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rPr>
        <w:t xml:space="preserve"> – </w:t>
      </w:r>
      <w:r w:rsidRPr="00EB3A49">
        <w:rPr>
          <w:rFonts w:ascii="Times New Roman" w:hAnsi="Times New Roman" w:cs="Times New Roman"/>
          <w:sz w:val="28"/>
          <w:szCs w:val="28"/>
          <w:lang w:val="en-US"/>
        </w:rPr>
        <w:t>P</w:t>
      </w:r>
      <w:r w:rsidRPr="00EB3A49">
        <w:rPr>
          <w:rFonts w:ascii="Times New Roman" w:hAnsi="Times New Roman" w:cs="Times New Roman"/>
          <w:sz w:val="28"/>
          <w:szCs w:val="28"/>
        </w:rPr>
        <w:t>.</w:t>
      </w:r>
      <w:r w:rsidRPr="00EB3A49">
        <w:rPr>
          <w:rFonts w:ascii="Times New Roman" w:hAnsi="Times New Roman" w:cs="Times New Roman"/>
          <w:sz w:val="28"/>
          <w:szCs w:val="28"/>
          <w:shd w:val="clear" w:color="auto" w:fill="FFFFFF"/>
        </w:rPr>
        <w:t>524–551.</w:t>
      </w:r>
      <w:bookmarkEnd w:id="117"/>
    </w:p>
    <w:p w:rsidR="001E0981" w:rsidRPr="00EB3A49" w:rsidRDefault="00192195" w:rsidP="00017508">
      <w:pPr>
        <w:pStyle w:val="a5"/>
        <w:numPr>
          <w:ilvl w:val="0"/>
          <w:numId w:val="7"/>
        </w:numPr>
        <w:tabs>
          <w:tab w:val="left" w:pos="0"/>
          <w:tab w:val="left" w:pos="142"/>
          <w:tab w:val="left" w:pos="426"/>
          <w:tab w:val="left" w:pos="993"/>
          <w:tab w:val="left" w:pos="1134"/>
        </w:tabs>
        <w:ind w:left="0" w:firstLine="426"/>
        <w:jc w:val="both"/>
        <w:rPr>
          <w:rStyle w:val="mixed-citation"/>
          <w:rFonts w:ascii="Times New Roman" w:eastAsia="Times New Roman" w:hAnsi="Times New Roman" w:cs="Times New Roman"/>
          <w:sz w:val="28"/>
          <w:szCs w:val="28"/>
          <w:lang w:eastAsia="ru-RU"/>
        </w:rPr>
      </w:pPr>
      <w:hyperlink r:id="rId136" w:anchor="CIT0010" w:history="1">
        <w:r w:rsidR="001E0981" w:rsidRPr="00EB3A49">
          <w:rPr>
            <w:rFonts w:ascii="Times New Roman" w:hAnsi="Times New Roman" w:cs="Times New Roman"/>
            <w:sz w:val="28"/>
            <w:szCs w:val="28"/>
            <w:shd w:val="clear" w:color="auto" w:fill="FFFFFF"/>
            <w:lang w:val="en-US"/>
          </w:rPr>
          <w:t> </w:t>
        </w:r>
        <w:bookmarkStart w:id="118" w:name="_Ref100520665"/>
        <w:r w:rsidR="001E0981" w:rsidRPr="00EB3A49">
          <w:rPr>
            <w:rStyle w:val="mixed-citation"/>
            <w:rFonts w:ascii="Times New Roman" w:hAnsi="Times New Roman" w:cs="Times New Roman"/>
            <w:sz w:val="28"/>
            <w:szCs w:val="28"/>
            <w:shd w:val="clear" w:color="auto" w:fill="FFFFFF"/>
            <w:lang w:val="en-US"/>
          </w:rPr>
          <w:t>Zhang D.D., Hannink M</w:t>
        </w:r>
        <w:proofErr w:type="gramStart"/>
        <w:r w:rsidR="001E0981" w:rsidRPr="00EB3A49">
          <w:rPr>
            <w:rStyle w:val="mixed-citation"/>
            <w:rFonts w:ascii="Times New Roman" w:hAnsi="Times New Roman" w:cs="Times New Roman"/>
            <w:sz w:val="28"/>
            <w:szCs w:val="28"/>
            <w:shd w:val="clear" w:color="auto" w:fill="FFFFFF"/>
            <w:lang w:val="en-US"/>
          </w:rPr>
          <w:t>..</w:t>
        </w:r>
        <w:proofErr w:type="gramEnd"/>
        <w:r w:rsidR="001E0981" w:rsidRPr="00EB3A49">
          <w:rPr>
            <w:rStyle w:val="mixed-citation"/>
            <w:rFonts w:ascii="Times New Roman" w:hAnsi="Times New Roman" w:cs="Times New Roman"/>
            <w:sz w:val="28"/>
            <w:szCs w:val="28"/>
            <w:shd w:val="clear" w:color="auto" w:fill="FFFFFF"/>
            <w:lang w:val="en-US"/>
          </w:rPr>
          <w:t> </w:t>
        </w:r>
        <w:r w:rsidR="001E0981" w:rsidRPr="00EB3A49">
          <w:rPr>
            <w:rStyle w:val="ref-title"/>
            <w:rFonts w:ascii="Times New Roman" w:hAnsi="Times New Roman" w:cs="Times New Roman"/>
            <w:sz w:val="28"/>
            <w:szCs w:val="28"/>
            <w:shd w:val="clear" w:color="auto" w:fill="FFFFFF"/>
            <w:lang w:val="en-US"/>
          </w:rPr>
          <w:t>Distinct cysteine residues in Keap1 are required for Keap1-dependent ubiquitination of Nrf2 and for stabilization of Nrf2 by chemopreventive agents and oxidative stress</w:t>
        </w:r>
        <w:r w:rsidR="001E0981" w:rsidRPr="00EB3A49">
          <w:rPr>
            <w:rStyle w:val="mixed-citation"/>
            <w:rFonts w:ascii="Times New Roman" w:hAnsi="Times New Roman" w:cs="Times New Roman"/>
            <w:sz w:val="28"/>
            <w:szCs w:val="28"/>
            <w:shd w:val="clear" w:color="auto" w:fill="FFFFFF"/>
            <w:lang w:val="en-US"/>
          </w:rPr>
          <w:t>.// </w:t>
        </w:r>
        <w:r w:rsidR="001E0981" w:rsidRPr="00EB3A49">
          <w:rPr>
            <w:rStyle w:val="ref-journal"/>
            <w:rFonts w:ascii="Times New Roman" w:hAnsi="Times New Roman" w:cs="Times New Roman"/>
            <w:sz w:val="28"/>
            <w:szCs w:val="28"/>
            <w:shd w:val="clear" w:color="auto" w:fill="FFFFFF"/>
          </w:rPr>
          <w:t>Mol Cell Biol</w:t>
        </w:r>
        <w:r w:rsidR="001E0981" w:rsidRPr="00EB3A49">
          <w:rPr>
            <w:rStyle w:val="mixed-citation"/>
            <w:rFonts w:ascii="Times New Roman" w:hAnsi="Times New Roman" w:cs="Times New Roman"/>
            <w:sz w:val="28"/>
            <w:szCs w:val="28"/>
            <w:shd w:val="clear" w:color="auto" w:fill="FFFFFF"/>
          </w:rPr>
          <w:t xml:space="preserve">. </w:t>
        </w:r>
        <w:r w:rsidR="001E0981" w:rsidRPr="00EB3A49">
          <w:rPr>
            <w:rFonts w:ascii="Times New Roman" w:hAnsi="Times New Roman" w:cs="Times New Roman"/>
            <w:sz w:val="28"/>
            <w:szCs w:val="28"/>
          </w:rPr>
          <w:t xml:space="preserve">– </w:t>
        </w:r>
        <w:r w:rsidR="001E0981" w:rsidRPr="00EB3A49">
          <w:rPr>
            <w:rStyle w:val="mixed-citation"/>
            <w:rFonts w:ascii="Times New Roman" w:hAnsi="Times New Roman" w:cs="Times New Roman"/>
            <w:sz w:val="28"/>
            <w:szCs w:val="28"/>
            <w:shd w:val="clear" w:color="auto" w:fill="FFFFFF"/>
          </w:rPr>
          <w:t xml:space="preserve">2003 </w:t>
        </w:r>
        <w:r w:rsidR="001E0981" w:rsidRPr="00EB3A49">
          <w:rPr>
            <w:rFonts w:ascii="Times New Roman" w:hAnsi="Times New Roman" w:cs="Times New Roman"/>
            <w:sz w:val="28"/>
            <w:szCs w:val="28"/>
          </w:rPr>
          <w:t xml:space="preserve">– </w:t>
        </w:r>
        <w:r w:rsidR="001E0981" w:rsidRPr="00EB3A49">
          <w:rPr>
            <w:rFonts w:ascii="Times New Roman" w:hAnsi="Times New Roman" w:cs="Times New Roman"/>
            <w:sz w:val="28"/>
            <w:szCs w:val="28"/>
            <w:lang w:val="en-US"/>
          </w:rPr>
          <w:t>Vol</w:t>
        </w:r>
        <w:r w:rsidR="001E0981" w:rsidRPr="00EB3A49">
          <w:rPr>
            <w:rFonts w:ascii="Times New Roman" w:hAnsi="Times New Roman" w:cs="Times New Roman"/>
            <w:sz w:val="28"/>
            <w:szCs w:val="28"/>
          </w:rPr>
          <w:t>.</w:t>
        </w:r>
        <w:r w:rsidR="001E0981" w:rsidRPr="00EB3A49">
          <w:rPr>
            <w:rStyle w:val="ref-vol"/>
            <w:rFonts w:ascii="Times New Roman" w:hAnsi="Times New Roman" w:cs="Times New Roman"/>
            <w:sz w:val="28"/>
            <w:szCs w:val="28"/>
            <w:shd w:val="clear" w:color="auto" w:fill="FFFFFF"/>
          </w:rPr>
          <w:t>23.</w:t>
        </w:r>
        <w:r w:rsidR="001E0981" w:rsidRPr="00EB3A49">
          <w:rPr>
            <w:rFonts w:ascii="Times New Roman" w:hAnsi="Times New Roman" w:cs="Times New Roman"/>
            <w:sz w:val="28"/>
            <w:szCs w:val="28"/>
          </w:rPr>
          <w:t xml:space="preserve"> –№ </w:t>
        </w:r>
        <w:r w:rsidR="001E0981" w:rsidRPr="00EB3A49">
          <w:rPr>
            <w:rStyle w:val="ref-iss"/>
            <w:rFonts w:ascii="Times New Roman" w:hAnsi="Times New Roman" w:cs="Times New Roman"/>
            <w:sz w:val="28"/>
            <w:szCs w:val="28"/>
            <w:shd w:val="clear" w:color="auto" w:fill="FFFFFF"/>
          </w:rPr>
          <w:t>22.</w:t>
        </w:r>
        <w:r w:rsidR="001E0981" w:rsidRPr="00EB3A49">
          <w:rPr>
            <w:rFonts w:ascii="Times New Roman" w:hAnsi="Times New Roman" w:cs="Times New Roman"/>
            <w:sz w:val="28"/>
            <w:szCs w:val="28"/>
          </w:rPr>
          <w:t xml:space="preserve"> – </w:t>
        </w:r>
        <w:r w:rsidR="001E0981" w:rsidRPr="00EB3A49">
          <w:rPr>
            <w:rFonts w:ascii="Times New Roman" w:hAnsi="Times New Roman" w:cs="Times New Roman"/>
            <w:sz w:val="28"/>
            <w:szCs w:val="28"/>
            <w:lang w:val="en-US"/>
          </w:rPr>
          <w:t>P</w:t>
        </w:r>
        <w:r w:rsidR="001E0981" w:rsidRPr="00EB3A49">
          <w:rPr>
            <w:rFonts w:ascii="Times New Roman" w:hAnsi="Times New Roman" w:cs="Times New Roman"/>
            <w:sz w:val="28"/>
            <w:szCs w:val="28"/>
          </w:rPr>
          <w:t xml:space="preserve">. </w:t>
        </w:r>
        <w:r w:rsidR="001E0981" w:rsidRPr="00EB3A49">
          <w:rPr>
            <w:rStyle w:val="mixed-citation"/>
            <w:rFonts w:ascii="Times New Roman" w:hAnsi="Times New Roman" w:cs="Times New Roman"/>
            <w:sz w:val="28"/>
            <w:szCs w:val="28"/>
            <w:shd w:val="clear" w:color="auto" w:fill="FFFFFF"/>
          </w:rPr>
          <w:t>8137–8151</w:t>
        </w:r>
        <w:bookmarkEnd w:id="118"/>
      </w:hyperlink>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19" w:name="_Ref100520675"/>
      <w:r w:rsidRPr="00EB3A49">
        <w:rPr>
          <w:rFonts w:ascii="Times New Roman" w:eastAsia="Times New Roman" w:hAnsi="Times New Roman" w:cs="Times New Roman"/>
          <w:sz w:val="28"/>
          <w:szCs w:val="28"/>
          <w:lang w:val="en-US" w:eastAsia="ru-RU"/>
        </w:rPr>
        <w:t>Phaniendra A., Jestadi D.B., Periyasamy L. Free Radicals: Properties, Sources, Targets, and Their Implication in Various Diseases // Indian J Clin Biochem. – 2015. – Vol. 30(1). – P. 11-26</w:t>
      </w:r>
      <w:bookmarkEnd w:id="119"/>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0" w:name="_Ref100520677"/>
      <w:r w:rsidRPr="00EB3A49">
        <w:rPr>
          <w:rFonts w:ascii="Times New Roman" w:eastAsia="Times New Roman" w:hAnsi="Times New Roman" w:cs="Times New Roman"/>
          <w:sz w:val="28"/>
          <w:szCs w:val="28"/>
          <w:lang w:val="en-US" w:eastAsia="ru-RU"/>
        </w:rPr>
        <w:t>Freeman B.A., Crapo J.D. Free radical and tissue injury // Adv. Biol. Disease</w:t>
      </w:r>
      <w:r w:rsidRPr="00EB3A49">
        <w:rPr>
          <w:rFonts w:ascii="Times New Roman" w:eastAsia="Times New Roman" w:hAnsi="Times New Roman" w:cs="Times New Roman"/>
          <w:sz w:val="28"/>
          <w:szCs w:val="28"/>
          <w:lang w:eastAsia="ru-RU"/>
        </w:rPr>
        <w:t xml:space="preserve">. – 1984. – </w:t>
      </w:r>
      <w:r w:rsidRPr="00EB3A49">
        <w:rPr>
          <w:rFonts w:ascii="Times New Roman" w:eastAsia="Times New Roman" w:hAnsi="Times New Roman" w:cs="Times New Roman"/>
          <w:sz w:val="28"/>
          <w:szCs w:val="28"/>
          <w:lang w:val="en-US" w:eastAsia="ru-RU"/>
        </w:rPr>
        <w:t>Vol</w:t>
      </w:r>
      <w:r w:rsidRPr="00EB3A49">
        <w:rPr>
          <w:rFonts w:ascii="Times New Roman" w:eastAsia="Times New Roman" w:hAnsi="Times New Roman" w:cs="Times New Roman"/>
          <w:sz w:val="28"/>
          <w:szCs w:val="28"/>
          <w:lang w:eastAsia="ru-RU"/>
        </w:rPr>
        <w:t xml:space="preserve">. 1. – </w:t>
      </w:r>
      <w:r w:rsidRPr="00EB3A49">
        <w:rPr>
          <w:rFonts w:ascii="Times New Roman" w:eastAsia="Times New Roman" w:hAnsi="Times New Roman" w:cs="Times New Roman"/>
          <w:sz w:val="28"/>
          <w:szCs w:val="28"/>
          <w:lang w:val="en-US" w:eastAsia="ru-RU"/>
        </w:rPr>
        <w:t>P</w:t>
      </w:r>
      <w:r w:rsidRPr="00EB3A49">
        <w:rPr>
          <w:rFonts w:ascii="Times New Roman" w:eastAsia="Times New Roman" w:hAnsi="Times New Roman" w:cs="Times New Roman"/>
          <w:sz w:val="28"/>
          <w:szCs w:val="28"/>
          <w:lang w:eastAsia="ru-RU"/>
        </w:rPr>
        <w:t>. 26-29.</w:t>
      </w:r>
      <w:bookmarkEnd w:id="120"/>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1" w:name="_Ref100520681"/>
      <w:r w:rsidRPr="00EB3A49">
        <w:rPr>
          <w:rFonts w:ascii="Times New Roman" w:eastAsia="Times New Roman" w:hAnsi="Times New Roman" w:cs="Times New Roman"/>
          <w:sz w:val="28"/>
          <w:szCs w:val="28"/>
          <w:lang w:eastAsia="ru-RU"/>
        </w:rPr>
        <w:t xml:space="preserve">Узбеков М.Г. Перекисное окисление липидов и антиоксидантные системы при психических заболеваниях. Сообщение </w:t>
      </w:r>
      <w:r w:rsidRPr="00EB3A49">
        <w:rPr>
          <w:rFonts w:ascii="Times New Roman" w:eastAsia="Times New Roman" w:hAnsi="Times New Roman" w:cs="Times New Roman"/>
          <w:sz w:val="28"/>
          <w:szCs w:val="28"/>
          <w:lang w:val="en-US" w:eastAsia="ru-RU"/>
        </w:rPr>
        <w:t>V</w:t>
      </w:r>
      <w:r w:rsidRPr="00EB3A49">
        <w:rPr>
          <w:rFonts w:ascii="Times New Roman" w:eastAsia="Times New Roman" w:hAnsi="Times New Roman" w:cs="Times New Roman"/>
          <w:sz w:val="28"/>
          <w:szCs w:val="28"/>
          <w:lang w:eastAsia="ru-RU"/>
        </w:rPr>
        <w:t xml:space="preserve"> // Социальная и клиническая психиатрия. – 2017. – Т. 27, №3. – С. 106-109.</w:t>
      </w:r>
      <w:bookmarkEnd w:id="12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2" w:name="_Ref100520701"/>
      <w:r w:rsidRPr="00EB3A49">
        <w:rPr>
          <w:rFonts w:ascii="Times New Roman" w:hAnsi="Times New Roman" w:cs="Times New Roman"/>
          <w:sz w:val="28"/>
          <w:szCs w:val="28"/>
          <w:lang w:val="en-US"/>
        </w:rPr>
        <w:t>Medina M.E., Galano A., Alvarez-Idaboy J.R. Site reactivity in the free radicals induced damage to leucine residues: a theoretical study // Phys. Chem. Phys. – 2015. – Vol. 17. – P. 4970-4976.</w:t>
      </w:r>
      <w:bookmarkEnd w:id="122"/>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3" w:name="_Ref100520712"/>
      <w:r w:rsidRPr="00EB3A49">
        <w:rPr>
          <w:rFonts w:ascii="Times New Roman" w:eastAsia="Times New Roman" w:hAnsi="Times New Roman" w:cs="Times New Roman"/>
          <w:sz w:val="28"/>
          <w:szCs w:val="28"/>
          <w:bdr w:val="none" w:sz="0" w:space="0" w:color="auto" w:frame="1"/>
          <w:lang w:eastAsia="ru-RU"/>
        </w:rPr>
        <w:t xml:space="preserve">Перепечай Я.И., Меркулова Е.Ю. Содержание малонового диальдегида и активность антиоксидантных ферментов в плазме крови больных механической желтухой // </w:t>
      </w:r>
      <w:r w:rsidRPr="00EB3A49">
        <w:rPr>
          <w:rFonts w:ascii="Times New Roman" w:eastAsia="Times New Roman" w:hAnsi="Times New Roman" w:cs="Times New Roman"/>
          <w:sz w:val="28"/>
          <w:szCs w:val="28"/>
          <w:bdr w:val="none" w:sz="0" w:space="0" w:color="auto" w:frame="1"/>
          <w:lang w:val="en-US" w:eastAsia="ru-RU"/>
        </w:rPr>
        <w:t>URL</w:t>
      </w:r>
      <w:r w:rsidRPr="00EB3A49">
        <w:rPr>
          <w:rFonts w:ascii="Times New Roman" w:eastAsia="Times New Roman" w:hAnsi="Times New Roman" w:cs="Times New Roman"/>
          <w:sz w:val="28"/>
          <w:szCs w:val="28"/>
          <w:bdr w:val="none" w:sz="0" w:space="0" w:color="auto" w:frame="1"/>
          <w:lang w:eastAsia="ru-RU"/>
        </w:rPr>
        <w:t xml:space="preserve">: </w:t>
      </w:r>
      <w:r w:rsidRPr="00EB3A49">
        <w:rPr>
          <w:rFonts w:ascii="Times New Roman" w:eastAsia="Times New Roman" w:hAnsi="Times New Roman" w:cs="Times New Roman"/>
          <w:sz w:val="28"/>
          <w:szCs w:val="28"/>
          <w:bdr w:val="none" w:sz="0" w:space="0" w:color="auto" w:frame="1"/>
          <w:lang w:val="en-US" w:eastAsia="ru-RU"/>
        </w:rPr>
        <w:t>Sibac</w:t>
      </w:r>
      <w:r w:rsidRPr="00EB3A49">
        <w:rPr>
          <w:rFonts w:ascii="Times New Roman" w:eastAsia="Times New Roman" w:hAnsi="Times New Roman" w:cs="Times New Roman"/>
          <w:sz w:val="28"/>
          <w:szCs w:val="28"/>
          <w:bdr w:val="none" w:sz="0" w:space="0" w:color="auto" w:frame="1"/>
          <w:lang w:eastAsia="ru-RU"/>
        </w:rPr>
        <w:t>.</w:t>
      </w:r>
      <w:r w:rsidRPr="00EB3A49">
        <w:rPr>
          <w:rFonts w:ascii="Times New Roman" w:eastAsia="Times New Roman" w:hAnsi="Times New Roman" w:cs="Times New Roman"/>
          <w:sz w:val="28"/>
          <w:szCs w:val="28"/>
          <w:bdr w:val="none" w:sz="0" w:space="0" w:color="auto" w:frame="1"/>
          <w:lang w:val="en-US" w:eastAsia="ru-RU"/>
        </w:rPr>
        <w:t>Info</w:t>
      </w:r>
      <w:r w:rsidRPr="00EB3A49">
        <w:rPr>
          <w:rFonts w:ascii="Times New Roman" w:eastAsia="Times New Roman" w:hAnsi="Times New Roman" w:cs="Times New Roman"/>
          <w:sz w:val="28"/>
          <w:szCs w:val="28"/>
          <w:bdr w:val="none" w:sz="0" w:space="0" w:color="auto" w:frame="1"/>
          <w:lang w:eastAsia="ru-RU"/>
        </w:rPr>
        <w:t>/</w:t>
      </w:r>
      <w:r w:rsidRPr="00EB3A49">
        <w:rPr>
          <w:rFonts w:ascii="Times New Roman" w:eastAsia="Times New Roman" w:hAnsi="Times New Roman" w:cs="Times New Roman"/>
          <w:sz w:val="28"/>
          <w:szCs w:val="28"/>
          <w:bdr w:val="none" w:sz="0" w:space="0" w:color="auto" w:frame="1"/>
          <w:lang w:val="en-US" w:eastAsia="ru-RU"/>
        </w:rPr>
        <w:t>Archive</w:t>
      </w:r>
      <w:r w:rsidRPr="00EB3A49">
        <w:rPr>
          <w:rFonts w:ascii="Times New Roman" w:eastAsia="Times New Roman" w:hAnsi="Times New Roman" w:cs="Times New Roman"/>
          <w:sz w:val="28"/>
          <w:szCs w:val="28"/>
          <w:bdr w:val="none" w:sz="0" w:space="0" w:color="auto" w:frame="1"/>
          <w:lang w:eastAsia="ru-RU"/>
        </w:rPr>
        <w:t>/</w:t>
      </w:r>
      <w:r w:rsidRPr="00EB3A49">
        <w:rPr>
          <w:rFonts w:ascii="Times New Roman" w:eastAsia="Times New Roman" w:hAnsi="Times New Roman" w:cs="Times New Roman"/>
          <w:sz w:val="28"/>
          <w:szCs w:val="28"/>
          <w:bdr w:val="none" w:sz="0" w:space="0" w:color="auto" w:frame="1"/>
          <w:lang w:val="en-US" w:eastAsia="ru-RU"/>
        </w:rPr>
        <w:t>Nature</w:t>
      </w:r>
      <w:r w:rsidRPr="00EB3A49">
        <w:rPr>
          <w:rFonts w:ascii="Times New Roman" w:eastAsia="Times New Roman" w:hAnsi="Times New Roman" w:cs="Times New Roman"/>
          <w:sz w:val="28"/>
          <w:szCs w:val="28"/>
          <w:bdr w:val="none" w:sz="0" w:space="0" w:color="auto" w:frame="1"/>
          <w:lang w:eastAsia="ru-RU"/>
        </w:rPr>
        <w:t>/</w:t>
      </w:r>
      <w:r w:rsidRPr="00EB3A49">
        <w:rPr>
          <w:rFonts w:ascii="Times New Roman" w:eastAsia="Times New Roman" w:hAnsi="Times New Roman" w:cs="Times New Roman"/>
          <w:sz w:val="28"/>
          <w:szCs w:val="28"/>
          <w:bdr w:val="none" w:sz="0" w:space="0" w:color="auto" w:frame="1"/>
          <w:lang w:val="en-US" w:eastAsia="ru-RU"/>
        </w:rPr>
        <w:t>Studnatur</w:t>
      </w:r>
      <w:r w:rsidRPr="00EB3A49">
        <w:rPr>
          <w:rFonts w:ascii="Times New Roman" w:eastAsia="Times New Roman" w:hAnsi="Times New Roman" w:cs="Times New Roman"/>
          <w:sz w:val="28"/>
          <w:szCs w:val="28"/>
          <w:bdr w:val="none" w:sz="0" w:space="0" w:color="auto" w:frame="1"/>
          <w:lang w:eastAsia="ru-RU"/>
        </w:rPr>
        <w:t>. 09.05.2016.</w:t>
      </w:r>
      <w:bookmarkEnd w:id="123"/>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4" w:name="_Ref100520715"/>
      <w:r w:rsidRPr="00EB3A49">
        <w:rPr>
          <w:rFonts w:ascii="Times New Roman" w:hAnsi="Times New Roman" w:cs="Times New Roman"/>
          <w:sz w:val="28"/>
          <w:szCs w:val="28"/>
        </w:rPr>
        <w:t>Белоусова</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Ю</w:t>
      </w:r>
      <w:r w:rsidRPr="00EB3A49">
        <w:rPr>
          <w:rFonts w:ascii="Times New Roman" w:hAnsi="Times New Roman" w:cs="Times New Roman"/>
          <w:sz w:val="28"/>
          <w:szCs w:val="28"/>
          <w:lang w:val="en-US"/>
        </w:rPr>
        <w:t>.</w:t>
      </w:r>
      <w:r w:rsidRPr="00EB3A49">
        <w:rPr>
          <w:rFonts w:ascii="Times New Roman" w:hAnsi="Times New Roman" w:cs="Times New Roman"/>
          <w:sz w:val="28"/>
          <w:szCs w:val="28"/>
        </w:rPr>
        <w:t>Н</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Вьюшенская</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Т</w:t>
      </w:r>
      <w:r w:rsidRPr="00EB3A49">
        <w:rPr>
          <w:rFonts w:ascii="Times New Roman" w:hAnsi="Times New Roman" w:cs="Times New Roman"/>
          <w:sz w:val="28"/>
          <w:szCs w:val="28"/>
          <w:lang w:val="en-US"/>
        </w:rPr>
        <w:t>.</w:t>
      </w:r>
      <w:r w:rsidRPr="00EB3A49">
        <w:rPr>
          <w:rFonts w:ascii="Times New Roman" w:hAnsi="Times New Roman" w:cs="Times New Roman"/>
          <w:sz w:val="28"/>
          <w:szCs w:val="28"/>
        </w:rPr>
        <w:t>В</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Решетова</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О</w:t>
      </w:r>
      <w:r w:rsidRPr="00EB3A49">
        <w:rPr>
          <w:rFonts w:ascii="Times New Roman" w:hAnsi="Times New Roman" w:cs="Times New Roman"/>
          <w:sz w:val="28"/>
          <w:szCs w:val="28"/>
          <w:lang w:val="en-US"/>
        </w:rPr>
        <w:t>.</w:t>
      </w:r>
      <w:r w:rsidRPr="00EB3A49">
        <w:rPr>
          <w:rFonts w:ascii="Times New Roman" w:hAnsi="Times New Roman" w:cs="Times New Roman"/>
          <w:sz w:val="28"/>
          <w:szCs w:val="28"/>
        </w:rPr>
        <w:t>А</w:t>
      </w:r>
      <w:r w:rsidRPr="00EB3A49">
        <w:rPr>
          <w:rFonts w:ascii="Times New Roman" w:hAnsi="Times New Roman" w:cs="Times New Roman"/>
          <w:sz w:val="28"/>
          <w:szCs w:val="28"/>
          <w:lang w:val="en-US"/>
        </w:rPr>
        <w:t>. C</w:t>
      </w:r>
      <w:r w:rsidRPr="00EB3A49">
        <w:rPr>
          <w:rFonts w:ascii="Times New Roman" w:hAnsi="Times New Roman" w:cs="Times New Roman"/>
          <w:sz w:val="28"/>
          <w:szCs w:val="28"/>
        </w:rPr>
        <w:t>одержание</w:t>
      </w:r>
      <w:r w:rsidRPr="00EB3A49">
        <w:rPr>
          <w:rFonts w:ascii="Times New Roman" w:hAnsi="Times New Roman" w:cs="Times New Roman"/>
          <w:sz w:val="28"/>
          <w:szCs w:val="28"/>
          <w:shd w:val="clear" w:color="auto" w:fill="F7F7F7"/>
          <w:lang w:val="en-US"/>
        </w:rPr>
        <w:t xml:space="preserve"> </w:t>
      </w:r>
      <w:r w:rsidRPr="00EB3A49">
        <w:rPr>
          <w:rFonts w:ascii="Times New Roman" w:hAnsi="Times New Roman" w:cs="Times New Roman"/>
          <w:sz w:val="28"/>
          <w:szCs w:val="28"/>
        </w:rPr>
        <w:t>малонового</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диальдегида</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церулоплазмина</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и</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активность</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глутатион</w:t>
      </w:r>
      <w:r w:rsidRPr="00EB3A49">
        <w:rPr>
          <w:rFonts w:ascii="Times New Roman" w:hAnsi="Times New Roman" w:cs="Times New Roman"/>
          <w:sz w:val="28"/>
          <w:szCs w:val="28"/>
          <w:lang w:val="en-US"/>
        </w:rPr>
        <w:t>-s-</w:t>
      </w:r>
      <w:r w:rsidRPr="00EB3A49">
        <w:rPr>
          <w:rFonts w:ascii="Times New Roman" w:hAnsi="Times New Roman" w:cs="Times New Roman"/>
          <w:sz w:val="28"/>
          <w:szCs w:val="28"/>
        </w:rPr>
        <w:t>трансферазы</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в</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плазме</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крови</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больных</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с</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сердечно</w:t>
      </w:r>
      <w:r w:rsidRPr="00EB3A49">
        <w:rPr>
          <w:rFonts w:ascii="Times New Roman" w:hAnsi="Times New Roman" w:cs="Times New Roman"/>
          <w:sz w:val="28"/>
          <w:szCs w:val="28"/>
          <w:lang w:val="en-US"/>
        </w:rPr>
        <w:t>-</w:t>
      </w:r>
      <w:r w:rsidRPr="00EB3A49">
        <w:rPr>
          <w:rFonts w:ascii="Times New Roman" w:hAnsi="Times New Roman" w:cs="Times New Roman"/>
          <w:sz w:val="28"/>
          <w:szCs w:val="28"/>
        </w:rPr>
        <w:t>сосудистыми</w:t>
      </w:r>
      <w:r w:rsidRPr="00EB3A49">
        <w:rPr>
          <w:rFonts w:ascii="Times New Roman" w:hAnsi="Times New Roman" w:cs="Times New Roman"/>
          <w:sz w:val="28"/>
          <w:szCs w:val="28"/>
          <w:shd w:val="clear" w:color="auto" w:fill="F7F7F7"/>
          <w:lang w:val="en-US"/>
        </w:rPr>
        <w:t xml:space="preserve"> </w:t>
      </w:r>
      <w:r w:rsidRPr="00EB3A49">
        <w:rPr>
          <w:rFonts w:ascii="Times New Roman" w:hAnsi="Times New Roman" w:cs="Times New Roman"/>
          <w:sz w:val="28"/>
          <w:szCs w:val="28"/>
        </w:rPr>
        <w:t>заболеваниями</w:t>
      </w:r>
      <w:r w:rsidRPr="00EB3A49">
        <w:rPr>
          <w:rFonts w:ascii="Times New Roman" w:hAnsi="Times New Roman" w:cs="Times New Roman"/>
          <w:sz w:val="28"/>
          <w:szCs w:val="28"/>
          <w:lang w:val="en-US"/>
        </w:rPr>
        <w:t xml:space="preserve"> // URL: sibac.info/archive/nature/StudNatur07.02.2013.pdf. 22.05.2016.</w:t>
      </w:r>
      <w:bookmarkEnd w:id="124"/>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25" w:name="_Ref100520722"/>
      <w:r w:rsidRPr="00EB3A49">
        <w:rPr>
          <w:rFonts w:ascii="Times New Roman" w:hAnsi="Times New Roman" w:cs="Times New Roman"/>
          <w:sz w:val="28"/>
          <w:szCs w:val="28"/>
          <w:shd w:val="clear" w:color="auto" w:fill="FFFFFF"/>
        </w:rPr>
        <w:t>Булатова И.А., Щёкотова А.П., Кривцов А.В. и др. Значение малонового диальдегида и глутатионтрансферазы в оценке поражения печени и мониторинге терапии при хроническом гепатите С // Фундаментальные исследования. – 2014. – №4-2. – С. 246-251.</w:t>
      </w:r>
      <w:bookmarkEnd w:id="125"/>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26" w:name="_Ref100520728"/>
      <w:r w:rsidRPr="00EB3A49">
        <w:rPr>
          <w:rFonts w:ascii="Times New Roman" w:hAnsi="Times New Roman" w:cs="Times New Roman"/>
          <w:sz w:val="28"/>
          <w:szCs w:val="28"/>
          <w:lang w:val="en-US"/>
        </w:rPr>
        <w:t>Pamplona R. Membrane phospholipids, lipoxidative damage and molecular integrity: A causal role in aging and longevity // Biochim. Biophys</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Acta</w:t>
      </w:r>
      <w:r w:rsidRPr="00EB3A49">
        <w:rPr>
          <w:rFonts w:ascii="Times New Roman" w:hAnsi="Times New Roman" w:cs="Times New Roman"/>
          <w:sz w:val="28"/>
          <w:szCs w:val="28"/>
        </w:rPr>
        <w:t xml:space="preserve">. – 2008. – </w:t>
      </w:r>
      <w:r w:rsidRPr="00EB3A49">
        <w:rPr>
          <w:rFonts w:ascii="Times New Roman" w:hAnsi="Times New Roman" w:cs="Times New Roman"/>
          <w:sz w:val="28"/>
          <w:szCs w:val="28"/>
          <w:lang w:val="en-US"/>
        </w:rPr>
        <w:t>Vol</w:t>
      </w:r>
      <w:r w:rsidRPr="00EB3A49">
        <w:rPr>
          <w:rFonts w:ascii="Times New Roman" w:hAnsi="Times New Roman" w:cs="Times New Roman"/>
          <w:sz w:val="28"/>
          <w:szCs w:val="28"/>
        </w:rPr>
        <w:t>. 1777. – Р. 1249-1262.</w:t>
      </w:r>
      <w:bookmarkEnd w:id="126"/>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7" w:name="_Ref100520734"/>
      <w:r w:rsidRPr="00EB3A49">
        <w:rPr>
          <w:rFonts w:ascii="Times New Roman" w:hAnsi="Times New Roman" w:cs="Times New Roman"/>
          <w:sz w:val="28"/>
          <w:szCs w:val="28"/>
          <w:shd w:val="clear" w:color="auto" w:fill="FFFFFF"/>
          <w:lang w:val="en-US"/>
        </w:rPr>
        <w:t xml:space="preserve">Lee J., Giordano S., Zhang </w:t>
      </w:r>
      <w:proofErr w:type="gramStart"/>
      <w:r w:rsidRPr="00EB3A49">
        <w:rPr>
          <w:rFonts w:ascii="Times New Roman" w:hAnsi="Times New Roman" w:cs="Times New Roman"/>
          <w:sz w:val="28"/>
          <w:szCs w:val="28"/>
          <w:shd w:val="clear" w:color="auto" w:fill="FFFFFF"/>
          <w:lang w:val="en-US"/>
        </w:rPr>
        <w:t>J..</w:t>
      </w:r>
      <w:proofErr w:type="gramEnd"/>
      <w:r w:rsidRPr="00EB3A49">
        <w:rPr>
          <w:rStyle w:val="ref-title"/>
          <w:rFonts w:ascii="Times New Roman" w:hAnsi="Times New Roman" w:cs="Times New Roman"/>
          <w:sz w:val="28"/>
          <w:szCs w:val="28"/>
          <w:shd w:val="clear" w:color="auto" w:fill="FFFFFF"/>
          <w:lang w:val="en-US"/>
        </w:rPr>
        <w:t xml:space="preserve"> Autophagy, mitochondria and oxidative stress: </w:t>
      </w:r>
      <w:proofErr w:type="gramStart"/>
      <w:r w:rsidRPr="00EB3A49">
        <w:rPr>
          <w:rStyle w:val="ref-title"/>
          <w:rFonts w:ascii="Times New Roman" w:hAnsi="Times New Roman" w:cs="Times New Roman"/>
          <w:sz w:val="28"/>
          <w:szCs w:val="28"/>
          <w:shd w:val="clear" w:color="auto" w:fill="FFFFFF"/>
          <w:lang w:val="en-US"/>
        </w:rPr>
        <w:t>cross-talk</w:t>
      </w:r>
      <w:proofErr w:type="gramEnd"/>
      <w:r w:rsidRPr="00EB3A49">
        <w:rPr>
          <w:rStyle w:val="ref-title"/>
          <w:rFonts w:ascii="Times New Roman" w:hAnsi="Times New Roman" w:cs="Times New Roman"/>
          <w:sz w:val="28"/>
          <w:szCs w:val="28"/>
          <w:shd w:val="clear" w:color="auto" w:fill="FFFFFF"/>
          <w:lang w:val="en-US"/>
        </w:rPr>
        <w:t xml:space="preserve"> and redox signalling</w:t>
      </w:r>
      <w:r w:rsidRPr="00EB3A49">
        <w:rPr>
          <w:rFonts w:ascii="Times New Roman" w:hAnsi="Times New Roman" w:cs="Times New Roman"/>
          <w:sz w:val="28"/>
          <w:szCs w:val="28"/>
          <w:shd w:val="clear" w:color="auto" w:fill="FFFFFF"/>
          <w:lang w:val="en-US"/>
        </w:rPr>
        <w:t>.// </w:t>
      </w:r>
      <w:r w:rsidRPr="00EB3A49">
        <w:rPr>
          <w:rStyle w:val="ref-journal"/>
          <w:rFonts w:ascii="Times New Roman" w:hAnsi="Times New Roman" w:cs="Times New Roman"/>
          <w:sz w:val="28"/>
          <w:szCs w:val="28"/>
          <w:shd w:val="clear" w:color="auto" w:fill="FFFFFF"/>
          <w:lang w:val="en-US"/>
        </w:rPr>
        <w:t>The Biochemical J</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bCs/>
          <w:sz w:val="28"/>
          <w:szCs w:val="28"/>
          <w:shd w:val="clear" w:color="auto" w:fill="FFFFFF"/>
          <w:lang w:val="en-US"/>
        </w:rPr>
        <w:t>–</w:t>
      </w:r>
      <w:r w:rsidRPr="00EB3A49">
        <w:rPr>
          <w:rFonts w:ascii="Times New Roman" w:hAnsi="Times New Roman" w:cs="Times New Roman"/>
          <w:sz w:val="28"/>
          <w:szCs w:val="28"/>
          <w:shd w:val="clear" w:color="auto" w:fill="FFFFFF"/>
          <w:lang w:val="en-US"/>
        </w:rPr>
        <w:t>2012.</w:t>
      </w:r>
      <w:r w:rsidRPr="00EB3A49">
        <w:rPr>
          <w:rFonts w:ascii="Times New Roman" w:hAnsi="Times New Roman" w:cs="Times New Roman"/>
          <w:bCs/>
          <w:sz w:val="28"/>
          <w:szCs w:val="28"/>
          <w:shd w:val="clear" w:color="auto" w:fill="FFFFFF"/>
          <w:lang w:val="en-US"/>
        </w:rPr>
        <w:t>–Vol.</w:t>
      </w:r>
      <w:r w:rsidRPr="00EB3A49">
        <w:rPr>
          <w:rStyle w:val="ref-vol"/>
          <w:rFonts w:ascii="Times New Roman" w:hAnsi="Times New Roman" w:cs="Times New Roman"/>
          <w:sz w:val="28"/>
          <w:szCs w:val="28"/>
          <w:shd w:val="clear" w:color="auto" w:fill="FFFFFF"/>
          <w:lang w:val="en-US"/>
        </w:rPr>
        <w:t>441.-</w:t>
      </w:r>
      <w:r w:rsidRPr="00EB3A49">
        <w:rPr>
          <w:rStyle w:val="ref-vol"/>
          <w:rFonts w:ascii="Times New Roman" w:hAnsi="Times New Roman" w:cs="Times New Roman"/>
          <w:sz w:val="28"/>
          <w:szCs w:val="28"/>
          <w:shd w:val="clear" w:color="auto" w:fill="FFFFFF"/>
        </w:rPr>
        <w:t>№2</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bCs/>
          <w:sz w:val="28"/>
          <w:szCs w:val="28"/>
          <w:shd w:val="clear" w:color="auto" w:fill="FFFFFF"/>
          <w:lang w:val="en-US"/>
        </w:rPr>
        <w:t>–P.</w:t>
      </w:r>
      <w:r w:rsidRPr="00EB3A49">
        <w:rPr>
          <w:rFonts w:ascii="Times New Roman" w:hAnsi="Times New Roman" w:cs="Times New Roman"/>
          <w:sz w:val="28"/>
          <w:szCs w:val="28"/>
          <w:shd w:val="clear" w:color="auto" w:fill="FFFFFF"/>
          <w:lang w:val="en-US"/>
        </w:rPr>
        <w:t>523–540.</w:t>
      </w:r>
      <w:bookmarkEnd w:id="127"/>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28" w:name="_Ref100520739"/>
      <w:r w:rsidRPr="00EB3A49">
        <w:rPr>
          <w:rFonts w:ascii="Times New Roman" w:hAnsi="Times New Roman" w:cs="Times New Roman"/>
          <w:sz w:val="28"/>
          <w:szCs w:val="28"/>
        </w:rPr>
        <w:lastRenderedPageBreak/>
        <w:t>Карбышев М.С</w:t>
      </w:r>
      <w:r w:rsidRPr="00EB3A49">
        <w:rPr>
          <w:rFonts w:ascii="Times New Roman" w:hAnsi="Times New Roman" w:cs="Times New Roman"/>
          <w:b/>
          <w:bCs/>
          <w:sz w:val="28"/>
          <w:szCs w:val="28"/>
          <w:shd w:val="clear" w:color="auto" w:fill="FFFFFF"/>
        </w:rPr>
        <w:t xml:space="preserve">. </w:t>
      </w:r>
      <w:r w:rsidRPr="00EB3A49">
        <w:rPr>
          <w:rFonts w:ascii="Times New Roman" w:hAnsi="Times New Roman" w:cs="Times New Roman"/>
          <w:sz w:val="28"/>
          <w:szCs w:val="28"/>
        </w:rPr>
        <w:t xml:space="preserve">Биохимия Оксидативного Стресса </w:t>
      </w:r>
      <w:r w:rsidRPr="00EB3A49">
        <w:rPr>
          <w:rFonts w:ascii="Times New Roman" w:hAnsi="Times New Roman" w:cs="Times New Roman"/>
          <w:b/>
          <w:bCs/>
          <w:sz w:val="28"/>
          <w:szCs w:val="28"/>
          <w:shd w:val="clear" w:color="auto" w:fill="FFFFFF"/>
        </w:rPr>
        <w:t xml:space="preserve">/ </w:t>
      </w:r>
      <w:r w:rsidRPr="00EB3A49">
        <w:rPr>
          <w:rFonts w:ascii="Times New Roman" w:hAnsi="Times New Roman" w:cs="Times New Roman"/>
          <w:sz w:val="28"/>
          <w:szCs w:val="28"/>
        </w:rPr>
        <w:t>М.С. Карбышев, Ш.П. Абдуллаев</w:t>
      </w:r>
      <w:r w:rsidRPr="00EB3A49">
        <w:rPr>
          <w:rFonts w:ascii="Times New Roman" w:hAnsi="Times New Roman" w:cs="Times New Roman"/>
          <w:bCs/>
          <w:sz w:val="28"/>
          <w:szCs w:val="28"/>
          <w:shd w:val="clear" w:color="auto" w:fill="FFFFFF"/>
        </w:rPr>
        <w:t xml:space="preserve">. </w:t>
      </w:r>
      <w:r w:rsidRPr="00EB3A49">
        <w:rPr>
          <w:rFonts w:ascii="Times New Roman" w:hAnsi="Times New Roman" w:cs="Times New Roman"/>
          <w:sz w:val="28"/>
          <w:szCs w:val="28"/>
        </w:rPr>
        <w:t xml:space="preserve">– </w:t>
      </w:r>
      <w:r w:rsidRPr="00EB3A49">
        <w:rPr>
          <w:rFonts w:ascii="Times New Roman" w:hAnsi="Times New Roman" w:cs="Times New Roman"/>
          <w:bCs/>
          <w:sz w:val="28"/>
          <w:szCs w:val="28"/>
          <w:shd w:val="clear" w:color="auto" w:fill="FFFFFF"/>
        </w:rPr>
        <w:t>Москва:</w:t>
      </w:r>
      <w:r w:rsidRPr="00EB3A49">
        <w:rPr>
          <w:rFonts w:ascii="Times New Roman" w:hAnsi="Times New Roman" w:cs="Times New Roman"/>
          <w:bCs/>
          <w:sz w:val="28"/>
          <w:szCs w:val="28"/>
          <w:shd w:val="clear" w:color="auto" w:fill="FFFFFF"/>
          <w:lang w:val="en-US"/>
        </w:rPr>
        <w:t> </w:t>
      </w:r>
      <w:r w:rsidRPr="00EB3A49">
        <w:rPr>
          <w:rFonts w:ascii="Times New Roman" w:hAnsi="Times New Roman" w:cs="Times New Roman"/>
          <w:sz w:val="28"/>
          <w:szCs w:val="28"/>
        </w:rPr>
        <w:t>Учебно-методическое пособие</w:t>
      </w:r>
      <w:r w:rsidRPr="00EB3A49">
        <w:rPr>
          <w:rFonts w:ascii="Times New Roman" w:hAnsi="Times New Roman" w:cs="Times New Roman"/>
          <w:bCs/>
          <w:sz w:val="28"/>
          <w:szCs w:val="28"/>
          <w:shd w:val="clear" w:color="auto" w:fill="FFFFFF"/>
        </w:rPr>
        <w:t>, 2018. – С. 1-60.</w:t>
      </w:r>
      <w:bookmarkEnd w:id="128"/>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29" w:name="_Ref100520747"/>
      <w:r w:rsidRPr="00EB3A49">
        <w:rPr>
          <w:rFonts w:ascii="Times New Roman" w:hAnsi="Times New Roman" w:cs="Times New Roman"/>
          <w:sz w:val="28"/>
          <w:szCs w:val="28"/>
          <w:shd w:val="clear" w:color="auto" w:fill="FFFFFF"/>
          <w:lang w:val="en-US"/>
        </w:rPr>
        <w:t xml:space="preserve">Gutteridge J.M., Mitchell </w:t>
      </w:r>
      <w:proofErr w:type="gramStart"/>
      <w:r w:rsidRPr="00EB3A49">
        <w:rPr>
          <w:rFonts w:ascii="Times New Roman" w:hAnsi="Times New Roman" w:cs="Times New Roman"/>
          <w:sz w:val="28"/>
          <w:szCs w:val="28"/>
          <w:shd w:val="clear" w:color="auto" w:fill="FFFFFF"/>
          <w:lang w:val="en-US"/>
        </w:rPr>
        <w:t>J.. </w:t>
      </w:r>
      <w:proofErr w:type="gramEnd"/>
      <w:r w:rsidRPr="00EB3A49">
        <w:rPr>
          <w:rStyle w:val="ref-title"/>
          <w:rFonts w:ascii="Times New Roman" w:hAnsi="Times New Roman" w:cs="Times New Roman"/>
          <w:sz w:val="28"/>
          <w:szCs w:val="28"/>
          <w:shd w:val="clear" w:color="auto" w:fill="FFFFFF"/>
          <w:lang w:val="en-US"/>
        </w:rPr>
        <w:t>Redox imbalance in the critically ill</w:t>
      </w:r>
      <w:r w:rsidRPr="00EB3A49">
        <w:rPr>
          <w:rFonts w:ascii="Times New Roman" w:hAnsi="Times New Roman" w:cs="Times New Roman"/>
          <w:sz w:val="28"/>
          <w:szCs w:val="28"/>
          <w:shd w:val="clear" w:color="auto" w:fill="FFFFFF"/>
          <w:lang w:val="en-US"/>
        </w:rPr>
        <w:t>. //</w:t>
      </w:r>
      <w:r w:rsidRPr="00EB3A49">
        <w:rPr>
          <w:rStyle w:val="ref-journal"/>
          <w:rFonts w:ascii="Times New Roman" w:hAnsi="Times New Roman" w:cs="Times New Roman"/>
          <w:sz w:val="28"/>
          <w:szCs w:val="28"/>
          <w:shd w:val="clear" w:color="auto" w:fill="FFFFFF"/>
          <w:lang w:val="en-US"/>
        </w:rPr>
        <w:t>Brit M Bullet</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1999.</w:t>
      </w:r>
      <w:r w:rsidRPr="00EB3A49">
        <w:rPr>
          <w:rFonts w:ascii="Times New Roman" w:hAnsi="Times New Roman" w:cs="Times New Roman"/>
          <w:sz w:val="28"/>
          <w:szCs w:val="28"/>
          <w:lang w:val="en-US"/>
        </w:rPr>
        <w:t xml:space="preserve"> – </w:t>
      </w:r>
      <w:r w:rsidRPr="00EB3A49">
        <w:rPr>
          <w:rStyle w:val="ref-vol"/>
          <w:rFonts w:ascii="Times New Roman" w:hAnsi="Times New Roman" w:cs="Times New Roman"/>
          <w:sz w:val="28"/>
          <w:szCs w:val="28"/>
          <w:shd w:val="clear" w:color="auto" w:fill="FFFFFF"/>
          <w:lang w:val="en-US"/>
        </w:rPr>
        <w:t>55</w:t>
      </w:r>
      <w:r w:rsidRPr="00EB3A49">
        <w:rPr>
          <w:rFonts w:ascii="Times New Roman" w:hAnsi="Times New Roman" w:cs="Times New Roman"/>
          <w:sz w:val="28"/>
          <w:szCs w:val="28"/>
          <w:shd w:val="clear" w:color="auto" w:fill="FFFFFF"/>
          <w:lang w:val="en-US"/>
        </w:rPr>
        <w:t>(</w:t>
      </w:r>
      <w:r w:rsidRPr="00EB3A49">
        <w:rPr>
          <w:rStyle w:val="ref-iss"/>
          <w:rFonts w:ascii="Times New Roman" w:hAnsi="Times New Roman" w:cs="Times New Roman"/>
          <w:sz w:val="28"/>
          <w:szCs w:val="28"/>
          <w:shd w:val="clear" w:color="auto" w:fill="FFFFFF"/>
          <w:lang w:val="en-US"/>
        </w:rPr>
        <w:t>1</w:t>
      </w:r>
      <w:r w:rsidRPr="00EB3A49">
        <w:rPr>
          <w:rFonts w:ascii="Times New Roman" w:hAnsi="Times New Roman" w:cs="Times New Roman"/>
          <w:sz w:val="28"/>
          <w:szCs w:val="28"/>
          <w:shd w:val="clear" w:color="auto" w:fill="FFFFFF"/>
          <w:lang w:val="en-US"/>
        </w:rPr>
        <w:t>).</w:t>
      </w:r>
      <w:r w:rsidRPr="00EB3A49">
        <w:rPr>
          <w:rFonts w:ascii="Times New Roman" w:hAnsi="Times New Roman" w:cs="Times New Roman"/>
          <w:sz w:val="28"/>
          <w:szCs w:val="28"/>
          <w:lang w:val="en-US"/>
        </w:rPr>
        <w:t xml:space="preserve"> –P.</w:t>
      </w:r>
      <w:r w:rsidRPr="00EB3A49">
        <w:rPr>
          <w:rFonts w:ascii="Times New Roman" w:hAnsi="Times New Roman" w:cs="Times New Roman"/>
          <w:sz w:val="28"/>
          <w:szCs w:val="28"/>
          <w:shd w:val="clear" w:color="auto" w:fill="FFFFFF"/>
          <w:lang w:val="en-US"/>
        </w:rPr>
        <w:t>49–75.</w:t>
      </w:r>
      <w:bookmarkEnd w:id="129"/>
    </w:p>
    <w:bookmarkStart w:id="130" w:name="_Ref100520757"/>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r w:rsidRPr="00EB3A49">
        <w:rPr>
          <w:rFonts w:ascii="Times New Roman" w:hAnsi="Times New Roman" w:cs="Times New Roman"/>
          <w:sz w:val="28"/>
          <w:szCs w:val="28"/>
          <w:shd w:val="clear" w:color="auto" w:fill="FFFFFF"/>
          <w:lang w:val="en-US"/>
        </w:rPr>
        <w:fldChar w:fldCharType="begin"/>
      </w:r>
      <w:r w:rsidRPr="00EB3A49">
        <w:rPr>
          <w:rFonts w:ascii="Times New Roman" w:hAnsi="Times New Roman" w:cs="Times New Roman"/>
          <w:sz w:val="28"/>
          <w:szCs w:val="28"/>
          <w:shd w:val="clear" w:color="auto" w:fill="FFFFFF"/>
          <w:lang w:val="en-US"/>
        </w:rPr>
        <w:instrText xml:space="preserve"> HYPERLINK "https://www.ncbi.nlm.nih.gov/pmc/articles/PMC7906620/" \l "CIT0001" </w:instrText>
      </w:r>
      <w:r w:rsidRPr="00EB3A49">
        <w:rPr>
          <w:rFonts w:ascii="Times New Roman" w:hAnsi="Times New Roman" w:cs="Times New Roman"/>
          <w:sz w:val="28"/>
          <w:szCs w:val="28"/>
          <w:shd w:val="clear" w:color="auto" w:fill="FFFFFF"/>
          <w:lang w:val="en-US"/>
        </w:rPr>
        <w:fldChar w:fldCharType="separate"/>
      </w:r>
      <w:r w:rsidRPr="00EB3A49">
        <w:rPr>
          <w:rFonts w:ascii="Times New Roman" w:hAnsi="Times New Roman" w:cs="Times New Roman"/>
          <w:sz w:val="28"/>
          <w:szCs w:val="28"/>
          <w:shd w:val="clear" w:color="auto" w:fill="FFFFFF"/>
          <w:lang w:val="en-US"/>
        </w:rPr>
        <w:t>Desborough J.P. </w:t>
      </w:r>
      <w:r w:rsidRPr="00EB3A49">
        <w:rPr>
          <w:rStyle w:val="ref-title"/>
          <w:rFonts w:ascii="Times New Roman" w:hAnsi="Times New Roman" w:cs="Times New Roman"/>
          <w:sz w:val="28"/>
          <w:szCs w:val="28"/>
          <w:shd w:val="clear" w:color="auto" w:fill="FFFFFF"/>
          <w:lang w:val="en-US"/>
        </w:rPr>
        <w:t>The stress response to trauma and surgery</w:t>
      </w:r>
      <w:r w:rsidRPr="00EB3A49">
        <w:rPr>
          <w:rFonts w:ascii="Times New Roman" w:hAnsi="Times New Roman" w:cs="Times New Roman"/>
          <w:sz w:val="28"/>
          <w:szCs w:val="28"/>
          <w:shd w:val="clear" w:color="auto" w:fill="FFFFFF"/>
          <w:lang w:val="en-US"/>
        </w:rPr>
        <w:t xml:space="preserve">. // </w:t>
      </w:r>
      <w:r w:rsidRPr="00EB3A49">
        <w:rPr>
          <w:rStyle w:val="ref-journal"/>
          <w:rFonts w:ascii="Times New Roman" w:hAnsi="Times New Roman" w:cs="Times New Roman"/>
          <w:sz w:val="28"/>
          <w:szCs w:val="28"/>
          <w:shd w:val="clear" w:color="auto" w:fill="FFFFFF"/>
          <w:lang w:val="en-US"/>
        </w:rPr>
        <w:t>Br J Anaesth</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2000</w:t>
      </w:r>
      <w:r w:rsidRPr="00EB3A49">
        <w:rPr>
          <w:rFonts w:ascii="Times New Roman" w:hAnsi="Times New Roman" w:cs="Times New Roman"/>
          <w:sz w:val="28"/>
          <w:szCs w:val="28"/>
          <w:lang w:val="en-US"/>
        </w:rPr>
        <w:t>. – №</w:t>
      </w:r>
      <w:r w:rsidRPr="00EB3A49">
        <w:rPr>
          <w:rStyle w:val="ref-vol"/>
          <w:rFonts w:ascii="Times New Roman" w:hAnsi="Times New Roman" w:cs="Times New Roman"/>
          <w:sz w:val="28"/>
          <w:szCs w:val="28"/>
          <w:shd w:val="clear" w:color="auto" w:fill="FFFFFF"/>
          <w:lang w:val="en-US"/>
        </w:rPr>
        <w:t>85</w:t>
      </w:r>
      <w:r w:rsidRPr="00EB3A49">
        <w:rPr>
          <w:rFonts w:ascii="Times New Roman" w:hAnsi="Times New Roman" w:cs="Times New Roman"/>
          <w:sz w:val="28"/>
          <w:szCs w:val="28"/>
          <w:lang w:val="en-US"/>
        </w:rPr>
        <w:t>. – P.</w:t>
      </w:r>
      <w:r w:rsidRPr="00EB3A49">
        <w:rPr>
          <w:rFonts w:ascii="Times New Roman" w:hAnsi="Times New Roman" w:cs="Times New Roman"/>
          <w:sz w:val="28"/>
          <w:szCs w:val="28"/>
          <w:shd w:val="clear" w:color="auto" w:fill="FFFFFF"/>
          <w:lang w:val="en-US"/>
        </w:rPr>
        <w:t>109–117</w:t>
      </w:r>
      <w:r w:rsidRPr="00EB3A49">
        <w:rPr>
          <w:rFonts w:ascii="Times New Roman" w:hAnsi="Times New Roman" w:cs="Times New Roman"/>
          <w:sz w:val="28"/>
          <w:szCs w:val="28"/>
          <w:shd w:val="clear" w:color="auto" w:fill="FFFFFF"/>
          <w:lang w:val="en-US"/>
        </w:rPr>
        <w:fldChar w:fldCharType="end"/>
      </w:r>
      <w:r w:rsidRPr="00EB3A49">
        <w:rPr>
          <w:rFonts w:ascii="Times New Roman" w:hAnsi="Times New Roman" w:cs="Times New Roman"/>
          <w:sz w:val="28"/>
          <w:szCs w:val="28"/>
          <w:shd w:val="clear" w:color="auto" w:fill="FFFFFF"/>
          <w:lang w:val="en-US"/>
        </w:rPr>
        <w:t>.</w:t>
      </w:r>
      <w:bookmarkEnd w:id="130"/>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31" w:name="_Ref100520762"/>
      <w:r w:rsidRPr="00EB3A49">
        <w:rPr>
          <w:rFonts w:ascii="Times New Roman" w:hAnsi="Times New Roman" w:cs="Times New Roman"/>
          <w:sz w:val="28"/>
          <w:szCs w:val="28"/>
          <w:shd w:val="clear" w:color="auto" w:fill="FFFFFF"/>
          <w:lang w:val="en-US"/>
        </w:rPr>
        <w:t xml:space="preserve">Stevens J.L., Feelisch M., Martin </w:t>
      </w:r>
      <w:proofErr w:type="gramStart"/>
      <w:r w:rsidRPr="00EB3A49">
        <w:rPr>
          <w:rFonts w:ascii="Times New Roman" w:hAnsi="Times New Roman" w:cs="Times New Roman"/>
          <w:sz w:val="28"/>
          <w:szCs w:val="28"/>
          <w:shd w:val="clear" w:color="auto" w:fill="FFFFFF"/>
          <w:lang w:val="en-US"/>
        </w:rPr>
        <w:t>D.S..</w:t>
      </w:r>
      <w:proofErr w:type="gramEnd"/>
      <w:r w:rsidRPr="00EB3A49">
        <w:rPr>
          <w:rStyle w:val="ref-title"/>
          <w:rFonts w:ascii="Times New Roman" w:hAnsi="Times New Roman" w:cs="Times New Roman"/>
          <w:sz w:val="28"/>
          <w:szCs w:val="28"/>
          <w:shd w:val="clear" w:color="auto" w:fill="FFFFFF"/>
          <w:lang w:val="en-US"/>
        </w:rPr>
        <w:t>Perioperative oxidative stress</w:t>
      </w:r>
      <w:r w:rsidRPr="00EB3A49">
        <w:rPr>
          <w:rFonts w:ascii="Times New Roman" w:hAnsi="Times New Roman" w:cs="Times New Roman"/>
          <w:sz w:val="28"/>
          <w:szCs w:val="28"/>
          <w:shd w:val="clear" w:color="auto" w:fill="FFFFFF"/>
          <w:lang w:val="en-US"/>
        </w:rPr>
        <w:t>. </w:t>
      </w:r>
      <w:r w:rsidRPr="00EB3A49">
        <w:rPr>
          <w:rStyle w:val="ref-journal"/>
          <w:rFonts w:ascii="Times New Roman" w:hAnsi="Times New Roman" w:cs="Times New Roman"/>
          <w:sz w:val="28"/>
          <w:szCs w:val="28"/>
          <w:shd w:val="clear" w:color="auto" w:fill="FFFFFF"/>
          <w:lang w:val="en-US"/>
        </w:rPr>
        <w:t>Anesth Analg</w:t>
      </w:r>
      <w:r w:rsidRPr="00EB3A49">
        <w:rPr>
          <w:rFonts w:ascii="Times New Roman" w:hAnsi="Times New Roman" w:cs="Times New Roman"/>
          <w:sz w:val="28"/>
          <w:szCs w:val="28"/>
          <w:lang w:val="en-US"/>
        </w:rPr>
        <w:t xml:space="preserve">. – </w:t>
      </w:r>
      <w:r w:rsidRPr="00EB3A49">
        <w:rPr>
          <w:rFonts w:ascii="Times New Roman" w:hAnsi="Times New Roman" w:cs="Times New Roman"/>
          <w:sz w:val="28"/>
          <w:szCs w:val="28"/>
          <w:shd w:val="clear" w:color="auto" w:fill="FFFFFF"/>
          <w:lang w:val="en-US"/>
        </w:rPr>
        <w:t>2019</w:t>
      </w:r>
      <w:r w:rsidRPr="00EB3A49">
        <w:rPr>
          <w:rFonts w:ascii="Times New Roman" w:hAnsi="Times New Roman" w:cs="Times New Roman"/>
          <w:sz w:val="28"/>
          <w:szCs w:val="28"/>
          <w:lang w:val="en-US"/>
        </w:rPr>
        <w:t>. – Vol.</w:t>
      </w:r>
      <w:r w:rsidRPr="00EB3A49">
        <w:rPr>
          <w:rStyle w:val="ref-vol"/>
          <w:rFonts w:ascii="Times New Roman" w:hAnsi="Times New Roman" w:cs="Times New Roman"/>
          <w:sz w:val="28"/>
          <w:szCs w:val="28"/>
          <w:shd w:val="clear" w:color="auto" w:fill="FFFFFF"/>
          <w:lang w:val="en-US"/>
        </w:rPr>
        <w:t xml:space="preserve"> 129</w:t>
      </w:r>
      <w:proofErr w:type="gramStart"/>
      <w:r w:rsidRPr="00EB3A49">
        <w:rPr>
          <w:rStyle w:val="ref-vol"/>
          <w:rFonts w:ascii="Times New Roman" w:hAnsi="Times New Roman" w:cs="Times New Roman"/>
          <w:sz w:val="28"/>
          <w:szCs w:val="28"/>
          <w:shd w:val="clear" w:color="auto" w:fill="FFFFFF"/>
          <w:lang w:val="en-US"/>
        </w:rPr>
        <w:t>.-</w:t>
      </w:r>
      <w:proofErr w:type="gramEnd"/>
      <w:r w:rsidRPr="00EB3A49">
        <w:rPr>
          <w:rStyle w:val="ref-vol"/>
          <w:rFonts w:ascii="Times New Roman" w:hAnsi="Times New Roman" w:cs="Times New Roman"/>
          <w:sz w:val="28"/>
          <w:szCs w:val="28"/>
          <w:shd w:val="clear" w:color="auto" w:fill="FFFFFF"/>
          <w:lang w:val="en-US"/>
        </w:rPr>
        <w:t xml:space="preserve"> </w:t>
      </w:r>
      <w:r w:rsidRPr="00EB3A49">
        <w:rPr>
          <w:rFonts w:ascii="Times New Roman" w:hAnsi="Times New Roman" w:cs="Times New Roman"/>
          <w:sz w:val="28"/>
          <w:szCs w:val="28"/>
        </w:rPr>
        <w:t>№.</w:t>
      </w:r>
      <w:r w:rsidRPr="00EB3A49">
        <w:rPr>
          <w:rStyle w:val="ref-iss"/>
          <w:rFonts w:ascii="Times New Roman" w:hAnsi="Times New Roman" w:cs="Times New Roman"/>
          <w:sz w:val="28"/>
          <w:szCs w:val="28"/>
          <w:shd w:val="clear" w:color="auto" w:fill="FFFFFF"/>
        </w:rPr>
        <w:t>6</w:t>
      </w:r>
      <w:r w:rsidRPr="00EB3A49">
        <w:rPr>
          <w:rFonts w:ascii="Times New Roman" w:hAnsi="Times New Roman" w:cs="Times New Roman"/>
          <w:sz w:val="28"/>
          <w:szCs w:val="28"/>
        </w:rPr>
        <w:t xml:space="preserve"> . – </w:t>
      </w:r>
      <w:r w:rsidRPr="00EB3A49">
        <w:rPr>
          <w:rFonts w:ascii="Times New Roman" w:hAnsi="Times New Roman" w:cs="Times New Roman"/>
          <w:sz w:val="28"/>
          <w:szCs w:val="28"/>
          <w:shd w:val="clear" w:color="auto" w:fill="FFFFFF"/>
        </w:rPr>
        <w:t>1749–1760.</w:t>
      </w:r>
      <w:bookmarkEnd w:id="131"/>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32" w:name="_Ref100520770"/>
      <w:r w:rsidRPr="00EB3A49">
        <w:rPr>
          <w:rStyle w:val="apple-converted-space"/>
          <w:rFonts w:ascii="Times New Roman" w:hAnsi="Times New Roman" w:cs="Times New Roman"/>
          <w:sz w:val="28"/>
          <w:szCs w:val="28"/>
          <w:lang w:val="en-US"/>
        </w:rPr>
        <w:t>Kamijo Y., Wang L., Matsumoto A. et al. Long-term improvement of oxidative stress via kidney transplantation ameliorates serum sulfatide levels // Clin Exp Nephrol. – 2012. – Vol. 16. – P. 959-967.</w:t>
      </w:r>
      <w:bookmarkEnd w:id="132"/>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33" w:name="_Ref100520772"/>
      <w:r w:rsidRPr="00EB3A49">
        <w:rPr>
          <w:rStyle w:val="apple-converted-space"/>
          <w:rFonts w:ascii="Times New Roman" w:hAnsi="Times New Roman" w:cs="Times New Roman"/>
          <w:sz w:val="28"/>
          <w:szCs w:val="28"/>
          <w:shd w:val="clear" w:color="auto" w:fill="FFFFFF"/>
          <w:lang w:val="en-US"/>
        </w:rPr>
        <w:t xml:space="preserve">Vostálová J, Galandáková A, Svobodová AR. et al. </w:t>
      </w:r>
      <w:r w:rsidRPr="00EB3A49">
        <w:rPr>
          <w:rStyle w:val="ref-title"/>
          <w:rFonts w:ascii="Times New Roman" w:hAnsi="Times New Roman" w:cs="Times New Roman"/>
          <w:sz w:val="28"/>
          <w:szCs w:val="28"/>
          <w:shd w:val="clear" w:color="auto" w:fill="FFFFFF"/>
          <w:lang w:val="en-US"/>
        </w:rPr>
        <w:t>Stabilization of oxidative stress 1 year after kidney transplantation: effect of calcineurin immunosuppressives</w:t>
      </w:r>
      <w:r w:rsidRPr="00EB3A49">
        <w:rPr>
          <w:rStyle w:val="apple-converted-space"/>
          <w:rFonts w:ascii="Times New Roman" w:hAnsi="Times New Roman" w:cs="Times New Roman"/>
          <w:sz w:val="28"/>
          <w:szCs w:val="28"/>
          <w:shd w:val="clear" w:color="auto" w:fill="FFFFFF"/>
          <w:lang w:val="en-US"/>
        </w:rPr>
        <w:t xml:space="preserve"> // </w:t>
      </w:r>
      <w:r w:rsidRPr="00EB3A49">
        <w:rPr>
          <w:rStyle w:val="ref-journal"/>
          <w:rFonts w:ascii="Times New Roman" w:hAnsi="Times New Roman" w:cs="Times New Roman"/>
          <w:sz w:val="28"/>
          <w:szCs w:val="28"/>
          <w:shd w:val="clear" w:color="auto" w:fill="FFFFFF"/>
          <w:lang w:val="en-US"/>
        </w:rPr>
        <w:t>Ren Fail</w:t>
      </w:r>
      <w:r w:rsidRPr="00EB3A49">
        <w:rPr>
          <w:rStyle w:val="apple-converted-space"/>
          <w:rFonts w:ascii="Times New Roman" w:hAnsi="Times New Roman" w:cs="Times New Roman"/>
          <w:sz w:val="28"/>
          <w:szCs w:val="28"/>
          <w:shd w:val="clear" w:color="auto" w:fill="FFFFFF"/>
          <w:lang w:val="en-US"/>
        </w:rPr>
        <w:t xml:space="preserve">. – 2012. – Vol. </w:t>
      </w:r>
      <w:r w:rsidRPr="00EB3A49">
        <w:rPr>
          <w:rStyle w:val="ref-vol"/>
          <w:rFonts w:ascii="Times New Roman" w:hAnsi="Times New Roman" w:cs="Times New Roman"/>
          <w:sz w:val="28"/>
          <w:szCs w:val="28"/>
          <w:shd w:val="clear" w:color="auto" w:fill="FFFFFF"/>
          <w:lang w:val="en-US"/>
        </w:rPr>
        <w:t>34</w:t>
      </w:r>
      <w:r w:rsidRPr="00EB3A49">
        <w:rPr>
          <w:rStyle w:val="apple-converted-space"/>
          <w:rFonts w:ascii="Times New Roman" w:hAnsi="Times New Roman" w:cs="Times New Roman"/>
          <w:sz w:val="28"/>
          <w:szCs w:val="28"/>
          <w:shd w:val="clear" w:color="auto" w:fill="FFFFFF"/>
          <w:lang w:val="en-US"/>
        </w:rPr>
        <w:t xml:space="preserve">. – </w:t>
      </w:r>
      <w:proofErr w:type="gramStart"/>
      <w:r w:rsidRPr="00EB3A49">
        <w:rPr>
          <w:rStyle w:val="apple-converted-space"/>
          <w:rFonts w:ascii="Times New Roman" w:hAnsi="Times New Roman" w:cs="Times New Roman"/>
          <w:sz w:val="28"/>
          <w:szCs w:val="28"/>
          <w:shd w:val="clear" w:color="auto" w:fill="FFFFFF"/>
        </w:rPr>
        <w:t>Р</w:t>
      </w:r>
      <w:r w:rsidRPr="00EB3A49">
        <w:rPr>
          <w:rStyle w:val="apple-converted-space"/>
          <w:rFonts w:ascii="Times New Roman" w:hAnsi="Times New Roman" w:cs="Times New Roman"/>
          <w:sz w:val="28"/>
          <w:szCs w:val="28"/>
          <w:shd w:val="clear" w:color="auto" w:fill="FFFFFF"/>
          <w:lang w:val="en-US"/>
        </w:rPr>
        <w:t>. 952</w:t>
      </w:r>
      <w:proofErr w:type="gramEnd"/>
      <w:r w:rsidRPr="00EB3A49">
        <w:rPr>
          <w:rStyle w:val="apple-converted-space"/>
          <w:rFonts w:ascii="Times New Roman" w:hAnsi="Times New Roman" w:cs="Times New Roman"/>
          <w:sz w:val="28"/>
          <w:szCs w:val="28"/>
          <w:shd w:val="clear" w:color="auto" w:fill="FFFFFF"/>
          <w:lang w:val="en-US"/>
        </w:rPr>
        <w:t>-959.</w:t>
      </w:r>
      <w:bookmarkEnd w:id="133"/>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34" w:name="_Ref100520778"/>
      <w:r w:rsidRPr="00EB3A49">
        <w:rPr>
          <w:rStyle w:val="apple-converted-space"/>
          <w:rFonts w:ascii="Times New Roman" w:hAnsi="Times New Roman" w:cs="Times New Roman"/>
          <w:sz w:val="28"/>
          <w:szCs w:val="28"/>
          <w:lang w:val="en-US"/>
        </w:rPr>
        <w:t xml:space="preserve">Fonseca I., Reguengo H., Almeida M. et al. Oxidative stress in kidney transplantation: malondialdehyde is an early predictive marker of graft dysfunction // Transplantation. – 2014. – Vol. 97. – </w:t>
      </w:r>
      <w:proofErr w:type="gramStart"/>
      <w:r w:rsidRPr="00EB3A49">
        <w:rPr>
          <w:rStyle w:val="apple-converted-space"/>
          <w:rFonts w:ascii="Times New Roman" w:hAnsi="Times New Roman" w:cs="Times New Roman"/>
          <w:sz w:val="28"/>
          <w:szCs w:val="28"/>
        </w:rPr>
        <w:t>Р</w:t>
      </w:r>
      <w:r w:rsidRPr="00EB3A49">
        <w:rPr>
          <w:rStyle w:val="apple-converted-space"/>
          <w:rFonts w:ascii="Times New Roman" w:hAnsi="Times New Roman" w:cs="Times New Roman"/>
          <w:sz w:val="28"/>
          <w:szCs w:val="28"/>
          <w:lang w:val="en-US"/>
        </w:rPr>
        <w:t>. 1058</w:t>
      </w:r>
      <w:proofErr w:type="gramEnd"/>
      <w:r w:rsidRPr="00EB3A49">
        <w:rPr>
          <w:rStyle w:val="apple-converted-space"/>
          <w:rFonts w:ascii="Times New Roman" w:hAnsi="Times New Roman" w:cs="Times New Roman"/>
          <w:sz w:val="28"/>
          <w:szCs w:val="28"/>
          <w:lang w:val="en-US"/>
        </w:rPr>
        <w:t>-1065.</w:t>
      </w:r>
      <w:bookmarkEnd w:id="134"/>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mixed-citation"/>
          <w:rFonts w:ascii="Times New Roman" w:eastAsia="Times New Roman" w:hAnsi="Times New Roman" w:cs="Times New Roman"/>
          <w:sz w:val="28"/>
          <w:szCs w:val="28"/>
          <w:lang w:val="en-US" w:eastAsia="ru-RU"/>
        </w:rPr>
      </w:pPr>
      <w:bookmarkStart w:id="135" w:name="_Ref100520783"/>
      <w:r w:rsidRPr="00EB3A49">
        <w:rPr>
          <w:rStyle w:val="mixed-citation"/>
          <w:rFonts w:ascii="Times New Roman" w:hAnsi="Times New Roman" w:cs="Times New Roman"/>
          <w:sz w:val="28"/>
          <w:szCs w:val="28"/>
          <w:shd w:val="clear" w:color="auto" w:fill="FFFFFF"/>
          <w:lang w:val="en-US"/>
        </w:rPr>
        <w:t>Campise M., Bamonti F., Novembrino C. et al.</w:t>
      </w:r>
      <w:r w:rsidRPr="00EB3A49">
        <w:rPr>
          <w:rStyle w:val="apple-converted-space"/>
          <w:rFonts w:ascii="Times New Roman" w:hAnsi="Times New Roman" w:cs="Times New Roman"/>
          <w:sz w:val="28"/>
          <w:szCs w:val="28"/>
          <w:shd w:val="clear" w:color="auto" w:fill="FFFFFF"/>
          <w:lang w:val="en-US"/>
        </w:rPr>
        <w:t> </w:t>
      </w:r>
      <w:r w:rsidRPr="00EB3A49">
        <w:rPr>
          <w:rStyle w:val="ref-title"/>
          <w:rFonts w:ascii="Times New Roman" w:hAnsi="Times New Roman" w:cs="Times New Roman"/>
          <w:sz w:val="28"/>
          <w:szCs w:val="28"/>
          <w:shd w:val="clear" w:color="auto" w:fill="FFFFFF"/>
          <w:lang w:val="en-US"/>
        </w:rPr>
        <w:t>Oxidative stress in kidney transplant patients</w:t>
      </w:r>
      <w:r w:rsidRPr="00EB3A49">
        <w:rPr>
          <w:rStyle w:val="mixed-citation"/>
          <w:rFonts w:ascii="Times New Roman" w:hAnsi="Times New Roman" w:cs="Times New Roman"/>
          <w:sz w:val="28"/>
          <w:szCs w:val="28"/>
          <w:shd w:val="clear" w:color="auto" w:fill="FFFFFF"/>
          <w:lang w:val="en-US"/>
        </w:rPr>
        <w:t xml:space="preserve"> // </w:t>
      </w:r>
      <w:r w:rsidRPr="00EB3A49">
        <w:rPr>
          <w:rStyle w:val="ref-journal"/>
          <w:rFonts w:ascii="Times New Roman" w:hAnsi="Times New Roman" w:cs="Times New Roman"/>
          <w:sz w:val="28"/>
          <w:szCs w:val="28"/>
          <w:shd w:val="clear" w:color="auto" w:fill="FFFFFF"/>
          <w:lang w:val="en-US"/>
        </w:rPr>
        <w:t>Transplantation. –</w:t>
      </w:r>
      <w:r w:rsidRPr="00EB3A49">
        <w:rPr>
          <w:rStyle w:val="apple-converted-space"/>
          <w:rFonts w:ascii="Times New Roman" w:hAnsi="Times New Roman" w:cs="Times New Roman"/>
          <w:sz w:val="28"/>
          <w:szCs w:val="28"/>
          <w:shd w:val="clear" w:color="auto" w:fill="FFFFFF"/>
          <w:lang w:val="en-US"/>
        </w:rPr>
        <w:t xml:space="preserve"> </w:t>
      </w:r>
      <w:r w:rsidRPr="00EB3A49">
        <w:rPr>
          <w:rStyle w:val="mixed-citation"/>
          <w:rFonts w:ascii="Times New Roman" w:hAnsi="Times New Roman" w:cs="Times New Roman"/>
          <w:sz w:val="28"/>
          <w:szCs w:val="28"/>
          <w:shd w:val="clear" w:color="auto" w:fill="FFFFFF"/>
          <w:lang w:val="en-US"/>
        </w:rPr>
        <w:t xml:space="preserve">2003. – Vol. </w:t>
      </w:r>
      <w:r w:rsidRPr="00EB3A49">
        <w:rPr>
          <w:rStyle w:val="ref-vol"/>
          <w:rFonts w:ascii="Times New Roman" w:hAnsi="Times New Roman" w:cs="Times New Roman"/>
          <w:sz w:val="28"/>
          <w:szCs w:val="28"/>
          <w:shd w:val="clear" w:color="auto" w:fill="FFFFFF"/>
          <w:lang w:val="en-US"/>
        </w:rPr>
        <w:t>76</w:t>
      </w:r>
      <w:r w:rsidRPr="00EB3A49">
        <w:rPr>
          <w:rStyle w:val="mixed-citation"/>
          <w:rFonts w:ascii="Times New Roman" w:hAnsi="Times New Roman" w:cs="Times New Roman"/>
          <w:sz w:val="28"/>
          <w:szCs w:val="28"/>
          <w:shd w:val="clear" w:color="auto" w:fill="FFFFFF"/>
          <w:lang w:val="en-US"/>
        </w:rPr>
        <w:t xml:space="preserve">. – </w:t>
      </w:r>
      <w:proofErr w:type="gramStart"/>
      <w:r w:rsidRPr="00EB3A49">
        <w:rPr>
          <w:rStyle w:val="mixed-citation"/>
          <w:rFonts w:ascii="Times New Roman" w:hAnsi="Times New Roman" w:cs="Times New Roman"/>
          <w:sz w:val="28"/>
          <w:szCs w:val="28"/>
          <w:shd w:val="clear" w:color="auto" w:fill="FFFFFF"/>
        </w:rPr>
        <w:t>Р</w:t>
      </w:r>
      <w:r w:rsidRPr="00EB3A49">
        <w:rPr>
          <w:rStyle w:val="mixed-citation"/>
          <w:rFonts w:ascii="Times New Roman" w:hAnsi="Times New Roman" w:cs="Times New Roman"/>
          <w:sz w:val="28"/>
          <w:szCs w:val="28"/>
          <w:shd w:val="clear" w:color="auto" w:fill="FFFFFF"/>
          <w:lang w:val="en-US"/>
        </w:rPr>
        <w:t>. 1474</w:t>
      </w:r>
      <w:proofErr w:type="gramEnd"/>
      <w:r w:rsidRPr="00EB3A49">
        <w:rPr>
          <w:rStyle w:val="mixed-citation"/>
          <w:rFonts w:ascii="Times New Roman" w:hAnsi="Times New Roman" w:cs="Times New Roman"/>
          <w:sz w:val="28"/>
          <w:szCs w:val="28"/>
          <w:shd w:val="clear" w:color="auto" w:fill="FFFFFF"/>
          <w:lang w:val="en-US"/>
        </w:rPr>
        <w:t>-1478.</w:t>
      </w:r>
      <w:bookmarkEnd w:id="135"/>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mixed-citation"/>
          <w:rFonts w:ascii="Times New Roman" w:eastAsia="Times New Roman" w:hAnsi="Times New Roman" w:cs="Times New Roman"/>
          <w:sz w:val="28"/>
          <w:szCs w:val="28"/>
          <w:lang w:val="en-US" w:eastAsia="ru-RU"/>
        </w:rPr>
      </w:pPr>
      <w:bookmarkStart w:id="136" w:name="_Ref100520787"/>
      <w:r w:rsidRPr="00EB3A49">
        <w:rPr>
          <w:rStyle w:val="mixed-citation"/>
          <w:rFonts w:ascii="Times New Roman" w:eastAsia="Times New Roman" w:hAnsi="Times New Roman" w:cs="Times New Roman"/>
          <w:sz w:val="28"/>
          <w:szCs w:val="28"/>
          <w:lang w:val="en-US" w:eastAsia="ru-RU"/>
        </w:rPr>
        <w:t>Di Meo S., Reed T.T., Venditti P. Role of ROS and RNS sources in physiological and pathological conditions // Oxid Med Cell Longev. – 2016. – Vol. 2016(22). – P. 2-26.</w:t>
      </w:r>
      <w:bookmarkEnd w:id="136"/>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mixed-citation"/>
          <w:rFonts w:ascii="Times New Roman" w:eastAsia="Times New Roman" w:hAnsi="Times New Roman" w:cs="Times New Roman"/>
          <w:sz w:val="28"/>
          <w:szCs w:val="28"/>
          <w:lang w:val="en-US" w:eastAsia="ru-RU"/>
        </w:rPr>
      </w:pPr>
      <w:bookmarkStart w:id="137" w:name="_Ref100520794"/>
      <w:r w:rsidRPr="00EB3A49">
        <w:rPr>
          <w:rStyle w:val="mixed-citation"/>
          <w:rFonts w:ascii="Times New Roman" w:eastAsia="Times New Roman" w:hAnsi="Times New Roman" w:cs="Times New Roman"/>
          <w:sz w:val="28"/>
          <w:szCs w:val="28"/>
          <w:lang w:val="en-US" w:eastAsia="ru-RU"/>
        </w:rPr>
        <w:t>Libetta C., Sepe V., Esposito P. et al. Oxidative stress and inflammation: Implications in uremia and hemodialysis // ClinBiochem. – 2011. – Vol. 44. – P. 1189-1198.</w:t>
      </w:r>
      <w:bookmarkEnd w:id="137"/>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Style w:val="mixed-citation"/>
          <w:rFonts w:ascii="Times New Roman" w:eastAsia="Times New Roman" w:hAnsi="Times New Roman" w:cs="Times New Roman"/>
          <w:sz w:val="28"/>
          <w:szCs w:val="28"/>
          <w:lang w:val="en-US" w:eastAsia="ru-RU"/>
        </w:rPr>
      </w:pPr>
      <w:bookmarkStart w:id="138" w:name="_Ref100520799"/>
      <w:r w:rsidRPr="00EB3A49">
        <w:rPr>
          <w:rStyle w:val="mixed-citation"/>
          <w:rFonts w:ascii="Times New Roman" w:eastAsia="Times New Roman" w:hAnsi="Times New Roman" w:cs="Times New Roman"/>
          <w:sz w:val="28"/>
          <w:szCs w:val="28"/>
          <w:lang w:val="en-US" w:eastAsia="ru-RU"/>
        </w:rPr>
        <w:t>Tucker P.S., Scanlan A.T., Dalbo V.J. Chronic kidney disease influences multiple systems: describing the relationship between oxidative stress, inflammation, kidney damage, and concomitant disease // Oxid Med Cell Longev. – 2015. – №2. – P. 1-8</w:t>
      </w:r>
      <w:bookmarkEnd w:id="138"/>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39" w:name="_Ref100520807"/>
      <w:r w:rsidRPr="00EB3A49">
        <w:rPr>
          <w:rFonts w:ascii="Times New Roman" w:eastAsia="Times New Roman" w:hAnsi="Times New Roman" w:cs="Times New Roman"/>
          <w:sz w:val="28"/>
          <w:szCs w:val="28"/>
          <w:lang w:val="en-US" w:eastAsia="ru-RU"/>
        </w:rPr>
        <w:t>Albus U. Guide for the Care and Use of Laboratory Animals (</w:t>
      </w:r>
      <w:proofErr w:type="gramStart"/>
      <w:r w:rsidRPr="00EB3A49">
        <w:rPr>
          <w:rFonts w:ascii="Times New Roman" w:eastAsia="Times New Roman" w:hAnsi="Times New Roman" w:cs="Times New Roman"/>
          <w:sz w:val="28"/>
          <w:szCs w:val="28"/>
          <w:lang w:val="en-US" w:eastAsia="ru-RU"/>
        </w:rPr>
        <w:t>8th</w:t>
      </w:r>
      <w:proofErr w:type="gramEnd"/>
      <w:r w:rsidRPr="00EB3A49">
        <w:rPr>
          <w:rFonts w:ascii="Times New Roman" w:eastAsia="Times New Roman" w:hAnsi="Times New Roman" w:cs="Times New Roman"/>
          <w:sz w:val="28"/>
          <w:szCs w:val="28"/>
          <w:lang w:val="en-US" w:eastAsia="ru-RU"/>
        </w:rPr>
        <w:t xml:space="preserve"> edn). </w:t>
      </w:r>
      <w:r w:rsidRPr="00EB3A49">
        <w:rPr>
          <w:rFonts w:ascii="Times New Roman" w:eastAsia="Times New Roman" w:hAnsi="Times New Roman" w:cs="Times New Roman"/>
          <w:iCs/>
          <w:sz w:val="28"/>
          <w:szCs w:val="28"/>
          <w:lang w:val="en-US" w:eastAsia="ru-RU"/>
        </w:rPr>
        <w:t>Laboratory Animals</w:t>
      </w:r>
      <w:r w:rsidRPr="00EB3A49">
        <w:rPr>
          <w:rFonts w:ascii="Times New Roman" w:eastAsia="Times New Roman" w:hAnsi="Times New Roman" w:cs="Times New Roman"/>
          <w:sz w:val="28"/>
          <w:szCs w:val="28"/>
          <w:lang w:val="en-US" w:eastAsia="ru-RU"/>
        </w:rPr>
        <w:t>. 2012</w:t>
      </w:r>
      <w:r w:rsidRPr="00EB3A49">
        <w:rPr>
          <w:rStyle w:val="mixed-citation"/>
          <w:rFonts w:ascii="Times New Roman" w:eastAsia="Times New Roman" w:hAnsi="Times New Roman" w:cs="Times New Roman"/>
          <w:sz w:val="28"/>
          <w:szCs w:val="28"/>
          <w:lang w:val="en-US" w:eastAsia="ru-RU"/>
        </w:rPr>
        <w:t>. –Vol.</w:t>
      </w:r>
      <w:r w:rsidRPr="00EB3A49">
        <w:rPr>
          <w:rFonts w:ascii="Times New Roman" w:eastAsia="Times New Roman" w:hAnsi="Times New Roman" w:cs="Times New Roman"/>
          <w:sz w:val="28"/>
          <w:szCs w:val="28"/>
          <w:lang w:val="en-US" w:eastAsia="ru-RU"/>
        </w:rPr>
        <w:t>46.</w:t>
      </w:r>
      <w:r w:rsidRPr="00EB3A49">
        <w:rPr>
          <w:rStyle w:val="mixed-citation"/>
          <w:rFonts w:ascii="Times New Roman" w:eastAsia="Times New Roman" w:hAnsi="Times New Roman" w:cs="Times New Roman"/>
          <w:sz w:val="28"/>
          <w:szCs w:val="28"/>
          <w:lang w:val="en-US" w:eastAsia="ru-RU"/>
        </w:rPr>
        <w:t>–№</w:t>
      </w:r>
      <w:r w:rsidRPr="00EB3A49">
        <w:rPr>
          <w:rFonts w:ascii="Times New Roman" w:eastAsia="Times New Roman" w:hAnsi="Times New Roman" w:cs="Times New Roman"/>
          <w:sz w:val="28"/>
          <w:szCs w:val="28"/>
          <w:lang w:val="en-US" w:eastAsia="ru-RU"/>
        </w:rPr>
        <w:t>3.</w:t>
      </w:r>
      <w:r w:rsidRPr="00EB3A49">
        <w:rPr>
          <w:rStyle w:val="mixed-citation"/>
          <w:rFonts w:ascii="Times New Roman" w:eastAsia="Times New Roman" w:hAnsi="Times New Roman" w:cs="Times New Roman"/>
          <w:sz w:val="28"/>
          <w:szCs w:val="28"/>
          <w:lang w:val="en-US" w:eastAsia="ru-RU"/>
        </w:rPr>
        <w:t>–</w:t>
      </w:r>
      <w:r w:rsidRPr="00EB3A49">
        <w:rPr>
          <w:rFonts w:ascii="Times New Roman" w:eastAsia="Times New Roman" w:hAnsi="Times New Roman" w:cs="Times New Roman"/>
          <w:sz w:val="28"/>
          <w:szCs w:val="28"/>
          <w:lang w:val="en-US" w:eastAsia="ru-RU"/>
        </w:rPr>
        <w:t>P.267-268.</w:t>
      </w:r>
      <w:bookmarkEnd w:id="139"/>
      <w:r w:rsidRPr="00EB3A49">
        <w:rPr>
          <w:rFonts w:ascii="Times New Roman" w:eastAsia="Times New Roman" w:hAnsi="Times New Roman" w:cs="Times New Roman"/>
          <w:sz w:val="28"/>
          <w:szCs w:val="28"/>
          <w:lang w:val="en-US" w:eastAsia="ru-RU"/>
        </w:rPr>
        <w:t> </w:t>
      </w:r>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40" w:name="_Ref100520871"/>
      <w:r w:rsidRPr="00EB3A49">
        <w:rPr>
          <w:rFonts w:ascii="Times New Roman" w:eastAsia="Times New Roman" w:hAnsi="Times New Roman" w:cs="Times New Roman"/>
          <w:sz w:val="28"/>
          <w:szCs w:val="28"/>
          <w:lang w:eastAsia="ru-RU"/>
        </w:rPr>
        <w:t>Тусупбекова М.М. Клиническая патоморфология. – Алматы: Эверо, 2012. – С 115 – 120</w:t>
      </w:r>
      <w:bookmarkEnd w:id="140"/>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41" w:name="_Ref100521006"/>
      <w:r w:rsidRPr="00EB3A49">
        <w:rPr>
          <w:rFonts w:ascii="Times New Roman" w:hAnsi="Times New Roman" w:cs="Times New Roman"/>
          <w:sz w:val="28"/>
          <w:szCs w:val="28"/>
          <w:shd w:val="clear" w:color="auto" w:fill="FFFFFF"/>
        </w:rPr>
        <w:t>Свидетельство о государственной регистрации прав на объект авторского права</w:t>
      </w:r>
      <w:r w:rsidRPr="00EB3A49">
        <w:rPr>
          <w:rFonts w:ascii="Times New Roman" w:hAnsi="Times New Roman" w:cs="Times New Roman"/>
          <w:sz w:val="28"/>
          <w:szCs w:val="28"/>
        </w:rPr>
        <w:t xml:space="preserve">. </w:t>
      </w:r>
      <w:r w:rsidRPr="00EB3A49">
        <w:rPr>
          <w:rFonts w:ascii="Times New Roman" w:eastAsia="Times New Roman" w:hAnsi="Times New Roman" w:cs="Times New Roman"/>
          <w:sz w:val="28"/>
          <w:szCs w:val="28"/>
          <w:lang w:eastAsia="ru-RU"/>
        </w:rPr>
        <w:t xml:space="preserve">Методика моделирования нефропексии в эксперименте/ </w:t>
      </w:r>
      <w:r w:rsidRPr="00EB3A49">
        <w:rPr>
          <w:rFonts w:ascii="Times New Roman" w:hAnsi="Times New Roman" w:cs="Times New Roman"/>
          <w:sz w:val="28"/>
          <w:szCs w:val="28"/>
          <w:shd w:val="clear" w:color="auto" w:fill="FFFFFF"/>
        </w:rPr>
        <w:t>Н.Т. Абатов, Р.М. Бадыров, А.Н. Абатова и др.; опубл. 10.08.16, Бюл. №</w:t>
      </w:r>
      <w:r w:rsidRPr="00EB3A49">
        <w:rPr>
          <w:rFonts w:ascii="Times New Roman" w:hAnsi="Times New Roman" w:cs="Times New Roman"/>
          <w:sz w:val="28"/>
          <w:szCs w:val="28"/>
        </w:rPr>
        <w:t>1672</w:t>
      </w:r>
      <w:r w:rsidRPr="00EB3A49">
        <w:rPr>
          <w:rFonts w:ascii="Times New Roman" w:hAnsi="Times New Roman" w:cs="Times New Roman"/>
          <w:sz w:val="28"/>
          <w:szCs w:val="28"/>
          <w:shd w:val="clear" w:color="auto" w:fill="FFFFFF"/>
        </w:rPr>
        <w:t>. – С.1-2</w:t>
      </w:r>
      <w:bookmarkEnd w:id="141"/>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42" w:name="_Ref100152235"/>
      <w:r w:rsidRPr="00EB3A49">
        <w:rPr>
          <w:rFonts w:ascii="Times New Roman" w:hAnsi="Times New Roman" w:cs="Times New Roman"/>
          <w:sz w:val="28"/>
          <w:szCs w:val="28"/>
          <w:shd w:val="clear" w:color="auto" w:fill="FFFFFF"/>
        </w:rPr>
        <w:t>Автандилов Г.Г. Медицинская морфометрия. М.: Медицина. - 1990. - С.1-382</w:t>
      </w:r>
      <w:bookmarkEnd w:id="142"/>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val="en-US" w:eastAsia="en-US"/>
        </w:rPr>
      </w:pPr>
      <w:bookmarkStart w:id="143" w:name="_Ref100152250"/>
      <w:bookmarkStart w:id="144" w:name="_Ref100521094"/>
      <w:r w:rsidRPr="00EB3A49">
        <w:rPr>
          <w:rFonts w:ascii="Times New Roman" w:eastAsia="Times New Roman" w:hAnsi="Times New Roman" w:cs="Times New Roman"/>
          <w:sz w:val="28"/>
          <w:szCs w:val="28"/>
          <w:lang w:val="en-US" w:eastAsia="ru-RU"/>
        </w:rPr>
        <w:t>Badylak S., Kokini K., Tullius B et al. Morphologic study of small intestinal submucosa as a body wall repair device // J Surg Res. – 2002. – Vol. 103. – P. 19</w:t>
      </w:r>
      <w:bookmarkEnd w:id="143"/>
      <w:r w:rsidRPr="00EB3A49">
        <w:rPr>
          <w:rFonts w:ascii="Times New Roman" w:eastAsia="Times New Roman" w:hAnsi="Times New Roman" w:cs="Times New Roman"/>
          <w:sz w:val="28"/>
          <w:szCs w:val="28"/>
          <w:lang w:val="en-US" w:eastAsia="ru-RU"/>
        </w:rPr>
        <w:t>0-202</w:t>
      </w:r>
      <w:bookmarkEnd w:id="144"/>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eastAsiaTheme="minorHAnsi" w:hAnsi="Times New Roman" w:cs="Times New Roman"/>
          <w:sz w:val="28"/>
          <w:szCs w:val="28"/>
          <w:lang w:eastAsia="en-US"/>
        </w:rPr>
      </w:pPr>
      <w:bookmarkStart w:id="145" w:name="_Ref100178673"/>
      <w:r w:rsidRPr="00EB3A49">
        <w:rPr>
          <w:rFonts w:ascii="Times New Roman" w:hAnsi="Times New Roman" w:cs="Times New Roman"/>
          <w:sz w:val="28"/>
          <w:szCs w:val="28"/>
        </w:rPr>
        <w:t>Коробейникова Е.Н. Модификация определения продуктов перекисного окисления липидов в реакции с тиобарбитуровой кислотой // Лабораторное дело. – 1989. – №7. – С. 8-9.</w:t>
      </w:r>
      <w:bookmarkEnd w:id="14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46" w:name="_Ref100178681"/>
      <w:r w:rsidRPr="00EB3A49">
        <w:rPr>
          <w:rFonts w:ascii="Times New Roman" w:hAnsi="Times New Roman" w:cs="Times New Roman"/>
          <w:sz w:val="28"/>
          <w:szCs w:val="28"/>
        </w:rPr>
        <w:lastRenderedPageBreak/>
        <w:t>Власова С.Н., Шабунина, Преслегина И.А. Активность глутатион зависимых ферментов эритроцитов при хронических заболеваниях печени у детей // Лабораторное дело. – 1990. – №8. – С. 19-21.</w:t>
      </w:r>
      <w:bookmarkEnd w:id="14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47" w:name="_Ref100271921"/>
      <w:bookmarkStart w:id="148" w:name="_Ref100180568"/>
      <w:r w:rsidRPr="00EB3A49">
        <w:rPr>
          <w:rFonts w:ascii="Times New Roman" w:eastAsiaTheme="minorHAnsi" w:hAnsi="Times New Roman" w:cs="Times New Roman"/>
          <w:sz w:val="28"/>
          <w:szCs w:val="28"/>
          <w:lang w:eastAsia="en-US"/>
        </w:rPr>
        <w:t>Абатов Н.Т., Асамиданов Е.М., Абатова А.Н., Исмаилова Д.С. Взаимодействие тканей и синтетических имплантатов при нефропексии (экспериментальное исследование) // Альмах Института Хирургии.</w:t>
      </w:r>
      <w:r w:rsidRPr="00EB3A49">
        <w:rPr>
          <w:rFonts w:ascii="Times New Roman" w:eastAsia="Times New Roman" w:hAnsi="Times New Roman" w:cs="Times New Roman"/>
          <w:sz w:val="28"/>
          <w:szCs w:val="28"/>
          <w:lang w:eastAsia="ru-RU"/>
        </w:rPr>
        <w:t xml:space="preserve"> – </w:t>
      </w:r>
      <w:r w:rsidRPr="00EB3A49">
        <w:rPr>
          <w:rFonts w:ascii="Times New Roman" w:eastAsiaTheme="minorHAnsi" w:hAnsi="Times New Roman" w:cs="Times New Roman"/>
          <w:sz w:val="28"/>
          <w:szCs w:val="28"/>
          <w:lang w:eastAsia="en-US"/>
        </w:rPr>
        <w:t>2016.-№1.</w:t>
      </w:r>
      <w:r w:rsidRPr="00EB3A49">
        <w:rPr>
          <w:rFonts w:ascii="Times New Roman" w:eastAsia="Times New Roman" w:hAnsi="Times New Roman" w:cs="Times New Roman"/>
          <w:sz w:val="28"/>
          <w:szCs w:val="28"/>
          <w:lang w:eastAsia="ru-RU"/>
        </w:rPr>
        <w:t xml:space="preserve"> – </w:t>
      </w:r>
      <w:r w:rsidRPr="00EB3A49">
        <w:rPr>
          <w:rFonts w:ascii="Times New Roman" w:eastAsiaTheme="minorHAnsi" w:hAnsi="Times New Roman" w:cs="Times New Roman"/>
          <w:sz w:val="28"/>
          <w:szCs w:val="28"/>
          <w:lang w:eastAsia="en-US"/>
        </w:rPr>
        <w:t>С.120-121</w:t>
      </w:r>
      <w:bookmarkEnd w:id="14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49" w:name="_Ref100271894"/>
      <w:r w:rsidRPr="00EB3A49">
        <w:rPr>
          <w:rFonts w:ascii="Times New Roman" w:eastAsiaTheme="minorHAnsi" w:hAnsi="Times New Roman" w:cs="Times New Roman"/>
          <w:sz w:val="28"/>
          <w:szCs w:val="28"/>
          <w:lang w:eastAsia="en-US"/>
        </w:rPr>
        <w:t>Абатов Н.Т., Асамиданов Е.М., Абатова А.Н.,</w:t>
      </w:r>
      <w:r w:rsidRPr="00EB3A49">
        <w:rPr>
          <w:rFonts w:ascii="Times New Roman" w:hAnsi="Times New Roman" w:cs="Times New Roman"/>
          <w:sz w:val="28"/>
          <w:szCs w:val="28"/>
        </w:rPr>
        <w:t xml:space="preserve"> С. Б. Мырзалиева. Взаимодействие тканей и синтетических имплантатов при нефропексии // Теоретичестая и Экспериментальная Медицина.</w:t>
      </w:r>
      <w:r w:rsidRPr="00EB3A49">
        <w:rPr>
          <w:rFonts w:ascii="Times New Roman" w:eastAsia="Times New Roman" w:hAnsi="Times New Roman" w:cs="Times New Roman"/>
          <w:sz w:val="28"/>
          <w:szCs w:val="28"/>
          <w:lang w:eastAsia="ru-RU"/>
        </w:rPr>
        <w:t xml:space="preserve"> – </w:t>
      </w:r>
      <w:r w:rsidRPr="00EB3A49">
        <w:rPr>
          <w:rFonts w:ascii="Times New Roman" w:hAnsi="Times New Roman" w:cs="Times New Roman"/>
          <w:sz w:val="28"/>
          <w:szCs w:val="28"/>
        </w:rPr>
        <w:t xml:space="preserve"> 2017-</w:t>
      </w:r>
      <w:r w:rsidRPr="00EB3A49">
        <w:rPr>
          <w:rFonts w:ascii="Times New Roman" w:hAnsi="Times New Roman" w:cs="Times New Roman"/>
          <w:sz w:val="28"/>
          <w:szCs w:val="28"/>
          <w:lang w:val="en-US"/>
        </w:rPr>
        <w:t>C</w:t>
      </w:r>
      <w:r w:rsidRPr="00EB3A49">
        <w:rPr>
          <w:rFonts w:ascii="Times New Roman" w:hAnsi="Times New Roman" w:cs="Times New Roman"/>
          <w:sz w:val="28"/>
          <w:szCs w:val="28"/>
        </w:rPr>
        <w:t>.68-73</w:t>
      </w:r>
      <w:bookmarkEnd w:id="14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50" w:name="_Ref100521274"/>
      <w:bookmarkStart w:id="151" w:name="_Ref100180598"/>
      <w:bookmarkEnd w:id="148"/>
      <w:r w:rsidRPr="00EB3A49">
        <w:rPr>
          <w:rFonts w:ascii="Times New Roman" w:hAnsi="Times New Roman" w:cs="Times New Roman"/>
          <w:sz w:val="28"/>
          <w:szCs w:val="28"/>
        </w:rPr>
        <w:t>Абатов Н.Т., Тусупбекова М.М., Асамиданов Е.М., Севастьянов Л.В., Абатова А.Н. Патомофология почки и паранефральной ткани при использовании различных имплантатов в эксперименте// Материалы Международного Симпозиума «Астана Биотех».</w:t>
      </w:r>
      <w:r w:rsidRPr="00EB3A49">
        <w:rPr>
          <w:rFonts w:ascii="Times New Roman" w:eastAsia="Times New Roman" w:hAnsi="Times New Roman" w:cs="Times New Roman"/>
          <w:sz w:val="28"/>
          <w:szCs w:val="28"/>
          <w:lang w:eastAsia="ru-RU"/>
        </w:rPr>
        <w:t xml:space="preserve"> – </w:t>
      </w:r>
      <w:r w:rsidRPr="00EB3A49">
        <w:rPr>
          <w:rFonts w:ascii="Times New Roman" w:hAnsi="Times New Roman" w:cs="Times New Roman"/>
          <w:sz w:val="28"/>
          <w:szCs w:val="28"/>
        </w:rPr>
        <w:t>2018-С.48</w:t>
      </w:r>
      <w:bookmarkEnd w:id="15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2" w:name="_Ref100272305"/>
      <w:r w:rsidRPr="00EB3A49">
        <w:rPr>
          <w:rFonts w:ascii="Times New Roman" w:hAnsi="Times New Roman" w:cs="Times New Roman"/>
          <w:sz w:val="28"/>
          <w:szCs w:val="28"/>
          <w:lang w:val="en-US"/>
        </w:rPr>
        <w:t xml:space="preserve">Abatova A.N., Tussupekova M.M., Abatov N.T., Alberton I.N., Assamidanov E.M. Comparative morphology analyses of kidneys at differents kinds of implants in nephropexy: Experemental study. // Virchows Arch. </w:t>
      </w:r>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lang w:val="en-US"/>
        </w:rPr>
        <w:t>2016.</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Vol.469.</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P.228</w:t>
      </w:r>
      <w:bookmarkEnd w:id="15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3" w:name="_Ref100272334"/>
      <w:r w:rsidRPr="00EB3A49">
        <w:rPr>
          <w:rFonts w:ascii="Times New Roman" w:hAnsi="Times New Roman" w:cs="Times New Roman"/>
          <w:sz w:val="28"/>
          <w:szCs w:val="28"/>
          <w:lang w:val="en-US"/>
        </w:rPr>
        <w:t>Tussupekova M.M., Abatova A.N., Assamidanov E.M., Baderov R.M.Morphological aspects of bovine-derived peritoneum implant for the nephropexy in early stage of experiment //Eur Surg Res 2016.</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Vol.57.</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№1.</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P.88</w:t>
      </w:r>
      <w:bookmarkEnd w:id="15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54" w:name="_Ref100272433"/>
      <w:r w:rsidRPr="00EB3A49">
        <w:rPr>
          <w:rFonts w:ascii="Times New Roman" w:hAnsi="Times New Roman" w:cs="Times New Roman"/>
          <w:sz w:val="28"/>
          <w:szCs w:val="28"/>
        </w:rPr>
        <w:t xml:space="preserve">Абатов Н. Т., Тусупбекова М. М., Асамиданов Е. М., Абатова А. Н. </w:t>
      </w:r>
      <w:r w:rsidRPr="00EB3A49">
        <w:rPr>
          <w:rFonts w:ascii="Times New Roman" w:hAnsi="Times New Roman" w:cs="Times New Roman"/>
          <w:sz w:val="28"/>
          <w:szCs w:val="28"/>
          <w:lang w:val="en-US"/>
        </w:rPr>
        <w:t>C</w:t>
      </w:r>
      <w:r w:rsidRPr="00EB3A49">
        <w:rPr>
          <w:rFonts w:ascii="Times New Roman" w:hAnsi="Times New Roman" w:cs="Times New Roman"/>
          <w:sz w:val="28"/>
          <w:szCs w:val="28"/>
        </w:rPr>
        <w:t xml:space="preserve">равнительная оценка применения различных имплантатов при нефропексии в экспериментальном исследовании// Теоритическая и экспериментальная медицина. </w:t>
      </w:r>
      <w:r w:rsidRPr="00EB3A49">
        <w:rPr>
          <w:rFonts w:ascii="Times New Roman" w:eastAsia="Times New Roman" w:hAnsi="Times New Roman" w:cs="Times New Roman"/>
          <w:sz w:val="28"/>
          <w:szCs w:val="28"/>
          <w:lang w:eastAsia="ru-RU"/>
        </w:rPr>
        <w:t xml:space="preserve">– </w:t>
      </w:r>
      <w:r w:rsidRPr="00EB3A49">
        <w:rPr>
          <w:rFonts w:ascii="Times New Roman" w:hAnsi="Times New Roman" w:cs="Times New Roman"/>
          <w:sz w:val="28"/>
          <w:szCs w:val="28"/>
        </w:rPr>
        <w:t xml:space="preserve"> 2018.</w:t>
      </w:r>
      <w:r w:rsidRPr="00EB3A49">
        <w:rPr>
          <w:rFonts w:ascii="Times New Roman" w:eastAsia="Times New Roman" w:hAnsi="Times New Roman" w:cs="Times New Roman"/>
          <w:sz w:val="28"/>
          <w:szCs w:val="28"/>
          <w:lang w:eastAsia="ru-RU"/>
        </w:rPr>
        <w:t xml:space="preserve"> – </w:t>
      </w:r>
      <w:r w:rsidRPr="00EB3A49">
        <w:rPr>
          <w:rFonts w:ascii="Times New Roman" w:hAnsi="Times New Roman" w:cs="Times New Roman"/>
          <w:sz w:val="28"/>
          <w:szCs w:val="28"/>
        </w:rPr>
        <w:t>С.116-122</w:t>
      </w:r>
      <w:bookmarkEnd w:id="15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5" w:name="_Ref100272509"/>
      <w:bookmarkStart w:id="156" w:name="_Ref100521337"/>
      <w:r w:rsidRPr="00EB3A49">
        <w:rPr>
          <w:rFonts w:ascii="Times New Roman" w:hAnsi="Times New Roman" w:cs="Times New Roman"/>
          <w:sz w:val="28"/>
          <w:szCs w:val="28"/>
          <w:lang w:val="en-US"/>
        </w:rPr>
        <w:t>Abatova A.N.The Morphometric Analysis of the Decellularized Bovine-Derived Peritoneum in the Nephropexy at the Early Stages of the Experiment // Eur Surg Res</w:t>
      </w:r>
      <w:proofErr w:type="gramStart"/>
      <w:r w:rsidRPr="00EB3A49">
        <w:rPr>
          <w:rFonts w:ascii="Times New Roman" w:hAnsi="Times New Roman" w:cs="Times New Roman"/>
          <w:sz w:val="28"/>
          <w:szCs w:val="28"/>
          <w:lang w:val="en-US"/>
        </w:rPr>
        <w:t>.-</w:t>
      </w:r>
      <w:proofErr w:type="gramEnd"/>
      <w:r w:rsidRPr="00EB3A49">
        <w:rPr>
          <w:rFonts w:ascii="Times New Roman" w:hAnsi="Times New Roman" w:cs="Times New Roman"/>
          <w:sz w:val="28"/>
          <w:szCs w:val="28"/>
          <w:lang w:val="en-US"/>
        </w:rPr>
        <w:t xml:space="preserve"> 2017.</w:t>
      </w:r>
      <w:r w:rsidRPr="00EB3A49">
        <w:rPr>
          <w:rFonts w:ascii="Times New Roman" w:eastAsia="Times New Roman" w:hAnsi="Times New Roman" w:cs="Times New Roman"/>
          <w:sz w:val="28"/>
          <w:szCs w:val="28"/>
          <w:lang w:val="en-US" w:eastAsia="ru-RU"/>
        </w:rPr>
        <w:t xml:space="preserve"> </w:t>
      </w:r>
      <w:proofErr w:type="gramStart"/>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lang w:val="en-US"/>
        </w:rPr>
        <w:t xml:space="preserve"> Vol</w:t>
      </w:r>
      <w:proofErr w:type="gramEnd"/>
      <w:r w:rsidRPr="00EB3A49">
        <w:rPr>
          <w:rFonts w:ascii="Times New Roman" w:hAnsi="Times New Roman" w:cs="Times New Roman"/>
          <w:sz w:val="28"/>
          <w:szCs w:val="28"/>
          <w:lang w:val="en-US"/>
        </w:rPr>
        <w:t xml:space="preserve"> 58. </w:t>
      </w:r>
      <w:r w:rsidRPr="00EB3A49">
        <w:rPr>
          <w:rFonts w:ascii="Times New Roman" w:eastAsia="Times New Roman" w:hAnsi="Times New Roman" w:cs="Times New Roman"/>
          <w:sz w:val="28"/>
          <w:szCs w:val="28"/>
          <w:lang w:val="en-US" w:eastAsia="ru-RU"/>
        </w:rPr>
        <w:t xml:space="preserve">– </w:t>
      </w:r>
      <w:r w:rsidRPr="00EB3A49">
        <w:rPr>
          <w:rFonts w:ascii="Times New Roman" w:hAnsi="Times New Roman" w:cs="Times New Roman"/>
          <w:sz w:val="28"/>
          <w:szCs w:val="28"/>
          <w:lang w:val="en-US"/>
        </w:rPr>
        <w:t>№. 2.</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P.45</w:t>
      </w:r>
      <w:bookmarkEnd w:id="155"/>
      <w:r w:rsidRPr="00EB3A49">
        <w:rPr>
          <w:rFonts w:ascii="Times New Roman" w:hAnsi="Times New Roman" w:cs="Times New Roman"/>
          <w:sz w:val="28"/>
          <w:szCs w:val="28"/>
          <w:lang w:val="en-US"/>
        </w:rPr>
        <w:t>.</w:t>
      </w:r>
      <w:bookmarkEnd w:id="156"/>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7" w:name="_Ref100272541"/>
      <w:r w:rsidRPr="00EB3A49">
        <w:rPr>
          <w:rFonts w:ascii="Times New Roman" w:hAnsi="Times New Roman" w:cs="Times New Roman"/>
          <w:sz w:val="28"/>
          <w:szCs w:val="28"/>
          <w:lang w:val="en-US"/>
        </w:rPr>
        <w:t xml:space="preserve">Abatov N.T., Tussupekova M.M., Alberton I.N., Assamidanov E.M., Abatova A.N. </w:t>
      </w:r>
      <w:r w:rsidRPr="00EB3A49">
        <w:rPr>
          <w:rFonts w:ascii="Times New Roman" w:eastAsia="Times New Roman" w:hAnsi="Times New Roman" w:cs="Times New Roman"/>
          <w:sz w:val="28"/>
          <w:szCs w:val="28"/>
          <w:lang w:val="en-US" w:eastAsia="ru-RU"/>
        </w:rPr>
        <w:t xml:space="preserve">Pathomorphological analysis of the results of various methods nephropexy// </w:t>
      </w:r>
      <w:r w:rsidRPr="00EB3A49">
        <w:rPr>
          <w:rFonts w:ascii="Times New Roman" w:eastAsia="Times New Roman" w:hAnsi="Times New Roman" w:cs="Times New Roman"/>
          <w:sz w:val="28"/>
          <w:szCs w:val="28"/>
          <w:lang w:eastAsia="ru-RU"/>
        </w:rPr>
        <w:t>Мир</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науки</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и</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молодежь</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тенденции</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и</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новые</w:t>
      </w:r>
      <w:r w:rsidRPr="00EB3A49">
        <w:rPr>
          <w:rFonts w:ascii="Times New Roman" w:eastAsia="Times New Roman" w:hAnsi="Times New Roman" w:cs="Times New Roman"/>
          <w:sz w:val="28"/>
          <w:szCs w:val="28"/>
          <w:lang w:val="en-US" w:eastAsia="ru-RU"/>
        </w:rPr>
        <w:t xml:space="preserve"> </w:t>
      </w:r>
      <w:r w:rsidRPr="00EB3A49">
        <w:rPr>
          <w:rFonts w:ascii="Times New Roman" w:eastAsia="Times New Roman" w:hAnsi="Times New Roman" w:cs="Times New Roman"/>
          <w:sz w:val="28"/>
          <w:szCs w:val="28"/>
          <w:lang w:eastAsia="ru-RU"/>
        </w:rPr>
        <w:t>горизонты</w:t>
      </w:r>
      <w:r w:rsidRPr="00EB3A49">
        <w:rPr>
          <w:rFonts w:ascii="Times New Roman" w:eastAsia="Times New Roman" w:hAnsi="Times New Roman" w:cs="Times New Roman"/>
          <w:sz w:val="28"/>
          <w:szCs w:val="28"/>
          <w:lang w:val="en-US" w:eastAsia="ru-RU"/>
        </w:rPr>
        <w:t xml:space="preserve">. – 2017. – </w:t>
      </w:r>
      <w:r w:rsidRPr="00EB3A49">
        <w:rPr>
          <w:rFonts w:ascii="Times New Roman" w:eastAsia="Times New Roman" w:hAnsi="Times New Roman" w:cs="Times New Roman"/>
          <w:sz w:val="28"/>
          <w:szCs w:val="28"/>
          <w:lang w:eastAsia="ru-RU"/>
        </w:rPr>
        <w:t>С</w:t>
      </w:r>
      <w:r w:rsidRPr="00EB3A49">
        <w:rPr>
          <w:rFonts w:ascii="Times New Roman" w:eastAsia="Times New Roman" w:hAnsi="Times New Roman" w:cs="Times New Roman"/>
          <w:sz w:val="28"/>
          <w:szCs w:val="28"/>
          <w:lang w:val="en-US" w:eastAsia="ru-RU"/>
        </w:rPr>
        <w:t>.3</w:t>
      </w:r>
      <w:bookmarkEnd w:id="15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8" w:name="_Ref100521357"/>
      <w:r w:rsidRPr="00EB3A49">
        <w:rPr>
          <w:rFonts w:ascii="Times New Roman" w:hAnsi="Times New Roman" w:cs="Times New Roman"/>
          <w:sz w:val="28"/>
          <w:szCs w:val="28"/>
          <w:lang w:val="kk-KZ"/>
        </w:rPr>
        <w:t>Tussupbekova M. M., Abatov N., Abugaliev K., Alberton I.,Abatova A., Asamidanov E., Musabekov I .Morphometric analysis in the zone of contact of various types of implants and tissue of kidneys of the rats early time experiment // Georgian medical news.</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kk-KZ"/>
        </w:rPr>
        <w:t>2018.</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kk-KZ"/>
        </w:rPr>
        <w:t>№7-8.</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kk-KZ"/>
        </w:rPr>
        <w:t>С.129-134</w:t>
      </w:r>
      <w:bookmarkEnd w:id="15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59" w:name="_Ref100521365"/>
      <w:r w:rsidRPr="00EB3A49">
        <w:rPr>
          <w:rFonts w:ascii="Times New Roman" w:hAnsi="Times New Roman" w:cs="Times New Roman"/>
          <w:sz w:val="28"/>
          <w:szCs w:val="28"/>
        </w:rPr>
        <w:t xml:space="preserve">Абатов Н.Т., Асамиданов Е.М., Абатова А.Н., Мырзалиева С.Б Разработка и внедрение новых видов имплантатов при лапароскопической нефропексии // </w:t>
      </w:r>
      <w:r w:rsidRPr="00EB3A49">
        <w:rPr>
          <w:rFonts w:ascii="Times New Roman" w:hAnsi="Times New Roman" w:cs="Times New Roman"/>
          <w:sz w:val="28"/>
          <w:szCs w:val="28"/>
          <w:lang w:val="en-US"/>
        </w:rPr>
        <w:t>Medical</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Review</w:t>
      </w:r>
      <w:r w:rsidRPr="00EB3A49">
        <w:rPr>
          <w:rFonts w:ascii="Times New Roman" w:hAnsi="Times New Roman" w:cs="Times New Roman"/>
          <w:sz w:val="28"/>
          <w:szCs w:val="28"/>
        </w:rPr>
        <w:t>.</w:t>
      </w:r>
      <w:r w:rsidRPr="00EB3A49">
        <w:rPr>
          <w:rFonts w:ascii="Times New Roman" w:eastAsia="Times New Roman" w:hAnsi="Times New Roman" w:cs="Times New Roman"/>
          <w:sz w:val="28"/>
          <w:szCs w:val="28"/>
          <w:lang w:eastAsia="ru-RU"/>
        </w:rPr>
        <w:t xml:space="preserve"> – </w:t>
      </w:r>
      <w:r w:rsidRPr="00EB3A49">
        <w:rPr>
          <w:rFonts w:ascii="Times New Roman" w:hAnsi="Times New Roman" w:cs="Times New Roman"/>
          <w:sz w:val="28"/>
          <w:szCs w:val="28"/>
        </w:rPr>
        <w:t xml:space="preserve">2017.- </w:t>
      </w:r>
      <w:r w:rsidRPr="00EB3A49">
        <w:rPr>
          <w:rFonts w:ascii="Times New Roman" w:hAnsi="Times New Roman" w:cs="Times New Roman"/>
          <w:sz w:val="28"/>
          <w:szCs w:val="28"/>
          <w:lang w:val="en-US"/>
        </w:rPr>
        <w:t>Vol.4.</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rPr>
        <w:t>С</w:t>
      </w:r>
      <w:r w:rsidRPr="00EB3A49">
        <w:rPr>
          <w:rFonts w:ascii="Times New Roman" w:hAnsi="Times New Roman" w:cs="Times New Roman"/>
          <w:sz w:val="28"/>
          <w:szCs w:val="28"/>
          <w:lang w:val="en-US"/>
        </w:rPr>
        <w:t>.141</w:t>
      </w:r>
      <w:bookmarkEnd w:id="15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60" w:name="_Ref100521390"/>
      <w:r w:rsidRPr="00EB3A49">
        <w:rPr>
          <w:rFonts w:ascii="Times New Roman" w:hAnsi="Times New Roman" w:cs="Times New Roman"/>
          <w:sz w:val="28"/>
          <w:szCs w:val="28"/>
          <w:lang w:val="en-US"/>
        </w:rPr>
        <w:t>Abatova A.N., Tussupbekova M.M., Abatov N.T. et al. Experimental study comparing structural changes induced by biologic versus synthetic mesh implants in nephropexy // Macedonian Journal of Medical Sciences. – 2021. – Vol. 9(A). – P. 284-290.</w:t>
      </w:r>
      <w:bookmarkEnd w:id="16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61" w:name="_Ref100521401"/>
      <w:r w:rsidRPr="00EB3A49">
        <w:rPr>
          <w:rFonts w:ascii="Times New Roman" w:hAnsi="Times New Roman" w:cs="Times New Roman"/>
          <w:sz w:val="28"/>
          <w:szCs w:val="28"/>
          <w:lang w:val="en-US"/>
        </w:rPr>
        <w:t xml:space="preserve">Abatova A, Assamidanov Y., Shin E., Essilbaeva B., Kislitskaya V., Tatina Y., Abugaliev K., Abatov N., Kultanov B.. Evaluation of free-radical oxidation in </w:t>
      </w:r>
      <w:r w:rsidRPr="00EB3A49">
        <w:rPr>
          <w:rFonts w:ascii="Times New Roman" w:hAnsi="Times New Roman" w:cs="Times New Roman"/>
          <w:sz w:val="28"/>
          <w:szCs w:val="28"/>
          <w:lang w:val="en-US"/>
        </w:rPr>
        <w:lastRenderedPageBreak/>
        <w:t>nephropexy using implants during experimental urological studies// Biol Med (Aligarh)</w:t>
      </w:r>
      <w:proofErr w:type="gramStart"/>
      <w:r w:rsidRPr="00EB3A49">
        <w:rPr>
          <w:rFonts w:ascii="Times New Roman" w:hAnsi="Times New Roman" w:cs="Times New Roman"/>
          <w:sz w:val="28"/>
          <w:szCs w:val="28"/>
          <w:lang w:val="en-US"/>
        </w:rPr>
        <w:t>.-</w:t>
      </w:r>
      <w:proofErr w:type="gramEnd"/>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2015.</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Vol</w:t>
      </w:r>
      <w:r w:rsidRPr="00EB3A49">
        <w:rPr>
          <w:rFonts w:ascii="Times New Roman" w:hAnsi="Times New Roman" w:cs="Times New Roman"/>
          <w:sz w:val="28"/>
          <w:szCs w:val="28"/>
        </w:rPr>
        <w:t>.7.</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rPr>
        <w:t>№5.</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P.1-3</w:t>
      </w:r>
      <w:bookmarkEnd w:id="16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62" w:name="_Ref100521408"/>
      <w:r w:rsidRPr="00EB3A49">
        <w:rPr>
          <w:rFonts w:ascii="Times New Roman" w:hAnsi="Times New Roman" w:cs="Times New Roman"/>
          <w:sz w:val="28"/>
          <w:szCs w:val="28"/>
          <w:shd w:val="clear" w:color="auto" w:fill="FFFFFF"/>
        </w:rPr>
        <w:t xml:space="preserve">Нетяга А.А., Парфенов А.О., Нутфуллина Г.М., Жуковский В.А. Легкие или композитные эндопротезы для герниопластики: выбор материала на основании экспериментального изучения их биосовместимых свойств // Современные проблемы науки и образования. – </w:t>
      </w:r>
      <w:proofErr w:type="gramStart"/>
      <w:r w:rsidRPr="00EB3A49">
        <w:rPr>
          <w:rFonts w:ascii="Times New Roman" w:hAnsi="Times New Roman" w:cs="Times New Roman"/>
          <w:sz w:val="28"/>
          <w:szCs w:val="28"/>
          <w:shd w:val="clear" w:color="auto" w:fill="FFFFFF"/>
        </w:rPr>
        <w:t>2013.–</w:t>
      </w:r>
      <w:proofErr w:type="gramEnd"/>
      <w:r w:rsidRPr="00EB3A49">
        <w:rPr>
          <w:rFonts w:ascii="Times New Roman" w:hAnsi="Times New Roman" w:cs="Times New Roman"/>
          <w:sz w:val="28"/>
          <w:szCs w:val="28"/>
          <w:shd w:val="clear" w:color="auto" w:fill="FFFFFF"/>
        </w:rPr>
        <w:t xml:space="preserve"> №5.;</w:t>
      </w:r>
      <w:r w:rsidRPr="00EB3A49">
        <w:rPr>
          <w:rFonts w:ascii="Times New Roman" w:hAnsi="Times New Roman" w:cs="Times New Roman"/>
          <w:sz w:val="28"/>
          <w:szCs w:val="28"/>
          <w:shd w:val="clear" w:color="auto" w:fill="FFFFFF"/>
          <w:lang w:val="en-US"/>
        </w:rPr>
        <w:t>URL</w:t>
      </w:r>
      <w:r w:rsidRPr="00EB3A49">
        <w:rPr>
          <w:rFonts w:ascii="Times New Roman" w:hAnsi="Times New Roman" w:cs="Times New Roman"/>
          <w:sz w:val="28"/>
          <w:szCs w:val="28"/>
          <w:shd w:val="clear" w:color="auto" w:fill="FFFFFF"/>
        </w:rPr>
        <w:t xml:space="preserve">: </w:t>
      </w:r>
      <w:r w:rsidRPr="00EB3A49">
        <w:rPr>
          <w:rFonts w:ascii="Times New Roman" w:hAnsi="Times New Roman" w:cs="Times New Roman"/>
          <w:sz w:val="28"/>
          <w:szCs w:val="28"/>
          <w:shd w:val="clear" w:color="auto" w:fill="FFFFFF"/>
          <w:lang w:val="en-US"/>
        </w:rPr>
        <w:t>https</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science</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education</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ru</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ru</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article</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view</w:t>
      </w:r>
      <w:r w:rsidRPr="00EB3A49">
        <w:rPr>
          <w:rFonts w:ascii="Times New Roman" w:hAnsi="Times New Roman" w:cs="Times New Roman"/>
          <w:sz w:val="28"/>
          <w:szCs w:val="28"/>
          <w:shd w:val="clear" w:color="auto" w:fill="FFFFFF"/>
        </w:rPr>
        <w:t>?</w:t>
      </w:r>
      <w:r w:rsidRPr="00EB3A49">
        <w:rPr>
          <w:rFonts w:ascii="Times New Roman" w:hAnsi="Times New Roman" w:cs="Times New Roman"/>
          <w:sz w:val="28"/>
          <w:szCs w:val="28"/>
          <w:shd w:val="clear" w:color="auto" w:fill="FFFFFF"/>
          <w:lang w:val="en-US"/>
        </w:rPr>
        <w:t>id</w:t>
      </w:r>
      <w:r w:rsidRPr="00EB3A49">
        <w:rPr>
          <w:rFonts w:ascii="Times New Roman" w:hAnsi="Times New Roman" w:cs="Times New Roman"/>
          <w:sz w:val="28"/>
          <w:szCs w:val="28"/>
          <w:shd w:val="clear" w:color="auto" w:fill="FFFFFF"/>
        </w:rPr>
        <w:t>=10712 (дата обращения:02.09.2014)</w:t>
      </w:r>
      <w:bookmarkEnd w:id="16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63" w:name="_Ref100521414"/>
      <w:r w:rsidRPr="00EB3A49">
        <w:rPr>
          <w:rStyle w:val="apple-converted-space"/>
          <w:rFonts w:ascii="Times New Roman" w:hAnsi="Times New Roman" w:cs="Times New Roman"/>
          <w:sz w:val="28"/>
          <w:szCs w:val="28"/>
          <w:lang w:val="en-US"/>
        </w:rPr>
        <w:t xml:space="preserve">d'Acampora A.J., Joli F.S., Tramonte R. Expanded polytetrafluoroethylene and polypropylene in the repairing of abdominal wall defects in Wistar rats: comparative study // Acta Cir Bras. – 2006. – Vol. 21. – </w:t>
      </w:r>
      <w:proofErr w:type="gramStart"/>
      <w:r w:rsidRPr="00EB3A49">
        <w:rPr>
          <w:rStyle w:val="apple-converted-space"/>
          <w:rFonts w:ascii="Times New Roman" w:hAnsi="Times New Roman" w:cs="Times New Roman"/>
          <w:sz w:val="28"/>
          <w:szCs w:val="28"/>
        </w:rPr>
        <w:t>Р</w:t>
      </w:r>
      <w:r w:rsidRPr="00EB3A49">
        <w:rPr>
          <w:rStyle w:val="apple-converted-space"/>
          <w:rFonts w:ascii="Times New Roman" w:hAnsi="Times New Roman" w:cs="Times New Roman"/>
          <w:sz w:val="28"/>
          <w:szCs w:val="28"/>
          <w:lang w:val="en-US"/>
        </w:rPr>
        <w:t>. 409</w:t>
      </w:r>
      <w:proofErr w:type="gramEnd"/>
      <w:r w:rsidRPr="00EB3A49">
        <w:rPr>
          <w:rStyle w:val="apple-converted-space"/>
          <w:rFonts w:ascii="Times New Roman" w:hAnsi="Times New Roman" w:cs="Times New Roman"/>
          <w:sz w:val="28"/>
          <w:szCs w:val="28"/>
          <w:lang w:val="en-US"/>
        </w:rPr>
        <w:t>-415.</w:t>
      </w:r>
      <w:bookmarkEnd w:id="16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64" w:name="_Ref69434438"/>
      <w:r w:rsidRPr="00EB3A49">
        <w:rPr>
          <w:rStyle w:val="apple-converted-space"/>
          <w:rFonts w:ascii="Times New Roman" w:hAnsi="Times New Roman" w:cs="Times New Roman"/>
          <w:sz w:val="28"/>
          <w:szCs w:val="28"/>
          <w:lang w:val="en-US"/>
        </w:rPr>
        <w:t xml:space="preserve">Bellon J.M., Bujan J., Contreras L. et al. Integration of biomaterials implanted into abdominal wall: process of scar formation and macrophage response // Biomaterials. – 1995. – Vol. 16. – </w:t>
      </w:r>
      <w:r w:rsidRPr="00EB3A49">
        <w:rPr>
          <w:rStyle w:val="apple-converted-space"/>
          <w:rFonts w:ascii="Times New Roman" w:hAnsi="Times New Roman" w:cs="Times New Roman"/>
          <w:sz w:val="28"/>
          <w:szCs w:val="28"/>
        </w:rPr>
        <w:t>Р</w:t>
      </w:r>
      <w:r w:rsidRPr="00EB3A49">
        <w:rPr>
          <w:rStyle w:val="apple-converted-space"/>
          <w:rFonts w:ascii="Times New Roman" w:hAnsi="Times New Roman" w:cs="Times New Roman"/>
          <w:sz w:val="28"/>
          <w:szCs w:val="28"/>
          <w:lang w:val="en-US"/>
        </w:rPr>
        <w:t>.381-387.</w:t>
      </w:r>
      <w:bookmarkEnd w:id="16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7"/>
          <w:rFonts w:ascii="Times New Roman" w:eastAsia="Times New Roman" w:hAnsi="Times New Roman" w:cs="Times New Roman"/>
          <w:color w:val="auto"/>
          <w:sz w:val="28"/>
          <w:szCs w:val="28"/>
          <w:u w:val="none"/>
          <w:lang w:val="en-US" w:eastAsia="ru-RU"/>
        </w:rPr>
      </w:pPr>
      <w:bookmarkStart w:id="165" w:name="_Ref100521422"/>
      <w:r w:rsidRPr="00EB3A49">
        <w:rPr>
          <w:rStyle w:val="apple-converted-space"/>
          <w:rFonts w:ascii="Times New Roman" w:hAnsi="Times New Roman" w:cs="Times New Roman"/>
          <w:sz w:val="28"/>
          <w:szCs w:val="28"/>
          <w:lang w:val="en-US" w:eastAsia="ru-RU"/>
        </w:rPr>
        <w:t xml:space="preserve">Klinge U., Klosterhalfen B., Birkenhauer V. et al. Impact of polymer pore size on the interface scar formation in a rat model // J Surg Res. – 2002. – Vol. 103. – </w:t>
      </w:r>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.208-214.</w:t>
      </w:r>
      <w:bookmarkEnd w:id="165"/>
    </w:p>
    <w:bookmarkStart w:id="166" w:name="_Ref100521427"/>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7"/>
          <w:rFonts w:ascii="Times New Roman" w:eastAsia="Times New Roman" w:hAnsi="Times New Roman" w:cs="Times New Roman"/>
          <w:color w:val="auto"/>
          <w:sz w:val="28"/>
          <w:szCs w:val="28"/>
          <w:u w:val="none"/>
          <w:lang w:val="en-US" w:eastAsia="ru-RU"/>
        </w:rPr>
      </w:pPr>
      <w:r w:rsidRPr="00EB3A49">
        <w:rPr>
          <w:rStyle w:val="a7"/>
          <w:rFonts w:ascii="Times New Roman" w:eastAsiaTheme="majorEastAsia" w:hAnsi="Times New Roman" w:cs="Times New Roman"/>
          <w:color w:val="auto"/>
          <w:sz w:val="28"/>
          <w:szCs w:val="28"/>
          <w:u w:val="none"/>
        </w:rPr>
        <w:fldChar w:fldCharType="begin"/>
      </w:r>
      <w:r w:rsidRPr="00EB3A49">
        <w:rPr>
          <w:rStyle w:val="a7"/>
          <w:rFonts w:ascii="Times New Roman" w:eastAsiaTheme="majorEastAsia" w:hAnsi="Times New Roman" w:cs="Times New Roman"/>
          <w:color w:val="auto"/>
          <w:sz w:val="28"/>
          <w:szCs w:val="28"/>
          <w:u w:val="none"/>
          <w:lang w:val="en-US"/>
        </w:rPr>
        <w:instrText xml:space="preserve"> HYPERLINK "https://pubmed.ncbi.nlm.nih.gov/?term=Klink+CD&amp;cauthor_id=24020840" </w:instrText>
      </w:r>
      <w:r w:rsidRPr="00EB3A49">
        <w:rPr>
          <w:rStyle w:val="a7"/>
          <w:rFonts w:ascii="Times New Roman" w:eastAsiaTheme="majorEastAsia" w:hAnsi="Times New Roman" w:cs="Times New Roman"/>
          <w:color w:val="auto"/>
          <w:sz w:val="28"/>
          <w:szCs w:val="28"/>
          <w:u w:val="none"/>
        </w:rPr>
        <w:fldChar w:fldCharType="separate"/>
      </w:r>
      <w:r w:rsidRPr="00EB3A49">
        <w:rPr>
          <w:rStyle w:val="a7"/>
          <w:rFonts w:ascii="Times New Roman" w:eastAsiaTheme="majorEastAsia" w:hAnsi="Times New Roman" w:cs="Times New Roman"/>
          <w:color w:val="auto"/>
          <w:sz w:val="28"/>
          <w:szCs w:val="28"/>
          <w:u w:val="none"/>
          <w:lang w:val="en-US"/>
        </w:rPr>
        <w:t>Christian D Klink</w:t>
      </w:r>
      <w:r w:rsidRPr="00EB3A49">
        <w:rPr>
          <w:rStyle w:val="a7"/>
          <w:rFonts w:ascii="Times New Roman" w:eastAsiaTheme="majorEastAsia" w:hAnsi="Times New Roman" w:cs="Times New Roman"/>
          <w:color w:val="auto"/>
          <w:sz w:val="28"/>
          <w:szCs w:val="28"/>
          <w:u w:val="none"/>
        </w:rPr>
        <w:fldChar w:fldCharType="end"/>
      </w:r>
      <w:r w:rsidRPr="00EB3A49">
        <w:rPr>
          <w:rStyle w:val="author-sup-separator"/>
          <w:rFonts w:ascii="Times New Roman" w:hAnsi="Times New Roman" w:cs="Times New Roman"/>
          <w:sz w:val="28"/>
          <w:szCs w:val="28"/>
          <w:vertAlign w:val="superscript"/>
          <w:lang w:val="en-US"/>
        </w:rPr>
        <w:t> </w:t>
      </w:r>
      <w:hyperlink r:id="rId137" w:anchor="affiliation-1" w:tooltip="Department of General, Visceral and Transplantation Surgery, University Hospital Aachen, Pauwelsstr 30, 52074 Aachen, Germany. cklink@ukaachen.de." w:history="1">
        <w:r w:rsidRPr="00EB3A49">
          <w:rPr>
            <w:rStyle w:val="a7"/>
            <w:rFonts w:ascii="Times New Roman" w:eastAsiaTheme="majorEastAsia" w:hAnsi="Times New Roman" w:cs="Times New Roman"/>
            <w:color w:val="auto"/>
            <w:sz w:val="28"/>
            <w:szCs w:val="28"/>
            <w:u w:val="none"/>
            <w:shd w:val="clear" w:color="auto" w:fill="F1F1F1"/>
            <w:vertAlign w:val="superscript"/>
            <w:lang w:val="en-US"/>
          </w:rPr>
          <w:t>1</w:t>
        </w:r>
      </w:hyperlink>
      <w:r w:rsidRPr="00EB3A49">
        <w:rPr>
          <w:rStyle w:val="comma"/>
          <w:rFonts w:ascii="Times New Roman" w:hAnsi="Times New Roman" w:cs="Times New Roman"/>
          <w:sz w:val="28"/>
          <w:szCs w:val="28"/>
          <w:lang w:val="en-US"/>
        </w:rPr>
        <w:t>, </w:t>
      </w:r>
      <w:hyperlink r:id="rId138" w:history="1">
        <w:r w:rsidRPr="00EB3A49">
          <w:rPr>
            <w:rStyle w:val="a7"/>
            <w:rFonts w:ascii="Times New Roman" w:eastAsiaTheme="majorEastAsia" w:hAnsi="Times New Roman" w:cs="Times New Roman"/>
            <w:color w:val="auto"/>
            <w:sz w:val="28"/>
            <w:szCs w:val="28"/>
            <w:u w:val="none"/>
            <w:lang w:val="en-US"/>
          </w:rPr>
          <w:t>Patrick Schickhaus</w:t>
        </w:r>
      </w:hyperlink>
      <w:r w:rsidRPr="00EB3A49">
        <w:rPr>
          <w:rStyle w:val="comma"/>
          <w:rFonts w:ascii="Times New Roman" w:hAnsi="Times New Roman" w:cs="Times New Roman"/>
          <w:sz w:val="28"/>
          <w:szCs w:val="28"/>
          <w:lang w:val="en-US"/>
        </w:rPr>
        <w:t>, </w:t>
      </w:r>
      <w:hyperlink r:id="rId139" w:history="1">
        <w:r w:rsidRPr="00EB3A49">
          <w:rPr>
            <w:rStyle w:val="a7"/>
            <w:rFonts w:ascii="Times New Roman" w:eastAsiaTheme="majorEastAsia" w:hAnsi="Times New Roman" w:cs="Times New Roman"/>
            <w:color w:val="auto"/>
            <w:sz w:val="28"/>
            <w:szCs w:val="28"/>
            <w:u w:val="none"/>
            <w:lang w:val="en-US"/>
          </w:rPr>
          <w:t>Marcel Binnebösel</w:t>
        </w:r>
      </w:hyperlink>
      <w:r w:rsidRPr="00EB3A49">
        <w:rPr>
          <w:rStyle w:val="comma"/>
          <w:rFonts w:ascii="Times New Roman" w:hAnsi="Times New Roman" w:cs="Times New Roman"/>
          <w:sz w:val="28"/>
          <w:szCs w:val="28"/>
          <w:lang w:val="en-US"/>
        </w:rPr>
        <w:t>, </w:t>
      </w:r>
      <w:hyperlink r:id="rId140" w:history="1">
        <w:r w:rsidRPr="00EB3A49">
          <w:rPr>
            <w:rStyle w:val="a7"/>
            <w:rFonts w:ascii="Times New Roman" w:eastAsiaTheme="majorEastAsia" w:hAnsi="Times New Roman" w:cs="Times New Roman"/>
            <w:color w:val="auto"/>
            <w:sz w:val="28"/>
            <w:szCs w:val="28"/>
            <w:u w:val="none"/>
            <w:lang w:val="en-US"/>
          </w:rPr>
          <w:t>Stefan Jockenhoevel</w:t>
        </w:r>
      </w:hyperlink>
      <w:r w:rsidRPr="00EB3A49">
        <w:rPr>
          <w:rStyle w:val="comma"/>
          <w:rFonts w:ascii="Times New Roman" w:hAnsi="Times New Roman" w:cs="Times New Roman"/>
          <w:sz w:val="28"/>
          <w:szCs w:val="28"/>
          <w:lang w:val="en-US"/>
        </w:rPr>
        <w:t>, </w:t>
      </w:r>
      <w:hyperlink r:id="rId141" w:history="1">
        <w:r w:rsidRPr="00EB3A49">
          <w:rPr>
            <w:rStyle w:val="a7"/>
            <w:rFonts w:ascii="Times New Roman" w:eastAsiaTheme="majorEastAsia" w:hAnsi="Times New Roman" w:cs="Times New Roman"/>
            <w:color w:val="auto"/>
            <w:sz w:val="28"/>
            <w:szCs w:val="28"/>
            <w:u w:val="none"/>
            <w:lang w:val="en-US"/>
          </w:rPr>
          <w:t>Rafael Rosch</w:t>
        </w:r>
      </w:hyperlink>
      <w:r w:rsidRPr="00EB3A49">
        <w:rPr>
          <w:rStyle w:val="comma"/>
          <w:rFonts w:ascii="Times New Roman" w:hAnsi="Times New Roman" w:cs="Times New Roman"/>
          <w:sz w:val="28"/>
          <w:szCs w:val="28"/>
          <w:lang w:val="en-US"/>
        </w:rPr>
        <w:t>, </w:t>
      </w:r>
      <w:hyperlink r:id="rId142" w:history="1">
        <w:r w:rsidRPr="00EB3A49">
          <w:rPr>
            <w:rStyle w:val="a7"/>
            <w:rFonts w:ascii="Times New Roman" w:eastAsiaTheme="majorEastAsia" w:hAnsi="Times New Roman" w:cs="Times New Roman"/>
            <w:color w:val="auto"/>
            <w:sz w:val="28"/>
            <w:szCs w:val="28"/>
            <w:u w:val="none"/>
            <w:lang w:val="en-US"/>
          </w:rPr>
          <w:t>Rene Tolba</w:t>
        </w:r>
      </w:hyperlink>
      <w:r w:rsidRPr="00EB3A49">
        <w:rPr>
          <w:rStyle w:val="comma"/>
          <w:rFonts w:ascii="Times New Roman" w:hAnsi="Times New Roman" w:cs="Times New Roman"/>
          <w:sz w:val="28"/>
          <w:szCs w:val="28"/>
          <w:lang w:val="en-US"/>
        </w:rPr>
        <w:t>, </w:t>
      </w:r>
      <w:hyperlink r:id="rId143" w:history="1">
        <w:r w:rsidRPr="00EB3A49">
          <w:rPr>
            <w:rStyle w:val="a7"/>
            <w:rFonts w:ascii="Times New Roman" w:eastAsiaTheme="majorEastAsia" w:hAnsi="Times New Roman" w:cs="Times New Roman"/>
            <w:color w:val="auto"/>
            <w:sz w:val="28"/>
            <w:szCs w:val="28"/>
            <w:u w:val="none"/>
            <w:lang w:val="en-US"/>
          </w:rPr>
          <w:t>Ulf P Neumann</w:t>
        </w:r>
      </w:hyperlink>
      <w:r w:rsidRPr="00EB3A49">
        <w:rPr>
          <w:rStyle w:val="comma"/>
          <w:rFonts w:ascii="Times New Roman" w:hAnsi="Times New Roman" w:cs="Times New Roman"/>
          <w:sz w:val="28"/>
          <w:szCs w:val="28"/>
          <w:lang w:val="en-US"/>
        </w:rPr>
        <w:t>, </w:t>
      </w:r>
      <w:hyperlink r:id="rId144" w:history="1">
        <w:r w:rsidRPr="00EB3A49">
          <w:rPr>
            <w:rStyle w:val="a7"/>
            <w:rFonts w:ascii="Times New Roman" w:eastAsiaTheme="majorEastAsia" w:hAnsi="Times New Roman" w:cs="Times New Roman"/>
            <w:color w:val="auto"/>
            <w:sz w:val="28"/>
            <w:szCs w:val="28"/>
            <w:u w:val="none"/>
            <w:lang w:val="en-US"/>
          </w:rPr>
          <w:t>Uwe Klinge</w:t>
        </w:r>
      </w:hyperlink>
      <w:r w:rsidRPr="00EB3A49">
        <w:rPr>
          <w:rFonts w:ascii="Times New Roman" w:hAnsi="Times New Roman" w:cs="Times New Roman"/>
          <w:sz w:val="28"/>
          <w:szCs w:val="28"/>
          <w:lang w:val="en-US"/>
        </w:rPr>
        <w:t xml:space="preserve"> / Influence of 4% icodextrin solution on peritoneal tissue response and adhesion formation / BMC Surg.-2013.</w:t>
      </w:r>
      <w:r w:rsidRPr="00EB3A49">
        <w:rPr>
          <w:rFonts w:ascii="Times New Roman" w:eastAsia="Times New Roman" w:hAnsi="Times New Roman" w:cs="Times New Roman"/>
          <w:sz w:val="28"/>
          <w:szCs w:val="28"/>
          <w:lang w:val="en-US" w:eastAsia="ru-RU"/>
        </w:rPr>
        <w:t>–Vol.</w:t>
      </w:r>
      <w:r w:rsidRPr="00EB3A49">
        <w:rPr>
          <w:rFonts w:ascii="Times New Roman" w:hAnsi="Times New Roman" w:cs="Times New Roman"/>
          <w:sz w:val="28"/>
          <w:szCs w:val="28"/>
          <w:lang w:val="en-US"/>
        </w:rPr>
        <w:t>10.</w:t>
      </w:r>
      <w:r w:rsidRPr="00EB3A49">
        <w:rPr>
          <w:rFonts w:ascii="Times New Roman" w:eastAsia="Times New Roman" w:hAnsi="Times New Roman" w:cs="Times New Roman"/>
          <w:sz w:val="28"/>
          <w:szCs w:val="28"/>
          <w:lang w:val="en-US" w:eastAsia="ru-RU"/>
        </w:rPr>
        <w:t xml:space="preserve"> – №</w:t>
      </w:r>
      <w:r w:rsidRPr="00EB3A49">
        <w:rPr>
          <w:rFonts w:ascii="Times New Roman" w:hAnsi="Times New Roman" w:cs="Times New Roman"/>
          <w:sz w:val="28"/>
          <w:szCs w:val="28"/>
          <w:lang w:val="en-US"/>
        </w:rPr>
        <w:t>13.</w:t>
      </w:r>
      <w:r w:rsidRPr="00EB3A49">
        <w:rPr>
          <w:rFonts w:ascii="Times New Roman" w:eastAsia="Times New Roman" w:hAnsi="Times New Roman" w:cs="Times New Roman"/>
          <w:sz w:val="28"/>
          <w:szCs w:val="28"/>
          <w:lang w:val="en-US" w:eastAsia="ru-RU"/>
        </w:rPr>
        <w:t xml:space="preserve"> – P.</w:t>
      </w:r>
      <w:r w:rsidRPr="00EB3A49">
        <w:rPr>
          <w:rFonts w:ascii="Times New Roman" w:hAnsi="Times New Roman" w:cs="Times New Roman"/>
          <w:sz w:val="28"/>
          <w:szCs w:val="28"/>
          <w:lang w:val="en-US"/>
        </w:rPr>
        <w:t>34</w:t>
      </w:r>
      <w:bookmarkEnd w:id="166"/>
    </w:p>
    <w:bookmarkStart w:id="167" w:name="_Ref100521435"/>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7"/>
          <w:rFonts w:ascii="Times New Roman" w:eastAsia="Times New Roman" w:hAnsi="Times New Roman" w:cs="Times New Roman"/>
          <w:color w:val="auto"/>
          <w:sz w:val="28"/>
          <w:szCs w:val="28"/>
          <w:u w:val="none"/>
          <w:lang w:val="en-US" w:eastAsia="ru-RU"/>
        </w:rPr>
      </w:pPr>
      <w:r w:rsidRPr="00EB3A49">
        <w:rPr>
          <w:rStyle w:val="a7"/>
          <w:rFonts w:ascii="Times New Roman" w:hAnsi="Times New Roman" w:cs="Times New Roman"/>
          <w:color w:val="auto"/>
          <w:sz w:val="28"/>
          <w:szCs w:val="28"/>
          <w:u w:val="none"/>
          <w:lang w:val="en-US"/>
        </w:rPr>
        <w:fldChar w:fldCharType="begin"/>
      </w:r>
      <w:r w:rsidRPr="00EB3A49">
        <w:rPr>
          <w:rStyle w:val="a7"/>
          <w:rFonts w:ascii="Times New Roman" w:hAnsi="Times New Roman" w:cs="Times New Roman"/>
          <w:color w:val="auto"/>
          <w:sz w:val="28"/>
          <w:szCs w:val="28"/>
          <w:u w:val="none"/>
          <w:lang w:val="en-US"/>
        </w:rPr>
        <w:instrText xml:space="preserve"> HYPERLINK "https://pubmed.ncbi.nlm.nih.gov/?term=Heise+D&amp;cauthor_id=33535001" </w:instrText>
      </w:r>
      <w:r w:rsidRPr="00EB3A49">
        <w:rPr>
          <w:rStyle w:val="a7"/>
          <w:rFonts w:ascii="Times New Roman" w:hAnsi="Times New Roman" w:cs="Times New Roman"/>
          <w:color w:val="auto"/>
          <w:sz w:val="28"/>
          <w:szCs w:val="28"/>
          <w:u w:val="none"/>
          <w:lang w:val="en-US"/>
        </w:rPr>
        <w:fldChar w:fldCharType="separate"/>
      </w:r>
      <w:r w:rsidRPr="00EB3A49">
        <w:rPr>
          <w:rStyle w:val="a7"/>
          <w:rFonts w:ascii="Times New Roman" w:hAnsi="Times New Roman" w:cs="Times New Roman"/>
          <w:color w:val="auto"/>
          <w:sz w:val="28"/>
          <w:szCs w:val="28"/>
          <w:u w:val="none"/>
          <w:lang w:val="en-US"/>
        </w:rPr>
        <w:t>Daniel Heise</w:t>
      </w:r>
      <w:r w:rsidRPr="00EB3A49">
        <w:rPr>
          <w:rStyle w:val="a7"/>
          <w:rFonts w:ascii="Times New Roman" w:hAnsi="Times New Roman" w:cs="Times New Roman"/>
          <w:color w:val="auto"/>
          <w:sz w:val="28"/>
          <w:szCs w:val="28"/>
          <w:u w:val="none"/>
          <w:lang w:val="en-US"/>
        </w:rPr>
        <w:fldChar w:fldCharType="end"/>
      </w:r>
      <w:r w:rsidRPr="00EB3A49">
        <w:rPr>
          <w:rStyle w:val="comma"/>
          <w:rFonts w:ascii="Times New Roman" w:hAnsi="Times New Roman" w:cs="Times New Roman"/>
          <w:sz w:val="28"/>
          <w:szCs w:val="28"/>
          <w:lang w:val="en-US"/>
        </w:rPr>
        <w:t>,</w:t>
      </w:r>
      <w:hyperlink r:id="rId145" w:history="1">
        <w:r w:rsidRPr="00EB3A49">
          <w:rPr>
            <w:rStyle w:val="a7"/>
            <w:rFonts w:ascii="Times New Roman" w:hAnsi="Times New Roman" w:cs="Times New Roman"/>
            <w:color w:val="auto"/>
            <w:sz w:val="28"/>
            <w:szCs w:val="28"/>
            <w:u w:val="none"/>
            <w:lang w:val="en-US"/>
          </w:rPr>
          <w:t>Yelyzaveta Mirlas</w:t>
        </w:r>
      </w:hyperlink>
      <w:r w:rsidRPr="00EB3A49">
        <w:rPr>
          <w:rStyle w:val="comma"/>
          <w:rFonts w:ascii="Times New Roman" w:hAnsi="Times New Roman" w:cs="Times New Roman"/>
          <w:sz w:val="28"/>
          <w:szCs w:val="28"/>
          <w:lang w:val="en-US"/>
        </w:rPr>
        <w:t>,</w:t>
      </w:r>
      <w:hyperlink r:id="rId146" w:history="1">
        <w:r w:rsidRPr="00EB3A49">
          <w:rPr>
            <w:rStyle w:val="a7"/>
            <w:rFonts w:ascii="Times New Roman" w:hAnsi="Times New Roman" w:cs="Times New Roman"/>
            <w:color w:val="auto"/>
            <w:sz w:val="28"/>
            <w:szCs w:val="28"/>
            <w:u w:val="none"/>
            <w:lang w:val="en-US"/>
          </w:rPr>
          <w:t>Marius Helmedag</w:t>
        </w:r>
      </w:hyperlink>
      <w:r w:rsidRPr="00EB3A49">
        <w:rPr>
          <w:rStyle w:val="comma"/>
          <w:rFonts w:ascii="Times New Roman" w:hAnsi="Times New Roman" w:cs="Times New Roman"/>
          <w:sz w:val="28"/>
          <w:szCs w:val="28"/>
          <w:lang w:val="en-US"/>
        </w:rPr>
        <w:t>,</w:t>
      </w:r>
      <w:hyperlink r:id="rId147" w:history="1">
        <w:r w:rsidRPr="00EB3A49">
          <w:rPr>
            <w:rStyle w:val="a7"/>
            <w:rFonts w:ascii="Times New Roman" w:hAnsi="Times New Roman" w:cs="Times New Roman"/>
            <w:color w:val="auto"/>
            <w:sz w:val="28"/>
            <w:szCs w:val="28"/>
            <w:u w:val="none"/>
            <w:lang w:val="en-US"/>
          </w:rPr>
          <w:t>Roman Eickhoff</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w:t>
      </w:r>
      <w:hyperlink r:id="rId148" w:history="1">
        <w:r w:rsidRPr="00EB3A49">
          <w:rPr>
            <w:rStyle w:val="a7"/>
            <w:rFonts w:ascii="Times New Roman" w:hAnsi="Times New Roman" w:cs="Times New Roman"/>
            <w:color w:val="auto"/>
            <w:sz w:val="28"/>
            <w:szCs w:val="28"/>
            <w:u w:val="none"/>
            <w:lang w:val="en-US"/>
          </w:rPr>
          <w:t>Andreas Kroh</w:t>
        </w:r>
      </w:hyperlink>
      <w:r w:rsidRPr="00EB3A49">
        <w:rPr>
          <w:rStyle w:val="comma"/>
          <w:rFonts w:ascii="Times New Roman" w:hAnsi="Times New Roman" w:cs="Times New Roman"/>
          <w:sz w:val="28"/>
          <w:szCs w:val="28"/>
          <w:lang w:val="en-US"/>
        </w:rPr>
        <w:t>,</w:t>
      </w:r>
      <w:hyperlink r:id="rId149" w:history="1">
        <w:r w:rsidRPr="00EB3A49">
          <w:rPr>
            <w:rStyle w:val="a7"/>
            <w:rFonts w:ascii="Times New Roman" w:hAnsi="Times New Roman" w:cs="Times New Roman"/>
            <w:color w:val="auto"/>
            <w:sz w:val="28"/>
            <w:szCs w:val="28"/>
            <w:u w:val="none"/>
            <w:lang w:val="en-US"/>
          </w:rPr>
          <w:t>Andreas Lambertz</w:t>
        </w:r>
      </w:hyperlink>
      <w:r w:rsidRPr="00EB3A49">
        <w:rPr>
          <w:rStyle w:val="author-sup-separator"/>
          <w:rFonts w:ascii="Times New Roman" w:hAnsi="Times New Roman" w:cs="Times New Roman"/>
          <w:sz w:val="28"/>
          <w:szCs w:val="28"/>
          <w:vertAlign w:val="superscript"/>
          <w:lang w:val="en-US"/>
        </w:rPr>
        <w:t> </w:t>
      </w:r>
      <w:r w:rsidRPr="00EB3A49">
        <w:rPr>
          <w:rStyle w:val="comma"/>
          <w:rFonts w:ascii="Times New Roman" w:hAnsi="Times New Roman" w:cs="Times New Roman"/>
          <w:sz w:val="28"/>
          <w:szCs w:val="28"/>
          <w:lang w:val="en-US"/>
        </w:rPr>
        <w:t>, </w:t>
      </w:r>
      <w:hyperlink r:id="rId150" w:history="1">
        <w:r w:rsidRPr="00EB3A49">
          <w:rPr>
            <w:rStyle w:val="a7"/>
            <w:rFonts w:ascii="Times New Roman" w:hAnsi="Times New Roman" w:cs="Times New Roman"/>
            <w:color w:val="auto"/>
            <w:sz w:val="28"/>
            <w:szCs w:val="28"/>
            <w:u w:val="none"/>
            <w:lang w:val="en-US"/>
          </w:rPr>
          <w:t>Christian Daniel Klink</w:t>
        </w:r>
      </w:hyperlink>
      <w:r w:rsidRPr="00EB3A49">
        <w:rPr>
          <w:rStyle w:val="author-sup-separator"/>
          <w:rFonts w:ascii="Times New Roman" w:hAnsi="Times New Roman" w:cs="Times New Roman"/>
          <w:sz w:val="28"/>
          <w:szCs w:val="28"/>
          <w:vertAlign w:val="superscript"/>
          <w:lang w:val="en-US"/>
        </w:rPr>
        <w:t> </w:t>
      </w:r>
      <w:hyperlink r:id="rId151" w:anchor="affiliation-1" w:tooltip="Department of General, Visceral and Transplantation Surgery, RWTH Aachen University Hospital, Aachen, Germany." w:history="1">
        <w:r w:rsidRPr="00EB3A49">
          <w:rPr>
            <w:rStyle w:val="a7"/>
            <w:rFonts w:ascii="Times New Roman" w:hAnsi="Times New Roman" w:cs="Times New Roman"/>
            <w:color w:val="auto"/>
            <w:sz w:val="28"/>
            <w:szCs w:val="28"/>
            <w:u w:val="none"/>
            <w:shd w:val="clear" w:color="auto" w:fill="F1F1F1"/>
            <w:vertAlign w:val="superscript"/>
            <w:lang w:val="en-US"/>
          </w:rPr>
          <w:t>1</w:t>
        </w:r>
      </w:hyperlink>
      <w:r w:rsidRPr="00EB3A49">
        <w:rPr>
          <w:rStyle w:val="comma"/>
          <w:rFonts w:ascii="Times New Roman" w:hAnsi="Times New Roman" w:cs="Times New Roman"/>
          <w:sz w:val="28"/>
          <w:szCs w:val="28"/>
          <w:lang w:val="en-US"/>
        </w:rPr>
        <w:t>,</w:t>
      </w:r>
      <w:hyperlink r:id="rId152" w:history="1">
        <w:r w:rsidRPr="00EB3A49">
          <w:rPr>
            <w:rStyle w:val="a7"/>
            <w:rFonts w:ascii="Times New Roman" w:hAnsi="Times New Roman" w:cs="Times New Roman"/>
            <w:color w:val="auto"/>
            <w:sz w:val="28"/>
            <w:szCs w:val="28"/>
            <w:u w:val="none"/>
            <w:lang w:val="en-US"/>
          </w:rPr>
          <w:t>Ulf Peter Neumann</w:t>
        </w:r>
      </w:hyperlink>
      <w:r w:rsidRPr="00EB3A49">
        <w:rPr>
          <w:rStyle w:val="comma"/>
          <w:rFonts w:ascii="Times New Roman" w:hAnsi="Times New Roman" w:cs="Times New Roman"/>
          <w:sz w:val="28"/>
          <w:szCs w:val="28"/>
          <w:lang w:val="en-US"/>
        </w:rPr>
        <w:t>,</w:t>
      </w:r>
      <w:hyperlink r:id="rId153" w:history="1">
        <w:r w:rsidRPr="00EB3A49">
          <w:rPr>
            <w:rStyle w:val="a7"/>
            <w:rFonts w:ascii="Times New Roman" w:hAnsi="Times New Roman" w:cs="Times New Roman"/>
            <w:color w:val="auto"/>
            <w:sz w:val="28"/>
            <w:szCs w:val="28"/>
            <w:u w:val="none"/>
            <w:lang w:val="en-US"/>
          </w:rPr>
          <w:t>Uwe Klinge</w:t>
        </w:r>
      </w:hyperlink>
      <w:r w:rsidRPr="00EB3A49">
        <w:rPr>
          <w:rStyle w:val="comma"/>
          <w:rFonts w:ascii="Times New Roman" w:hAnsi="Times New Roman" w:cs="Times New Roman"/>
          <w:sz w:val="28"/>
          <w:szCs w:val="28"/>
          <w:lang w:val="en-US"/>
        </w:rPr>
        <w:t>, </w:t>
      </w:r>
      <w:hyperlink r:id="rId154" w:history="1">
        <w:r w:rsidRPr="00EB3A49">
          <w:rPr>
            <w:rStyle w:val="a7"/>
            <w:rFonts w:ascii="Times New Roman" w:hAnsi="Times New Roman" w:cs="Times New Roman"/>
            <w:color w:val="auto"/>
            <w:sz w:val="28"/>
            <w:szCs w:val="28"/>
            <w:u w:val="none"/>
            <w:lang w:val="en-US"/>
          </w:rPr>
          <w:t>Rene Tolba</w:t>
        </w:r>
      </w:hyperlink>
      <w:r w:rsidRPr="00EB3A49">
        <w:rPr>
          <w:rStyle w:val="authors-list-item"/>
          <w:rFonts w:ascii="Times New Roman" w:hAnsi="Times New Roman" w:cs="Times New Roman"/>
          <w:sz w:val="28"/>
          <w:szCs w:val="28"/>
          <w:vertAlign w:val="superscript"/>
          <w:lang w:val="en-US"/>
        </w:rPr>
        <w:t xml:space="preserve"> </w:t>
      </w:r>
      <w:r w:rsidRPr="00EB3A49">
        <w:rPr>
          <w:rFonts w:ascii="Times New Roman" w:hAnsi="Times New Roman" w:cs="Times New Roman"/>
          <w:sz w:val="28"/>
          <w:szCs w:val="28"/>
          <w:lang w:val="en-US"/>
        </w:rPr>
        <w:t>/Two Polyurethane Adhesives for PVDF Fixation Show Superior Biocompatibility in a Rat Model //J Invest Surg</w:t>
      </w:r>
      <w:r w:rsidRPr="00EB3A49">
        <w:rPr>
          <w:rStyle w:val="period"/>
          <w:rFonts w:ascii="Times New Roman" w:hAnsi="Times New Roman" w:cs="Times New Roman"/>
          <w:sz w:val="28"/>
          <w:szCs w:val="28"/>
          <w:lang w:val="en-US"/>
        </w:rPr>
        <w:t>.</w:t>
      </w:r>
      <w:r w:rsidRPr="00EB3A49">
        <w:rPr>
          <w:rFonts w:ascii="Times New Roman" w:eastAsia="Times New Roman" w:hAnsi="Times New Roman" w:cs="Times New Roman"/>
          <w:sz w:val="28"/>
          <w:szCs w:val="28"/>
          <w:lang w:val="en-US" w:eastAsia="ru-RU"/>
        </w:rPr>
        <w:t xml:space="preserve"> – </w:t>
      </w:r>
      <w:r w:rsidRPr="00EB3A49">
        <w:rPr>
          <w:rStyle w:val="cit"/>
          <w:rFonts w:ascii="Times New Roman" w:hAnsi="Times New Roman" w:cs="Times New Roman"/>
          <w:sz w:val="28"/>
          <w:szCs w:val="28"/>
          <w:lang w:val="en-US"/>
        </w:rPr>
        <w:t>2022.</w:t>
      </w:r>
      <w:r w:rsidRPr="00EB3A49">
        <w:rPr>
          <w:rFonts w:ascii="Times New Roman" w:eastAsia="Times New Roman" w:hAnsi="Times New Roman" w:cs="Times New Roman"/>
          <w:sz w:val="28"/>
          <w:szCs w:val="28"/>
          <w:lang w:val="en-US" w:eastAsia="ru-RU"/>
        </w:rPr>
        <w:t xml:space="preserve"> – №</w:t>
      </w:r>
      <w:proofErr w:type="gramStart"/>
      <w:r w:rsidRPr="00EB3A49">
        <w:rPr>
          <w:rStyle w:val="cit"/>
          <w:rFonts w:ascii="Times New Roman" w:hAnsi="Times New Roman" w:cs="Times New Roman"/>
          <w:sz w:val="28"/>
          <w:szCs w:val="28"/>
          <w:lang w:val="en-US"/>
        </w:rPr>
        <w:t>35(</w:t>
      </w:r>
      <w:proofErr w:type="gramEnd"/>
      <w:r w:rsidRPr="00EB3A49">
        <w:rPr>
          <w:rStyle w:val="cit"/>
          <w:rFonts w:ascii="Times New Roman" w:hAnsi="Times New Roman" w:cs="Times New Roman"/>
          <w:sz w:val="28"/>
          <w:szCs w:val="28"/>
          <w:lang w:val="en-US"/>
        </w:rPr>
        <w:t>1).</w:t>
      </w:r>
      <w:r w:rsidRPr="00EB3A49">
        <w:rPr>
          <w:rFonts w:ascii="Times New Roman" w:eastAsia="Times New Roman" w:hAnsi="Times New Roman" w:cs="Times New Roman"/>
          <w:sz w:val="28"/>
          <w:szCs w:val="28"/>
          <w:lang w:val="en-US" w:eastAsia="ru-RU"/>
        </w:rPr>
        <w:t xml:space="preserve"> – P.</w:t>
      </w:r>
      <w:r w:rsidRPr="00EB3A49">
        <w:rPr>
          <w:rStyle w:val="cit"/>
          <w:rFonts w:ascii="Times New Roman" w:hAnsi="Times New Roman" w:cs="Times New Roman"/>
          <w:sz w:val="28"/>
          <w:szCs w:val="28"/>
          <w:lang w:val="en-US"/>
        </w:rPr>
        <w:t>233-239</w:t>
      </w:r>
      <w:r w:rsidRPr="00EB3A49">
        <w:rPr>
          <w:rStyle w:val="secondary-date"/>
          <w:rFonts w:ascii="Times New Roman" w:hAnsi="Times New Roman" w:cs="Times New Roman"/>
          <w:sz w:val="28"/>
          <w:szCs w:val="28"/>
          <w:lang w:val="en-US"/>
        </w:rPr>
        <w:t>.</w:t>
      </w:r>
      <w:bookmarkEnd w:id="16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68" w:name="_Ref100521441"/>
      <w:r w:rsidRPr="00EB3A49">
        <w:rPr>
          <w:rStyle w:val="apple-converted-space"/>
          <w:rFonts w:ascii="Times New Roman" w:hAnsi="Times New Roman" w:cs="Times New Roman"/>
          <w:sz w:val="28"/>
          <w:szCs w:val="28"/>
          <w:lang w:val="en-US" w:eastAsia="ru-RU"/>
        </w:rPr>
        <w:t>Park J.E., Barbul A. Understanding the role of immune regulation in wound healing // Am J Surg. – 2004. – 187. – P. 11-16.</w:t>
      </w:r>
      <w:bookmarkEnd w:id="16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69" w:name="_Ref100521444"/>
      <w:r w:rsidRPr="00EB3A49">
        <w:rPr>
          <w:rStyle w:val="apple-converted-space"/>
          <w:rFonts w:ascii="Times New Roman" w:hAnsi="Times New Roman" w:cs="Times New Roman"/>
          <w:sz w:val="28"/>
          <w:szCs w:val="28"/>
          <w:lang w:val="en-US" w:eastAsia="ru-RU"/>
        </w:rPr>
        <w:t xml:space="preserve">Witte M.B., Barbul A. General </w:t>
      </w:r>
      <w:proofErr w:type="gramStart"/>
      <w:r w:rsidRPr="00EB3A49">
        <w:rPr>
          <w:rStyle w:val="apple-converted-space"/>
          <w:rFonts w:ascii="Times New Roman" w:hAnsi="Times New Roman" w:cs="Times New Roman"/>
          <w:sz w:val="28"/>
          <w:szCs w:val="28"/>
          <w:lang w:val="en-US" w:eastAsia="ru-RU"/>
        </w:rPr>
        <w:t>principles</w:t>
      </w:r>
      <w:proofErr w:type="gramEnd"/>
      <w:r w:rsidRPr="00EB3A49">
        <w:rPr>
          <w:rStyle w:val="apple-converted-space"/>
          <w:rFonts w:ascii="Times New Roman" w:hAnsi="Times New Roman" w:cs="Times New Roman"/>
          <w:sz w:val="28"/>
          <w:szCs w:val="28"/>
          <w:lang w:val="en-US" w:eastAsia="ru-RU"/>
        </w:rPr>
        <w:t xml:space="preserve"> of wound healing // Surg Clin North Am. – 1997. – Vol. 77. – P. 509-528.</w:t>
      </w:r>
      <w:bookmarkEnd w:id="16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hAnsi="Times New Roman" w:cs="Times New Roman"/>
          <w:sz w:val="28"/>
          <w:szCs w:val="28"/>
          <w:lang w:val="en-US" w:eastAsia="ru-RU"/>
        </w:rPr>
      </w:pPr>
      <w:bookmarkStart w:id="170" w:name="_Ref69435310"/>
      <w:r w:rsidRPr="00EB3A49">
        <w:rPr>
          <w:rStyle w:val="apple-converted-space"/>
          <w:rFonts w:ascii="Times New Roman" w:hAnsi="Times New Roman" w:cs="Times New Roman"/>
          <w:sz w:val="28"/>
          <w:szCs w:val="28"/>
          <w:lang w:val="en-US" w:eastAsia="ru-RU"/>
        </w:rPr>
        <w:t xml:space="preserve">Mandelbaum S.H., Di Santis E.P., Mandelbaum M.H.S. Cicatrização: conceitos atuais e recursos auxiliares // Parte I. </w:t>
      </w:r>
      <w:proofErr w:type="gramStart"/>
      <w:r w:rsidRPr="00EB3A49">
        <w:rPr>
          <w:rStyle w:val="apple-converted-space"/>
          <w:rFonts w:ascii="Times New Roman" w:hAnsi="Times New Roman" w:cs="Times New Roman"/>
          <w:sz w:val="28"/>
          <w:szCs w:val="28"/>
          <w:lang w:val="en-US" w:eastAsia="ru-RU"/>
        </w:rPr>
        <w:t>An</w:t>
      </w:r>
      <w:proofErr w:type="gramEnd"/>
      <w:r w:rsidRPr="00EB3A49">
        <w:rPr>
          <w:rStyle w:val="apple-converted-space"/>
          <w:rFonts w:ascii="Times New Roman" w:hAnsi="Times New Roman" w:cs="Times New Roman"/>
          <w:sz w:val="28"/>
          <w:szCs w:val="28"/>
          <w:lang w:val="en-US" w:eastAsia="ru-RU"/>
        </w:rPr>
        <w:t xml:space="preserve"> Bras Dermatol. – 2003. – Vol. 78.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393</w:t>
      </w:r>
      <w:proofErr w:type="gramEnd"/>
      <w:r w:rsidRPr="00EB3A49">
        <w:rPr>
          <w:rStyle w:val="apple-converted-space"/>
          <w:rFonts w:ascii="Times New Roman" w:hAnsi="Times New Roman" w:cs="Times New Roman"/>
          <w:sz w:val="28"/>
          <w:szCs w:val="28"/>
          <w:lang w:val="en-US" w:eastAsia="ru-RU"/>
        </w:rPr>
        <w:t>-408.</w:t>
      </w:r>
      <w:bookmarkEnd w:id="170"/>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71" w:name="_Ref100521450"/>
      <w:r w:rsidRPr="00EB3A49">
        <w:rPr>
          <w:rStyle w:val="apple-converted-space"/>
          <w:rFonts w:ascii="Times New Roman" w:hAnsi="Times New Roman" w:cs="Times New Roman"/>
          <w:sz w:val="28"/>
          <w:szCs w:val="28"/>
          <w:lang w:val="en-US" w:eastAsia="ru-RU"/>
        </w:rPr>
        <w:t xml:space="preserve">Franz M.G. The biology of hernias and the abdominal wall // Hernia. – 2006. – Vol. 10.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462</w:t>
      </w:r>
      <w:proofErr w:type="gramEnd"/>
      <w:r w:rsidRPr="00EB3A49">
        <w:rPr>
          <w:rStyle w:val="apple-converted-space"/>
          <w:rFonts w:ascii="Times New Roman" w:hAnsi="Times New Roman" w:cs="Times New Roman"/>
          <w:sz w:val="28"/>
          <w:szCs w:val="28"/>
          <w:lang w:val="en-US" w:eastAsia="ru-RU"/>
        </w:rPr>
        <w:t>-471.</w:t>
      </w:r>
      <w:bookmarkEnd w:id="171"/>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hAnsi="Times New Roman" w:cs="Times New Roman"/>
          <w:sz w:val="28"/>
          <w:szCs w:val="28"/>
          <w:lang w:val="en-US" w:eastAsia="ru-RU"/>
        </w:rPr>
      </w:pPr>
      <w:bookmarkStart w:id="172" w:name="_Ref69435363"/>
      <w:proofErr w:type="gramStart"/>
      <w:r w:rsidRPr="00EB3A49">
        <w:rPr>
          <w:rStyle w:val="apple-converted-space"/>
          <w:rFonts w:ascii="Times New Roman" w:hAnsi="Times New Roman" w:cs="Times New Roman"/>
          <w:sz w:val="28"/>
          <w:szCs w:val="28"/>
          <w:lang w:val="en-US" w:eastAsia="ru-RU"/>
        </w:rPr>
        <w:t>van</w:t>
      </w:r>
      <w:proofErr w:type="gramEnd"/>
      <w:r w:rsidRPr="00EB3A49">
        <w:rPr>
          <w:rStyle w:val="apple-converted-space"/>
          <w:rFonts w:ascii="Times New Roman" w:hAnsi="Times New Roman" w:cs="Times New Roman"/>
          <w:sz w:val="28"/>
          <w:szCs w:val="28"/>
          <w:lang w:val="en-US" w:eastAsia="ru-RU"/>
        </w:rPr>
        <w:t xml:space="preserve"> Rijssel E.J, Brand R., Admiraal C. et al. Tissue reaction and surgical knots: the effect of suture size, knot configuration, and knot volume // Obstet Gynecol. – 1989. – Vol. 74.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64</w:t>
      </w:r>
      <w:proofErr w:type="gramEnd"/>
      <w:r w:rsidRPr="00EB3A49">
        <w:rPr>
          <w:rStyle w:val="apple-converted-space"/>
          <w:rFonts w:ascii="Times New Roman" w:hAnsi="Times New Roman" w:cs="Times New Roman"/>
          <w:sz w:val="28"/>
          <w:szCs w:val="28"/>
          <w:lang w:val="en-US" w:eastAsia="ru-RU"/>
        </w:rPr>
        <w:t>-68.</w:t>
      </w:r>
      <w:bookmarkEnd w:id="17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eastAsia="Times New Roman" w:hAnsi="Times New Roman" w:cs="Times New Roman"/>
          <w:sz w:val="28"/>
          <w:szCs w:val="28"/>
          <w:lang w:val="en-US" w:eastAsia="ru-RU"/>
        </w:rPr>
      </w:pPr>
      <w:bookmarkStart w:id="173" w:name="_Ref69435365"/>
      <w:r w:rsidRPr="00EB3A49">
        <w:rPr>
          <w:rStyle w:val="apple-converted-space"/>
          <w:rFonts w:ascii="Times New Roman" w:hAnsi="Times New Roman" w:cs="Times New Roman"/>
          <w:sz w:val="28"/>
          <w:szCs w:val="28"/>
          <w:lang w:val="en-US" w:eastAsia="ru-RU"/>
        </w:rPr>
        <w:t xml:space="preserve">Klinge U., Klosterhalfen B., Muller M., Schumpelick V. Foreign body reaction to meshes used for the repair of abdominal wall hernias // Eur J Surg. – 1999. – Vol. 165.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665</w:t>
      </w:r>
      <w:proofErr w:type="gramEnd"/>
      <w:r w:rsidRPr="00EB3A49">
        <w:rPr>
          <w:rStyle w:val="apple-converted-space"/>
          <w:rFonts w:ascii="Times New Roman" w:hAnsi="Times New Roman" w:cs="Times New Roman"/>
          <w:sz w:val="28"/>
          <w:szCs w:val="28"/>
          <w:lang w:val="en-US" w:eastAsia="ru-RU"/>
        </w:rPr>
        <w:t>-673.</w:t>
      </w:r>
      <w:bookmarkEnd w:id="17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eastAsia="ru-RU"/>
        </w:rPr>
      </w:pPr>
      <w:bookmarkStart w:id="174" w:name="_Ref100521468"/>
      <w:r w:rsidRPr="00EB3A49">
        <w:rPr>
          <w:rFonts w:ascii="Times New Roman" w:hAnsi="Times New Roman" w:cs="Times New Roman"/>
          <w:sz w:val="28"/>
          <w:szCs w:val="28"/>
        </w:rPr>
        <w:t>Абатов Н.Т., Асамиданов Е.М., Абатова А.Н., Исмаилова Д.С. Взаимодействие тканей и синтетических имплантатов при нефропексии (экспериментальное исследование) // Альмах Института Хирургии</w:t>
      </w:r>
      <w:r w:rsidRPr="00EB3A49">
        <w:rPr>
          <w:rStyle w:val="apple-converted-space"/>
          <w:rFonts w:ascii="Times New Roman" w:hAnsi="Times New Roman" w:cs="Times New Roman"/>
          <w:sz w:val="28"/>
          <w:szCs w:val="28"/>
        </w:rPr>
        <w:t xml:space="preserve">. – </w:t>
      </w:r>
      <w:r w:rsidRPr="00EB3A49">
        <w:rPr>
          <w:rFonts w:ascii="Times New Roman" w:hAnsi="Times New Roman" w:cs="Times New Roman"/>
          <w:sz w:val="28"/>
          <w:szCs w:val="28"/>
        </w:rPr>
        <w:t>2016</w:t>
      </w:r>
      <w:r w:rsidRPr="00EB3A49">
        <w:rPr>
          <w:rStyle w:val="apple-converted-space"/>
          <w:rFonts w:ascii="Times New Roman" w:hAnsi="Times New Roman" w:cs="Times New Roman"/>
          <w:sz w:val="28"/>
          <w:szCs w:val="28"/>
        </w:rPr>
        <w:t xml:space="preserve">. – </w:t>
      </w:r>
      <w:r w:rsidRPr="00EB3A49">
        <w:rPr>
          <w:rFonts w:ascii="Times New Roman" w:hAnsi="Times New Roman" w:cs="Times New Roman"/>
          <w:sz w:val="28"/>
          <w:szCs w:val="28"/>
        </w:rPr>
        <w:t>№1</w:t>
      </w:r>
      <w:r w:rsidRPr="00EB3A49">
        <w:rPr>
          <w:rStyle w:val="apple-converted-space"/>
          <w:rFonts w:ascii="Times New Roman" w:hAnsi="Times New Roman" w:cs="Times New Roman"/>
          <w:sz w:val="28"/>
          <w:szCs w:val="28"/>
        </w:rPr>
        <w:t xml:space="preserve">. – </w:t>
      </w:r>
      <w:r w:rsidRPr="00EB3A49">
        <w:rPr>
          <w:rFonts w:ascii="Times New Roman" w:hAnsi="Times New Roman" w:cs="Times New Roman"/>
          <w:sz w:val="28"/>
          <w:szCs w:val="28"/>
        </w:rPr>
        <w:t>С.120-121.</w:t>
      </w:r>
      <w:bookmarkEnd w:id="17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75" w:name="_Ref100521475"/>
      <w:r w:rsidRPr="00EB3A49">
        <w:rPr>
          <w:rFonts w:ascii="Times New Roman" w:hAnsi="Times New Roman" w:cs="Times New Roman"/>
          <w:sz w:val="28"/>
          <w:szCs w:val="28"/>
          <w:lang w:val="de-DE"/>
        </w:rPr>
        <w:lastRenderedPageBreak/>
        <w:t>Kvist</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de-DE"/>
        </w:rPr>
        <w:t>P</w:t>
      </w:r>
      <w:r w:rsidRPr="00EB3A49">
        <w:rPr>
          <w:rFonts w:ascii="Times New Roman" w:hAnsi="Times New Roman" w:cs="Times New Roman"/>
          <w:sz w:val="28"/>
          <w:szCs w:val="28"/>
          <w:lang w:val="en-US"/>
        </w:rPr>
        <w:t>.</w:t>
      </w:r>
      <w:r w:rsidRPr="00EB3A49">
        <w:rPr>
          <w:rFonts w:ascii="Times New Roman" w:hAnsi="Times New Roman" w:cs="Times New Roman"/>
          <w:sz w:val="28"/>
          <w:szCs w:val="28"/>
          <w:lang w:val="de-DE"/>
        </w:rPr>
        <w:t>H</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de-DE"/>
        </w:rPr>
        <w:t>Iburg</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de-DE"/>
        </w:rPr>
        <w:t>T</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de-DE"/>
        </w:rPr>
        <w:t>Bielecki</w:t>
      </w:r>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lang w:val="de-DE"/>
        </w:rPr>
        <w:t>M</w:t>
      </w:r>
      <w:r w:rsidRPr="00EB3A49">
        <w:rPr>
          <w:rFonts w:ascii="Times New Roman" w:hAnsi="Times New Roman" w:cs="Times New Roman"/>
          <w:sz w:val="28"/>
          <w:szCs w:val="28"/>
          <w:lang w:val="en-US"/>
        </w:rPr>
        <w:t xml:space="preserve">. et al. Biocompatibility of electrochemical glucose sensors implanted in the subcutis of pigs // Diabetes Technology &amp; Therapeutics. – 2006. – Vol. 8. – </w:t>
      </w:r>
      <w:proofErr w:type="gramStart"/>
      <w:r w:rsidRPr="00EB3A49">
        <w:rPr>
          <w:rFonts w:ascii="Times New Roman" w:hAnsi="Times New Roman" w:cs="Times New Roman"/>
          <w:sz w:val="28"/>
          <w:szCs w:val="28"/>
        </w:rPr>
        <w:t>Р</w:t>
      </w:r>
      <w:r w:rsidRPr="00EB3A49">
        <w:rPr>
          <w:rFonts w:ascii="Times New Roman" w:hAnsi="Times New Roman" w:cs="Times New Roman"/>
          <w:sz w:val="28"/>
          <w:szCs w:val="28"/>
          <w:lang w:val="en-US"/>
        </w:rPr>
        <w:t>. 463</w:t>
      </w:r>
      <w:proofErr w:type="gramEnd"/>
      <w:r w:rsidRPr="00EB3A49">
        <w:rPr>
          <w:rFonts w:ascii="Times New Roman" w:hAnsi="Times New Roman" w:cs="Times New Roman"/>
          <w:sz w:val="28"/>
          <w:szCs w:val="28"/>
          <w:lang w:val="en-US"/>
        </w:rPr>
        <w:t>-475.</w:t>
      </w:r>
      <w:bookmarkEnd w:id="17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hAnsi="Times New Roman" w:cs="Times New Roman"/>
          <w:sz w:val="28"/>
          <w:szCs w:val="28"/>
          <w:lang w:val="en-US" w:eastAsia="ru-RU"/>
        </w:rPr>
      </w:pPr>
      <w:bookmarkStart w:id="176" w:name="_Ref100521482"/>
      <w:r w:rsidRPr="00EB3A49">
        <w:rPr>
          <w:rStyle w:val="apple-converted-space"/>
          <w:rFonts w:ascii="Times New Roman" w:hAnsi="Times New Roman" w:cs="Times New Roman"/>
          <w:sz w:val="28"/>
          <w:szCs w:val="28"/>
          <w:lang w:val="en-US" w:eastAsia="ru-RU"/>
        </w:rPr>
        <w:t xml:space="preserve">Anderson J.M., Shive M.S. Biodegradation and biocompatibility of PLA and PLGA microspheres // Advanced Drug Delivery Reviews. – 1997. – Vol. 28.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5</w:t>
      </w:r>
      <w:proofErr w:type="gramEnd"/>
      <w:r w:rsidRPr="00EB3A49">
        <w:rPr>
          <w:rStyle w:val="apple-converted-space"/>
          <w:rFonts w:ascii="Times New Roman" w:hAnsi="Times New Roman" w:cs="Times New Roman"/>
          <w:sz w:val="28"/>
          <w:szCs w:val="28"/>
          <w:lang w:val="en-US" w:eastAsia="ru-RU"/>
        </w:rPr>
        <w:t>-24.</w:t>
      </w:r>
      <w:bookmarkEnd w:id="176"/>
      <w:r w:rsidRPr="00EB3A49">
        <w:rPr>
          <w:rStyle w:val="apple-converted-space"/>
          <w:rFonts w:ascii="Times New Roman" w:hAnsi="Times New Roman" w:cs="Times New Roman"/>
          <w:sz w:val="28"/>
          <w:szCs w:val="28"/>
          <w:lang w:val="en-US" w:eastAsia="ru-RU"/>
        </w:rPr>
        <w:t xml:space="preserve">  </w:t>
      </w:r>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Style w:val="apple-converted-space"/>
          <w:rFonts w:ascii="Times New Roman" w:hAnsi="Times New Roman" w:cs="Times New Roman"/>
          <w:sz w:val="28"/>
          <w:szCs w:val="28"/>
          <w:lang w:val="en-US" w:eastAsia="ru-RU"/>
        </w:rPr>
      </w:pPr>
      <w:bookmarkStart w:id="177" w:name="_Ref100521486"/>
      <w:r w:rsidRPr="00EB3A49">
        <w:rPr>
          <w:rStyle w:val="apple-converted-space"/>
          <w:rFonts w:ascii="Times New Roman" w:hAnsi="Times New Roman" w:cs="Times New Roman"/>
          <w:sz w:val="28"/>
          <w:szCs w:val="28"/>
          <w:lang w:val="en-US" w:eastAsia="ru-RU"/>
        </w:rPr>
        <w:t xml:space="preserve">Anderson J.M., Rodriguez A., Chang D.T. Foreign body reaction to biomaterials // Seminars in Immunology. – 2008. – Vol. 20. – </w:t>
      </w:r>
      <w:proofErr w:type="gramStart"/>
      <w:r w:rsidRPr="00EB3A49">
        <w:rPr>
          <w:rStyle w:val="apple-converted-space"/>
          <w:rFonts w:ascii="Times New Roman" w:hAnsi="Times New Roman" w:cs="Times New Roman"/>
          <w:sz w:val="28"/>
          <w:szCs w:val="28"/>
          <w:lang w:eastAsia="ru-RU"/>
        </w:rPr>
        <w:t>Р</w:t>
      </w:r>
      <w:r w:rsidRPr="00EB3A49">
        <w:rPr>
          <w:rStyle w:val="apple-converted-space"/>
          <w:rFonts w:ascii="Times New Roman" w:hAnsi="Times New Roman" w:cs="Times New Roman"/>
          <w:sz w:val="28"/>
          <w:szCs w:val="28"/>
          <w:lang w:val="en-US" w:eastAsia="ru-RU"/>
        </w:rPr>
        <w:t>. 86</w:t>
      </w:r>
      <w:proofErr w:type="gramEnd"/>
      <w:r w:rsidRPr="00EB3A49">
        <w:rPr>
          <w:rStyle w:val="apple-converted-space"/>
          <w:rFonts w:ascii="Times New Roman" w:hAnsi="Times New Roman" w:cs="Times New Roman"/>
          <w:sz w:val="28"/>
          <w:szCs w:val="28"/>
          <w:lang w:val="en-US" w:eastAsia="ru-RU"/>
        </w:rPr>
        <w:t>-100.</w:t>
      </w:r>
      <w:bookmarkEnd w:id="177"/>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78" w:name="_Ref100521490"/>
      <w:r w:rsidRPr="00EB3A49">
        <w:rPr>
          <w:rFonts w:ascii="Times New Roman" w:hAnsi="Times New Roman" w:cs="Times New Roman"/>
          <w:sz w:val="28"/>
          <w:szCs w:val="28"/>
          <w:lang w:val="en-US"/>
        </w:rPr>
        <w:t xml:space="preserve">Rihova B. Immunocompatibility and biocompatibility of cell delivery systems // Advanced Drug Delivery Reviews. – 2000. – Vol. 42. – </w:t>
      </w:r>
      <w:proofErr w:type="gramStart"/>
      <w:r w:rsidRPr="00EB3A49">
        <w:rPr>
          <w:rFonts w:ascii="Times New Roman" w:hAnsi="Times New Roman" w:cs="Times New Roman"/>
          <w:sz w:val="28"/>
          <w:szCs w:val="28"/>
        </w:rPr>
        <w:t>Р</w:t>
      </w:r>
      <w:r w:rsidRPr="00EB3A49">
        <w:rPr>
          <w:rFonts w:ascii="Times New Roman" w:hAnsi="Times New Roman" w:cs="Times New Roman"/>
          <w:sz w:val="28"/>
          <w:szCs w:val="28"/>
          <w:lang w:val="en-US"/>
        </w:rPr>
        <w:t>. 65</w:t>
      </w:r>
      <w:proofErr w:type="gramEnd"/>
      <w:r w:rsidRPr="00EB3A49">
        <w:rPr>
          <w:rFonts w:ascii="Times New Roman" w:hAnsi="Times New Roman" w:cs="Times New Roman"/>
          <w:sz w:val="28"/>
          <w:szCs w:val="28"/>
          <w:lang w:val="en-US"/>
        </w:rPr>
        <w:t>-80.</w:t>
      </w:r>
      <w:bookmarkEnd w:id="17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rPr>
          <w:rFonts w:ascii="Times New Roman" w:eastAsia="Times New Roman" w:hAnsi="Times New Roman" w:cs="Times New Roman"/>
          <w:sz w:val="28"/>
          <w:szCs w:val="28"/>
          <w:lang w:val="en-US" w:eastAsia="ru-RU"/>
        </w:rPr>
      </w:pPr>
      <w:bookmarkStart w:id="179" w:name="_Ref100488259"/>
      <w:r w:rsidRPr="00EB3A49">
        <w:rPr>
          <w:rFonts w:ascii="Times New Roman" w:hAnsi="Times New Roman" w:cs="Times New Roman"/>
          <w:sz w:val="28"/>
          <w:szCs w:val="28"/>
          <w:lang w:val="en-US"/>
        </w:rPr>
        <w:t>Houglum P.A. Theraputic Exercise for Musculoskeletal Injuries. – Ed. 2nd. – Champaign, 2005. – 1024 p.</w:t>
      </w:r>
      <w:bookmarkEnd w:id="179"/>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hAnsi="Times New Roman" w:cs="Times New Roman"/>
          <w:sz w:val="28"/>
          <w:szCs w:val="28"/>
          <w:lang w:val="en-US"/>
        </w:rPr>
      </w:pPr>
      <w:bookmarkStart w:id="180" w:name="_Ref100488310"/>
      <w:r w:rsidRPr="00EB3A49">
        <w:rPr>
          <w:rFonts w:ascii="Times New Roman" w:hAnsi="Times New Roman" w:cs="Times New Roman"/>
          <w:sz w:val="28"/>
          <w:szCs w:val="28"/>
          <w:lang w:val="en-US"/>
        </w:rPr>
        <w:t>Shishatskaya E.I., Volova T.G., Puzyr A.P. et al. Tissue morphogenesis under the conditions of implantation of polyhydroxybutyrate, a biodegradable polymer // Doklady Biological Sciences. – 2001. – Vol. 383. – P. 123-126.</w:t>
      </w:r>
      <w:bookmarkEnd w:id="180"/>
    </w:p>
    <w:p w:rsidR="001E0981" w:rsidRPr="00EB3A49" w:rsidRDefault="001E0981" w:rsidP="00017508">
      <w:pPr>
        <w:pStyle w:val="a5"/>
        <w:numPr>
          <w:ilvl w:val="0"/>
          <w:numId w:val="7"/>
        </w:numPr>
        <w:tabs>
          <w:tab w:val="left" w:pos="0"/>
          <w:tab w:val="left" w:pos="142"/>
          <w:tab w:val="left" w:pos="426"/>
          <w:tab w:val="left" w:pos="993"/>
          <w:tab w:val="left" w:pos="1134"/>
        </w:tabs>
        <w:ind w:left="0" w:firstLine="426"/>
        <w:jc w:val="both"/>
        <w:rPr>
          <w:rFonts w:ascii="Times New Roman" w:hAnsi="Times New Roman" w:cs="Times New Roman"/>
          <w:sz w:val="28"/>
          <w:szCs w:val="28"/>
        </w:rPr>
      </w:pPr>
      <w:bookmarkStart w:id="181" w:name="_Ref100521501"/>
      <w:r w:rsidRPr="00EB3A49">
        <w:rPr>
          <w:rFonts w:ascii="Times New Roman" w:hAnsi="Times New Roman" w:cs="Times New Roman"/>
          <w:sz w:val="28"/>
          <w:szCs w:val="28"/>
        </w:rPr>
        <w:t>Абатов Н.</w:t>
      </w:r>
      <w:r w:rsidRPr="00EB3A49">
        <w:rPr>
          <w:rFonts w:ascii="Times New Roman" w:hAnsi="Times New Roman" w:cs="Times New Roman"/>
          <w:sz w:val="28"/>
          <w:szCs w:val="28"/>
          <w:lang w:val="en-US"/>
        </w:rPr>
        <w:t>T</w:t>
      </w:r>
      <w:r w:rsidRPr="00EB3A49">
        <w:rPr>
          <w:rFonts w:ascii="Times New Roman" w:hAnsi="Times New Roman" w:cs="Times New Roman"/>
          <w:sz w:val="28"/>
          <w:szCs w:val="28"/>
        </w:rPr>
        <w:t xml:space="preserve">., Тусупбекова </w:t>
      </w:r>
      <w:r w:rsidRPr="00EB3A49">
        <w:rPr>
          <w:rFonts w:ascii="Times New Roman" w:hAnsi="Times New Roman" w:cs="Times New Roman"/>
          <w:sz w:val="28"/>
          <w:szCs w:val="28"/>
          <w:lang w:val="en-US"/>
        </w:rPr>
        <w:t>M</w:t>
      </w:r>
      <w:r w:rsidRPr="00EB3A49">
        <w:rPr>
          <w:rFonts w:ascii="Times New Roman" w:hAnsi="Times New Roman" w:cs="Times New Roman"/>
          <w:sz w:val="28"/>
          <w:szCs w:val="28"/>
        </w:rPr>
        <w:t>.</w:t>
      </w:r>
      <w:r w:rsidRPr="00EB3A49">
        <w:rPr>
          <w:rFonts w:ascii="Times New Roman" w:hAnsi="Times New Roman" w:cs="Times New Roman"/>
          <w:sz w:val="28"/>
          <w:szCs w:val="28"/>
          <w:lang w:val="en-US"/>
        </w:rPr>
        <w:t>M</w:t>
      </w:r>
      <w:r w:rsidRPr="00EB3A49">
        <w:rPr>
          <w:rFonts w:ascii="Times New Roman" w:hAnsi="Times New Roman" w:cs="Times New Roman"/>
          <w:sz w:val="28"/>
          <w:szCs w:val="28"/>
        </w:rPr>
        <w:t xml:space="preserve">., Альбертон И.Н., Абатова А.Н., Асамиданов Е.М. Особенности патоморфологии окружающей ткани при нефропексии с применением различных видов биологических имплантантов в эксперименте. // </w:t>
      </w:r>
      <w:r w:rsidRPr="00EB3A49">
        <w:rPr>
          <w:rFonts w:ascii="Times New Roman" w:hAnsi="Times New Roman" w:cs="Times New Roman"/>
          <w:sz w:val="28"/>
          <w:szCs w:val="28"/>
          <w:lang w:val="en-US"/>
        </w:rPr>
        <w:t>Medical</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Review</w:t>
      </w:r>
      <w:r w:rsidRPr="00EB3A49">
        <w:rPr>
          <w:rFonts w:ascii="Times New Roman" w:hAnsi="Times New Roman" w:cs="Times New Roman"/>
          <w:sz w:val="28"/>
          <w:szCs w:val="28"/>
        </w:rPr>
        <w:t>. 2016.</w:t>
      </w:r>
      <w:r w:rsidRPr="00EB3A49">
        <w:rPr>
          <w:rStyle w:val="ref-journal"/>
          <w:rFonts w:ascii="Times New Roman" w:hAnsi="Times New Roman" w:cs="Times New Roman"/>
          <w:sz w:val="28"/>
          <w:szCs w:val="28"/>
        </w:rPr>
        <w:t xml:space="preserve"> – </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Vol</w:t>
      </w:r>
      <w:r w:rsidRPr="00EB3A49">
        <w:rPr>
          <w:rFonts w:ascii="Times New Roman" w:hAnsi="Times New Roman" w:cs="Times New Roman"/>
          <w:sz w:val="28"/>
          <w:szCs w:val="28"/>
        </w:rPr>
        <w:t>.3-С.129</w:t>
      </w:r>
      <w:bookmarkEnd w:id="151"/>
      <w:bookmarkEnd w:id="181"/>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Fonts w:ascii="Times New Roman" w:hAnsi="Times New Roman" w:cs="Times New Roman"/>
          <w:sz w:val="28"/>
          <w:szCs w:val="28"/>
        </w:rPr>
      </w:pPr>
      <w:bookmarkStart w:id="182" w:name="_Ref100521554"/>
      <w:r w:rsidRPr="00EB3A49">
        <w:rPr>
          <w:rFonts w:ascii="Times New Roman" w:hAnsi="Times New Roman" w:cs="Times New Roman"/>
          <w:sz w:val="28"/>
          <w:szCs w:val="28"/>
          <w:lang w:val="en-US"/>
        </w:rPr>
        <w:t>Abatova A, Assamidanov Y., Shin E., Essilbaeva B., Kislitskaya V., Tatina Y., Abugaliev K., Abatov N., Kultanov B.Evaluation of free-radical oxidation in nephropexy using implants during experimental urological studies.// Journal</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biology</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and</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medicine</w:t>
      </w:r>
      <w:r w:rsidRPr="00EB3A49">
        <w:rPr>
          <w:rFonts w:ascii="Times New Roman" w:hAnsi="Times New Roman" w:cs="Times New Roman"/>
          <w:sz w:val="28"/>
          <w:szCs w:val="28"/>
        </w:rPr>
        <w:t xml:space="preserve">. - 2015. </w:t>
      </w:r>
      <w:r w:rsidRPr="00EB3A49">
        <w:rPr>
          <w:rStyle w:val="ref-journal"/>
          <w:rFonts w:ascii="Times New Roman" w:hAnsi="Times New Roman" w:cs="Times New Roman"/>
          <w:sz w:val="28"/>
          <w:szCs w:val="28"/>
          <w:lang w:val="en-US"/>
        </w:rPr>
        <w:t xml:space="preserve">– </w:t>
      </w:r>
      <w:r w:rsidRPr="00EB3A49">
        <w:rPr>
          <w:rFonts w:ascii="Times New Roman" w:hAnsi="Times New Roman" w:cs="Times New Roman"/>
          <w:sz w:val="28"/>
          <w:szCs w:val="28"/>
          <w:lang w:val="en-US"/>
        </w:rPr>
        <w:t>Vol</w:t>
      </w:r>
      <w:r w:rsidRPr="00EB3A49">
        <w:rPr>
          <w:rFonts w:ascii="Times New Roman" w:hAnsi="Times New Roman" w:cs="Times New Roman"/>
          <w:sz w:val="28"/>
          <w:szCs w:val="28"/>
        </w:rPr>
        <w:t xml:space="preserve">. 7. </w:t>
      </w:r>
      <w:proofErr w:type="gramStart"/>
      <w:r w:rsidRPr="00EB3A49">
        <w:rPr>
          <w:rStyle w:val="ref-journal"/>
          <w:rFonts w:ascii="Times New Roman" w:hAnsi="Times New Roman" w:cs="Times New Roman"/>
          <w:sz w:val="28"/>
          <w:szCs w:val="28"/>
          <w:lang w:val="en-US"/>
        </w:rPr>
        <w:t xml:space="preserve">– </w:t>
      </w:r>
      <w:r w:rsidRPr="00EB3A49">
        <w:rPr>
          <w:rFonts w:ascii="Times New Roman" w:hAnsi="Times New Roman" w:cs="Times New Roman"/>
          <w:sz w:val="28"/>
          <w:szCs w:val="28"/>
        </w:rPr>
        <w:t xml:space="preserve"> </w:t>
      </w:r>
      <w:r w:rsidRPr="00EB3A49">
        <w:rPr>
          <w:rFonts w:ascii="Times New Roman" w:hAnsi="Times New Roman" w:cs="Times New Roman"/>
          <w:sz w:val="28"/>
          <w:szCs w:val="28"/>
          <w:lang w:val="en-US"/>
        </w:rPr>
        <w:t>P</w:t>
      </w:r>
      <w:proofErr w:type="gramEnd"/>
      <w:r w:rsidRPr="00EB3A49">
        <w:rPr>
          <w:rFonts w:ascii="Times New Roman" w:hAnsi="Times New Roman" w:cs="Times New Roman"/>
          <w:sz w:val="28"/>
          <w:szCs w:val="28"/>
        </w:rPr>
        <w:t>. 1-3</w:t>
      </w:r>
      <w:r w:rsidRPr="00EB3A49">
        <w:rPr>
          <w:rFonts w:ascii="Times New Roman" w:hAnsi="Times New Roman" w:cs="Times New Roman"/>
          <w:sz w:val="28"/>
          <w:szCs w:val="28"/>
          <w:lang w:val="en-US"/>
        </w:rPr>
        <w:t>.</w:t>
      </w:r>
      <w:bookmarkEnd w:id="182"/>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Fonts w:ascii="Times New Roman" w:hAnsi="Times New Roman" w:cs="Times New Roman"/>
          <w:sz w:val="28"/>
          <w:szCs w:val="28"/>
        </w:rPr>
      </w:pPr>
      <w:bookmarkStart w:id="183" w:name="_Ref100521571"/>
      <w:r w:rsidRPr="00EB3A49">
        <w:rPr>
          <w:rFonts w:ascii="Times New Roman" w:hAnsi="Times New Roman" w:cs="Times New Roman"/>
          <w:sz w:val="28"/>
          <w:szCs w:val="28"/>
        </w:rPr>
        <w:t xml:space="preserve">Абатов Н.T., Култанов Б.Ж., Альбертон И.Н., Асамиданов Е.М., Есильбаева Б.Т., Абатова А.Н., Мырзалиева С.Б. Оценка нарушений окислительного стресса при нефропексии в эксперименте// Наука и здравоохранение. -2018. </w:t>
      </w:r>
      <w:r w:rsidRPr="00EB3A49">
        <w:rPr>
          <w:rStyle w:val="ref-journal"/>
          <w:rFonts w:ascii="Times New Roman" w:hAnsi="Times New Roman" w:cs="Times New Roman"/>
          <w:sz w:val="28"/>
          <w:szCs w:val="28"/>
        </w:rPr>
        <w:t xml:space="preserve">– </w:t>
      </w:r>
      <w:r w:rsidRPr="00EB3A49">
        <w:rPr>
          <w:rFonts w:ascii="Times New Roman" w:hAnsi="Times New Roman" w:cs="Times New Roman"/>
          <w:sz w:val="28"/>
          <w:szCs w:val="28"/>
        </w:rPr>
        <w:t xml:space="preserve"> №1.</w:t>
      </w:r>
      <w:r w:rsidRPr="00EB3A49">
        <w:rPr>
          <w:rStyle w:val="ref-journal"/>
          <w:rFonts w:ascii="Times New Roman" w:hAnsi="Times New Roman" w:cs="Times New Roman"/>
          <w:sz w:val="28"/>
          <w:szCs w:val="28"/>
        </w:rPr>
        <w:t xml:space="preserve"> – </w:t>
      </w:r>
      <w:r w:rsidRPr="00EB3A49">
        <w:rPr>
          <w:rFonts w:ascii="Times New Roman" w:hAnsi="Times New Roman" w:cs="Times New Roman"/>
          <w:sz w:val="28"/>
          <w:szCs w:val="28"/>
        </w:rPr>
        <w:t>С.36-48.</w:t>
      </w:r>
      <w:bookmarkEnd w:id="183"/>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Style w:val="element-citation"/>
          <w:rFonts w:ascii="Times New Roman" w:hAnsi="Times New Roman" w:cs="Times New Roman"/>
          <w:sz w:val="28"/>
          <w:szCs w:val="28"/>
          <w:lang w:val="en-US"/>
        </w:rPr>
      </w:pPr>
      <w:bookmarkStart w:id="184" w:name="_Ref100521649"/>
      <w:r w:rsidRPr="00EB3A49">
        <w:rPr>
          <w:rStyle w:val="element-citation"/>
          <w:rFonts w:ascii="Times New Roman" w:hAnsi="Times New Roman" w:cs="Times New Roman"/>
          <w:sz w:val="28"/>
          <w:szCs w:val="28"/>
          <w:lang w:val="en-US"/>
        </w:rPr>
        <w:t xml:space="preserve">Weismann D., Hartvigsen K., Lauer N. et al. Complement factor H binds malondialdehyde epitopes and protects from oxidative stress // </w:t>
      </w:r>
      <w:r w:rsidRPr="00EB3A49">
        <w:rPr>
          <w:rStyle w:val="ae"/>
          <w:rFonts w:ascii="Times New Roman" w:hAnsi="Times New Roman" w:cs="Times New Roman"/>
          <w:i w:val="0"/>
          <w:sz w:val="28"/>
          <w:szCs w:val="28"/>
          <w:lang w:val="en-US"/>
        </w:rPr>
        <w:t>Nature</w:t>
      </w:r>
      <w:r w:rsidRPr="00EB3A49">
        <w:rPr>
          <w:rStyle w:val="ref-journal"/>
          <w:rFonts w:ascii="Times New Roman" w:hAnsi="Times New Roman" w:cs="Times New Roman"/>
          <w:sz w:val="28"/>
          <w:szCs w:val="28"/>
          <w:lang w:val="en-US"/>
        </w:rPr>
        <w:t xml:space="preserve">. – </w:t>
      </w:r>
      <w:r w:rsidRPr="00EB3A49">
        <w:rPr>
          <w:rStyle w:val="element-citation"/>
          <w:rFonts w:ascii="Times New Roman" w:hAnsi="Times New Roman" w:cs="Times New Roman"/>
          <w:sz w:val="28"/>
          <w:szCs w:val="28"/>
          <w:lang w:val="en-US"/>
        </w:rPr>
        <w:t>2011. – Vol. </w:t>
      </w:r>
      <w:r w:rsidRPr="00EB3A49">
        <w:rPr>
          <w:rStyle w:val="ref-vol"/>
          <w:rFonts w:ascii="Times New Roman" w:hAnsi="Times New Roman" w:cs="Times New Roman"/>
          <w:sz w:val="28"/>
          <w:szCs w:val="28"/>
          <w:lang w:val="en-US"/>
        </w:rPr>
        <w:t>478</w:t>
      </w:r>
      <w:r w:rsidRPr="00EB3A49">
        <w:rPr>
          <w:rStyle w:val="element-citation"/>
          <w:rFonts w:ascii="Times New Roman" w:hAnsi="Times New Roman" w:cs="Times New Roman"/>
          <w:sz w:val="28"/>
          <w:szCs w:val="28"/>
          <w:lang w:val="en-US"/>
        </w:rPr>
        <w:t>(7367). – P. 76-81.</w:t>
      </w:r>
      <w:bookmarkEnd w:id="184"/>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Style w:val="element-citation"/>
          <w:rFonts w:ascii="Times New Roman" w:hAnsi="Times New Roman" w:cs="Times New Roman"/>
          <w:sz w:val="28"/>
          <w:szCs w:val="28"/>
          <w:lang w:val="en-US"/>
        </w:rPr>
      </w:pPr>
      <w:bookmarkStart w:id="185" w:name="_Ref100521677"/>
      <w:r w:rsidRPr="00EB3A49">
        <w:rPr>
          <w:rStyle w:val="element-citation"/>
          <w:rFonts w:ascii="Times New Roman" w:hAnsi="Times New Roman" w:cs="Times New Roman"/>
          <w:sz w:val="28"/>
          <w:szCs w:val="28"/>
          <w:lang w:val="en-US"/>
        </w:rPr>
        <w:t xml:space="preserve">Ricciotti E., Fitz Gerald G.A. Prostaglandins and inflammation // </w:t>
      </w:r>
      <w:r w:rsidRPr="00EB3A49">
        <w:rPr>
          <w:rStyle w:val="ae"/>
          <w:rFonts w:ascii="Times New Roman" w:hAnsi="Times New Roman" w:cs="Times New Roman"/>
          <w:i w:val="0"/>
          <w:iCs w:val="0"/>
          <w:sz w:val="28"/>
          <w:szCs w:val="28"/>
          <w:lang w:val="en-US"/>
        </w:rPr>
        <w:t>Arteriosclerosis, Thrombosis, and Vascular Biology</w:t>
      </w:r>
      <w:r w:rsidRPr="00EB3A49">
        <w:rPr>
          <w:rStyle w:val="ref-journal"/>
          <w:rFonts w:ascii="Times New Roman" w:hAnsi="Times New Roman" w:cs="Times New Roman"/>
          <w:i/>
          <w:iCs/>
          <w:sz w:val="28"/>
          <w:szCs w:val="28"/>
          <w:lang w:val="en-US"/>
        </w:rPr>
        <w:t>.</w:t>
      </w:r>
      <w:r w:rsidRPr="00EB3A49">
        <w:rPr>
          <w:rStyle w:val="ref-journal"/>
          <w:rFonts w:ascii="Times New Roman" w:hAnsi="Times New Roman" w:cs="Times New Roman"/>
          <w:sz w:val="28"/>
          <w:szCs w:val="28"/>
          <w:lang w:val="en-US"/>
        </w:rPr>
        <w:t xml:space="preserve"> – </w:t>
      </w:r>
      <w:r w:rsidRPr="00EB3A49">
        <w:rPr>
          <w:rStyle w:val="element-citation"/>
          <w:rFonts w:ascii="Times New Roman" w:hAnsi="Times New Roman" w:cs="Times New Roman"/>
          <w:sz w:val="28"/>
          <w:szCs w:val="28"/>
          <w:lang w:val="en-US"/>
        </w:rPr>
        <w:t xml:space="preserve">2011. – Vol. </w:t>
      </w:r>
      <w:r w:rsidRPr="00EB3A49">
        <w:rPr>
          <w:rStyle w:val="ref-vol"/>
          <w:rFonts w:ascii="Times New Roman" w:hAnsi="Times New Roman" w:cs="Times New Roman"/>
          <w:sz w:val="28"/>
          <w:szCs w:val="28"/>
          <w:lang w:val="en-US"/>
        </w:rPr>
        <w:t>31</w:t>
      </w:r>
      <w:r w:rsidRPr="00EB3A49">
        <w:rPr>
          <w:rStyle w:val="element-citation"/>
          <w:rFonts w:ascii="Times New Roman" w:hAnsi="Times New Roman" w:cs="Times New Roman"/>
          <w:sz w:val="28"/>
          <w:szCs w:val="28"/>
          <w:lang w:val="en-US"/>
        </w:rPr>
        <w:t>(5). –                                              P. 986-1000.</w:t>
      </w:r>
      <w:bookmarkStart w:id="186" w:name="_Ref69437073"/>
      <w:bookmarkEnd w:id="185"/>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Style w:val="element-citation"/>
          <w:rFonts w:ascii="Times New Roman" w:hAnsi="Times New Roman" w:cs="Times New Roman"/>
          <w:sz w:val="28"/>
          <w:szCs w:val="28"/>
          <w:lang w:val="en-US"/>
        </w:rPr>
      </w:pPr>
      <w:bookmarkStart w:id="187" w:name="_Ref100521681"/>
      <w:r w:rsidRPr="00EB3A49">
        <w:rPr>
          <w:rStyle w:val="element-citation"/>
          <w:rFonts w:ascii="Times New Roman" w:hAnsi="Times New Roman" w:cs="Times New Roman"/>
          <w:sz w:val="28"/>
          <w:szCs w:val="28"/>
          <w:lang w:val="en-US"/>
        </w:rPr>
        <w:t xml:space="preserve">Milne G.L., Yin H., Morrow J.D. Human biochemistry of the isoprostane pathway // </w:t>
      </w:r>
      <w:r w:rsidRPr="00EB3A49">
        <w:rPr>
          <w:rStyle w:val="ae"/>
          <w:rFonts w:ascii="Times New Roman" w:hAnsi="Times New Roman" w:cs="Times New Roman"/>
          <w:i w:val="0"/>
          <w:iCs w:val="0"/>
          <w:sz w:val="28"/>
          <w:szCs w:val="28"/>
          <w:lang w:val="en-US"/>
        </w:rPr>
        <w:t>Journal of Biological Chemistry</w:t>
      </w:r>
      <w:r w:rsidRPr="00EB3A49">
        <w:rPr>
          <w:rStyle w:val="ref-journal"/>
          <w:rFonts w:ascii="Times New Roman" w:hAnsi="Times New Roman" w:cs="Times New Roman"/>
          <w:sz w:val="28"/>
          <w:szCs w:val="28"/>
          <w:lang w:val="en-US"/>
        </w:rPr>
        <w:t xml:space="preserve">. – </w:t>
      </w:r>
      <w:r w:rsidRPr="00EB3A49">
        <w:rPr>
          <w:rStyle w:val="element-citation"/>
          <w:rFonts w:ascii="Times New Roman" w:hAnsi="Times New Roman" w:cs="Times New Roman"/>
          <w:sz w:val="28"/>
          <w:szCs w:val="28"/>
          <w:lang w:val="en-US"/>
        </w:rPr>
        <w:t xml:space="preserve">2008. – Vol. </w:t>
      </w:r>
      <w:r w:rsidRPr="00EB3A49">
        <w:rPr>
          <w:rStyle w:val="ref-vol"/>
          <w:rFonts w:ascii="Times New Roman" w:hAnsi="Times New Roman" w:cs="Times New Roman"/>
          <w:sz w:val="28"/>
          <w:szCs w:val="28"/>
          <w:lang w:val="en-US"/>
        </w:rPr>
        <w:t>283</w:t>
      </w:r>
      <w:r w:rsidRPr="00EB3A49">
        <w:rPr>
          <w:rStyle w:val="element-citation"/>
          <w:rFonts w:ascii="Times New Roman" w:hAnsi="Times New Roman" w:cs="Times New Roman"/>
          <w:sz w:val="28"/>
          <w:szCs w:val="28"/>
          <w:lang w:val="en-US"/>
        </w:rPr>
        <w:t xml:space="preserve">(23). –                                                                        </w:t>
      </w:r>
      <w:proofErr w:type="gramStart"/>
      <w:r w:rsidRPr="00EB3A49">
        <w:rPr>
          <w:rStyle w:val="element-citation"/>
          <w:rFonts w:ascii="Times New Roman" w:hAnsi="Times New Roman" w:cs="Times New Roman"/>
          <w:sz w:val="28"/>
          <w:szCs w:val="28"/>
        </w:rPr>
        <w:t>Р</w:t>
      </w:r>
      <w:r w:rsidRPr="00EB3A49">
        <w:rPr>
          <w:rStyle w:val="element-citation"/>
          <w:rFonts w:ascii="Times New Roman" w:hAnsi="Times New Roman" w:cs="Times New Roman"/>
          <w:sz w:val="28"/>
          <w:szCs w:val="28"/>
          <w:lang w:val="en-US"/>
        </w:rPr>
        <w:t>. 15533</w:t>
      </w:r>
      <w:proofErr w:type="gramEnd"/>
      <w:r w:rsidRPr="00EB3A49">
        <w:rPr>
          <w:rStyle w:val="element-citation"/>
          <w:rFonts w:ascii="Times New Roman" w:hAnsi="Times New Roman" w:cs="Times New Roman"/>
          <w:sz w:val="28"/>
          <w:szCs w:val="28"/>
          <w:lang w:val="en-US"/>
        </w:rPr>
        <w:t>-15537</w:t>
      </w:r>
      <w:bookmarkEnd w:id="186"/>
      <w:r w:rsidRPr="00EB3A49">
        <w:rPr>
          <w:rStyle w:val="element-citation"/>
          <w:rFonts w:ascii="Times New Roman" w:hAnsi="Times New Roman" w:cs="Times New Roman"/>
          <w:sz w:val="28"/>
          <w:szCs w:val="28"/>
          <w:lang w:val="en-US"/>
        </w:rPr>
        <w:t>.</w:t>
      </w:r>
      <w:bookmarkEnd w:id="187"/>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Fonts w:ascii="Times New Roman" w:hAnsi="Times New Roman" w:cs="Times New Roman"/>
          <w:sz w:val="28"/>
          <w:szCs w:val="28"/>
          <w:lang w:val="en-US"/>
        </w:rPr>
      </w:pPr>
      <w:bookmarkStart w:id="188" w:name="_Ref100521700"/>
      <w:r w:rsidRPr="00EB3A49">
        <w:rPr>
          <w:rFonts w:ascii="Times New Roman" w:hAnsi="Times New Roman" w:cs="Times New Roman"/>
          <w:sz w:val="28"/>
          <w:szCs w:val="28"/>
          <w:shd w:val="clear" w:color="auto" w:fill="FFFFFF"/>
          <w:lang w:val="en-US"/>
        </w:rPr>
        <w:t xml:space="preserve">Roberts L.J, Fessel J.P., Davies SS. The biochemistry of the isoprostane, neuroprostane, and isofuran pathways of lipid peroxidation // </w:t>
      </w:r>
      <w:r w:rsidRPr="00EB3A49">
        <w:rPr>
          <w:rStyle w:val="ae"/>
          <w:rFonts w:ascii="Times New Roman" w:hAnsi="Times New Roman" w:cs="Times New Roman"/>
          <w:i w:val="0"/>
          <w:iCs w:val="0"/>
          <w:sz w:val="28"/>
          <w:szCs w:val="28"/>
          <w:shd w:val="clear" w:color="auto" w:fill="FFFFFF"/>
          <w:lang w:val="en-US"/>
        </w:rPr>
        <w:t>Brain Pathology</w:t>
      </w:r>
      <w:r w:rsidRPr="00EB3A49">
        <w:rPr>
          <w:rStyle w:val="ref-journal"/>
          <w:rFonts w:ascii="Times New Roman" w:hAnsi="Times New Roman" w:cs="Times New Roman"/>
          <w:sz w:val="28"/>
          <w:szCs w:val="28"/>
          <w:shd w:val="clear" w:color="auto" w:fill="FFFFFF"/>
          <w:lang w:val="en-US"/>
        </w:rPr>
        <w:t xml:space="preserve">. – </w:t>
      </w:r>
      <w:r w:rsidRPr="00EB3A49">
        <w:rPr>
          <w:rFonts w:ascii="Times New Roman" w:hAnsi="Times New Roman" w:cs="Times New Roman"/>
          <w:sz w:val="28"/>
          <w:szCs w:val="28"/>
          <w:shd w:val="clear" w:color="auto" w:fill="FFFFFF"/>
          <w:lang w:val="en-US"/>
        </w:rPr>
        <w:t xml:space="preserve">2005. – Vol. </w:t>
      </w:r>
      <w:r w:rsidRPr="00EB3A49">
        <w:rPr>
          <w:rStyle w:val="ref-vol"/>
          <w:rFonts w:ascii="Times New Roman" w:hAnsi="Times New Roman" w:cs="Times New Roman"/>
          <w:sz w:val="28"/>
          <w:szCs w:val="28"/>
          <w:shd w:val="clear" w:color="auto" w:fill="FFFFFF"/>
          <w:lang w:val="en-US"/>
        </w:rPr>
        <w:t>15</w:t>
      </w:r>
      <w:r w:rsidRPr="00EB3A49">
        <w:rPr>
          <w:rFonts w:ascii="Times New Roman" w:hAnsi="Times New Roman" w:cs="Times New Roman"/>
          <w:sz w:val="28"/>
          <w:szCs w:val="28"/>
          <w:shd w:val="clear" w:color="auto" w:fill="FFFFFF"/>
          <w:lang w:val="en-US"/>
        </w:rPr>
        <w:t>(2). – P. 143-148.</w:t>
      </w:r>
      <w:bookmarkEnd w:id="18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Fonts w:ascii="Times New Roman" w:hAnsi="Times New Roman" w:cs="Times New Roman"/>
          <w:sz w:val="28"/>
          <w:szCs w:val="28"/>
          <w:lang w:val="en-US"/>
        </w:rPr>
      </w:pPr>
      <w:bookmarkStart w:id="189" w:name="_Ref100521723"/>
      <w:r w:rsidRPr="00EB3A49">
        <w:rPr>
          <w:rFonts w:ascii="Times New Roman" w:hAnsi="Times New Roman" w:cs="Times New Roman"/>
          <w:sz w:val="28"/>
          <w:szCs w:val="28"/>
          <w:lang w:val="en-US"/>
        </w:rPr>
        <w:t>Fouda M.F.A., Nemat A., Gawish A. et al. Baiuomy Does the Coating of Titanium Implants by Hydroxyapatite affect the Elaboration of Free Radicals. An Experimental Study // Australian Journal of Basic and Applied Sciences. – 2009. – Vol. 3(2). – P. 1122-1129.</w:t>
      </w:r>
      <w:bookmarkEnd w:id="189"/>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Fonts w:ascii="Times New Roman" w:hAnsi="Times New Roman" w:cs="Times New Roman"/>
          <w:sz w:val="28"/>
          <w:szCs w:val="28"/>
          <w:lang w:val="en-US"/>
        </w:rPr>
      </w:pPr>
      <w:bookmarkStart w:id="190" w:name="_Ref100521778"/>
      <w:r w:rsidRPr="00EB3A49">
        <w:rPr>
          <w:rStyle w:val="al-author-name-more"/>
          <w:rFonts w:ascii="Times New Roman" w:hAnsi="Times New Roman" w:cs="Times New Roman"/>
          <w:sz w:val="28"/>
          <w:szCs w:val="28"/>
          <w:bdr w:val="none" w:sz="0" w:space="0" w:color="auto" w:frame="1"/>
          <w:shd w:val="clear" w:color="auto" w:fill="FFFFFF"/>
          <w:lang w:val="en-US"/>
        </w:rPr>
        <w:lastRenderedPageBreak/>
        <w:t>Van Linthout S.,</w:t>
      </w:r>
      <w:r w:rsidRPr="00EB3A49">
        <w:rPr>
          <w:rFonts w:ascii="Times New Roman" w:hAnsi="Times New Roman" w:cs="Times New Roman"/>
          <w:sz w:val="28"/>
          <w:szCs w:val="28"/>
          <w:shd w:val="clear" w:color="auto" w:fill="FFFFFF"/>
          <w:lang w:val="en-US"/>
        </w:rPr>
        <w:t xml:space="preserve"> Miteva K., Tschope C. </w:t>
      </w:r>
      <w:r w:rsidRPr="00EB3A49">
        <w:rPr>
          <w:rFonts w:ascii="Times New Roman" w:hAnsi="Times New Roman" w:cs="Times New Roman"/>
          <w:sz w:val="28"/>
          <w:szCs w:val="28"/>
          <w:lang w:val="en-US"/>
        </w:rPr>
        <w:t xml:space="preserve">Crosstalk between fibroblasts and inflammatory cells // </w:t>
      </w:r>
      <w:r w:rsidRPr="00EB3A49">
        <w:rPr>
          <w:rStyle w:val="ae"/>
          <w:rFonts w:ascii="Times New Roman" w:hAnsi="Times New Roman" w:cs="Times New Roman"/>
          <w:i w:val="0"/>
          <w:iCs w:val="0"/>
          <w:sz w:val="28"/>
          <w:szCs w:val="28"/>
          <w:bdr w:val="none" w:sz="0" w:space="0" w:color="auto" w:frame="1"/>
          <w:lang w:val="en-US"/>
        </w:rPr>
        <w:t xml:space="preserve">Cardiovascular Research. </w:t>
      </w:r>
      <w:r w:rsidRPr="00EB3A49">
        <w:rPr>
          <w:rStyle w:val="ae"/>
          <w:rFonts w:ascii="Times New Roman" w:hAnsi="Times New Roman" w:cs="Times New Roman"/>
          <w:sz w:val="28"/>
          <w:szCs w:val="28"/>
          <w:bdr w:val="none" w:sz="0" w:space="0" w:color="auto" w:frame="1"/>
          <w:lang w:val="en-US"/>
        </w:rPr>
        <w:t>–</w:t>
      </w:r>
      <w:r w:rsidRPr="00EB3A49">
        <w:rPr>
          <w:rFonts w:ascii="Times New Roman" w:hAnsi="Times New Roman" w:cs="Times New Roman"/>
          <w:sz w:val="28"/>
          <w:szCs w:val="28"/>
          <w:lang w:val="en-US"/>
        </w:rPr>
        <w:t xml:space="preserve"> 2014. – Vol. 10. – P. 258-269.</w:t>
      </w:r>
      <w:bookmarkEnd w:id="190"/>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Fonts w:ascii="Times New Roman" w:hAnsi="Times New Roman" w:cs="Times New Roman"/>
          <w:sz w:val="28"/>
          <w:szCs w:val="28"/>
          <w:lang w:val="en-US"/>
        </w:rPr>
      </w:pPr>
      <w:bookmarkStart w:id="191" w:name="_Ref100521815"/>
      <w:r w:rsidRPr="00EB3A49">
        <w:rPr>
          <w:rFonts w:ascii="Times New Roman" w:hAnsi="Times New Roman" w:cs="Times New Roman"/>
          <w:sz w:val="28"/>
          <w:szCs w:val="28"/>
          <w:lang w:val="de-DE"/>
        </w:rPr>
        <w:t xml:space="preserve">Spiller K.L., Anfang R.R., Spiller K.J. et al. </w:t>
      </w:r>
      <w:r w:rsidRPr="00EB3A49">
        <w:rPr>
          <w:rFonts w:ascii="Times New Roman" w:hAnsi="Times New Roman" w:cs="Times New Roman"/>
          <w:sz w:val="28"/>
          <w:szCs w:val="28"/>
          <w:lang w:val="en-US"/>
        </w:rPr>
        <w:t>The role of macrophage phenotype in vascularization of tissue engineering scaffolds // Biomaterials. – 2014. –Vol. 35. – P. 4477</w:t>
      </w:r>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w:t>
      </w:r>
      <w:r w:rsidRPr="00EB3A49">
        <w:rPr>
          <w:rFonts w:ascii="Times New Roman" w:hAnsi="Times New Roman" w:cs="Times New Roman"/>
          <w:sz w:val="28"/>
          <w:szCs w:val="28"/>
          <w:lang w:val="en-US"/>
        </w:rPr>
        <w:t>4484.</w:t>
      </w:r>
      <w:bookmarkEnd w:id="191"/>
    </w:p>
    <w:p w:rsidR="001E0981" w:rsidRPr="00EB3A49" w:rsidRDefault="001E0981" w:rsidP="00017508">
      <w:pPr>
        <w:pStyle w:val="a5"/>
        <w:numPr>
          <w:ilvl w:val="0"/>
          <w:numId w:val="7"/>
        </w:numPr>
        <w:tabs>
          <w:tab w:val="left" w:pos="0"/>
          <w:tab w:val="left" w:pos="142"/>
          <w:tab w:val="left" w:pos="426"/>
          <w:tab w:val="left" w:pos="993"/>
          <w:tab w:val="left" w:pos="1134"/>
        </w:tabs>
        <w:snapToGrid w:val="0"/>
        <w:ind w:left="0" w:firstLine="426"/>
        <w:jc w:val="both"/>
        <w:rPr>
          <w:rFonts w:ascii="Times New Roman" w:hAnsi="Times New Roman" w:cs="Times New Roman"/>
          <w:sz w:val="28"/>
          <w:szCs w:val="28"/>
          <w:lang w:val="en-US"/>
        </w:rPr>
      </w:pPr>
      <w:bookmarkStart w:id="192" w:name="_Ref100521844"/>
      <w:r w:rsidRPr="00EB3A49">
        <w:rPr>
          <w:rFonts w:ascii="Times New Roman" w:hAnsi="Times New Roman" w:cs="Times New Roman"/>
          <w:sz w:val="28"/>
          <w:szCs w:val="28"/>
          <w:lang w:val="en-US"/>
        </w:rPr>
        <w:t xml:space="preserve">Windhager R., Nemethova M., Mutsaers S. et al. Evidence for the involvement of the hydroxyl radical in the pathogenesis of excessive connective tissue proliferation in patients with tumor-endoprostheses // Life Sci. – 1998. – Vol. 62(14). – </w:t>
      </w:r>
      <w:proofErr w:type="gramStart"/>
      <w:r w:rsidRPr="00EB3A49">
        <w:rPr>
          <w:rFonts w:ascii="Times New Roman" w:hAnsi="Times New Roman" w:cs="Times New Roman"/>
          <w:sz w:val="28"/>
          <w:szCs w:val="28"/>
          <w:lang w:val="en-US"/>
        </w:rPr>
        <w:t>Р. 1261</w:t>
      </w:r>
      <w:proofErr w:type="gramEnd"/>
      <w:r w:rsidRPr="00EB3A49">
        <w:rPr>
          <w:rFonts w:ascii="Times New Roman" w:eastAsia="Times New Roman" w:hAnsi="Times New Roman" w:cs="Times New Roman"/>
          <w:sz w:val="28"/>
          <w:szCs w:val="28"/>
          <w:bdr w:val="none" w:sz="0" w:space="0" w:color="auto" w:frame="1"/>
          <w:shd w:val="clear" w:color="auto" w:fill="FFFFFF"/>
          <w:lang w:val="en-US" w:eastAsia="ru-RU"/>
        </w:rPr>
        <w:t>–</w:t>
      </w:r>
      <w:r w:rsidRPr="00EB3A49">
        <w:rPr>
          <w:rFonts w:ascii="Times New Roman" w:hAnsi="Times New Roman" w:cs="Times New Roman"/>
          <w:sz w:val="28"/>
          <w:szCs w:val="28"/>
          <w:lang w:val="en-US"/>
        </w:rPr>
        <w:t>1269.</w:t>
      </w:r>
      <w:bookmarkEnd w:id="192"/>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Style w:val="cit"/>
          <w:rFonts w:ascii="Times New Roman" w:hAnsi="Times New Roman" w:cs="Times New Roman"/>
          <w:sz w:val="28"/>
          <w:szCs w:val="28"/>
          <w:lang w:val="en-US"/>
        </w:rPr>
      </w:pPr>
      <w:bookmarkStart w:id="193" w:name="_Ref100521861"/>
      <w:r w:rsidRPr="00EB3A49">
        <w:rPr>
          <w:rFonts w:ascii="Times New Roman" w:hAnsi="Times New Roman" w:cs="Times New Roman"/>
          <w:sz w:val="28"/>
          <w:szCs w:val="28"/>
          <w:lang w:val="en-US"/>
        </w:rPr>
        <w:t xml:space="preserve">Mittal M., Siddiqui M., Tran Kh. et al. </w:t>
      </w:r>
      <w:r w:rsidRPr="00EB3A49">
        <w:rPr>
          <w:rFonts w:ascii="Times New Roman" w:hAnsi="Times New Roman" w:cs="Times New Roman"/>
          <w:bCs/>
          <w:sz w:val="28"/>
          <w:szCs w:val="28"/>
          <w:lang w:val="en-US"/>
        </w:rPr>
        <w:t xml:space="preserve">Reactive Oxygen Species in Inflammation and Tissue Injury // </w:t>
      </w:r>
      <w:r w:rsidRPr="00EB3A49">
        <w:rPr>
          <w:rStyle w:val="cit"/>
          <w:rFonts w:ascii="Times New Roman" w:hAnsi="Times New Roman" w:cs="Times New Roman"/>
          <w:sz w:val="28"/>
          <w:szCs w:val="28"/>
          <w:lang w:val="en-US"/>
        </w:rPr>
        <w:t>Antioxid Redox Signal. – 2014. – Vol. 20(7). – P. 1126-1167.</w:t>
      </w:r>
      <w:bookmarkEnd w:id="193"/>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Fonts w:ascii="Times New Roman" w:hAnsi="Times New Roman" w:cs="Times New Roman"/>
          <w:sz w:val="28"/>
          <w:szCs w:val="28"/>
          <w:lang w:val="en-US"/>
        </w:rPr>
      </w:pPr>
      <w:bookmarkStart w:id="194" w:name="_Ref100521899"/>
      <w:r w:rsidRPr="00EB3A49">
        <w:rPr>
          <w:rFonts w:ascii="Times New Roman" w:hAnsi="Times New Roman" w:cs="Times New Roman"/>
          <w:sz w:val="28"/>
          <w:szCs w:val="28"/>
          <w:lang w:val="en-US"/>
        </w:rPr>
        <w:t>Fonseca I., Reguengo H., Almeida M. et al. Oxidative Stress in Kidney Transplantation: Malondialdehyde Is an Early Predictive Marker of Graft Dysfunction // Transplantation. – 2014. – Vol. 97(10). – P. 1058-1065.</w:t>
      </w:r>
      <w:bookmarkEnd w:id="194"/>
      <w:r w:rsidRPr="00EB3A49">
        <w:rPr>
          <w:rFonts w:ascii="Times New Roman" w:hAnsi="Times New Roman" w:cs="Times New Roman"/>
          <w:sz w:val="28"/>
          <w:szCs w:val="28"/>
          <w:lang w:val="en-US"/>
        </w:rPr>
        <w:t xml:space="preserve"> </w:t>
      </w:r>
      <w:bookmarkStart w:id="195" w:name="_Ref69437408"/>
    </w:p>
    <w:p w:rsidR="001E0981" w:rsidRPr="00EB3A49" w:rsidRDefault="001E0981" w:rsidP="00017508">
      <w:pPr>
        <w:pStyle w:val="a5"/>
        <w:numPr>
          <w:ilvl w:val="0"/>
          <w:numId w:val="7"/>
        </w:numPr>
        <w:shd w:val="clear" w:color="auto" w:fill="FFFFFF"/>
        <w:tabs>
          <w:tab w:val="left" w:pos="0"/>
          <w:tab w:val="left" w:pos="142"/>
          <w:tab w:val="left" w:pos="426"/>
          <w:tab w:val="left" w:pos="993"/>
          <w:tab w:val="left" w:pos="1134"/>
        </w:tabs>
        <w:ind w:left="0" w:firstLine="426"/>
        <w:jc w:val="both"/>
        <w:textAlignment w:val="top"/>
        <w:rPr>
          <w:rFonts w:ascii="Times New Roman" w:hAnsi="Times New Roman" w:cs="Times New Roman"/>
          <w:sz w:val="28"/>
          <w:szCs w:val="28"/>
          <w:lang w:val="en-US"/>
        </w:rPr>
      </w:pPr>
      <w:bookmarkStart w:id="196" w:name="_Ref100521903"/>
      <w:r w:rsidRPr="00EB3A49">
        <w:rPr>
          <w:rStyle w:val="text"/>
          <w:rFonts w:ascii="Times New Roman" w:hAnsi="Times New Roman" w:cs="Times New Roman"/>
          <w:sz w:val="28"/>
          <w:szCs w:val="28"/>
          <w:lang w:val="en-US"/>
        </w:rPr>
        <w:t>Whitin</w:t>
      </w:r>
      <w:r w:rsidRPr="00EB3A49">
        <w:rPr>
          <w:rFonts w:ascii="Times New Roman" w:hAnsi="Times New Roman" w:cs="Times New Roman"/>
          <w:sz w:val="28"/>
          <w:szCs w:val="28"/>
          <w:lang w:val="en-US"/>
        </w:rPr>
        <w:t xml:space="preserve"> J.</w:t>
      </w:r>
      <w:r w:rsidRPr="00EB3A49">
        <w:rPr>
          <w:rStyle w:val="text"/>
          <w:rFonts w:ascii="Times New Roman" w:hAnsi="Times New Roman" w:cs="Times New Roman"/>
          <w:sz w:val="28"/>
          <w:szCs w:val="28"/>
          <w:lang w:val="en-US"/>
        </w:rPr>
        <w:t xml:space="preserve">C., </w:t>
      </w:r>
      <w:hyperlink r:id="rId155" w:anchor="!" w:history="1">
        <w:r w:rsidRPr="00EB3A49">
          <w:rPr>
            <w:rStyle w:val="text"/>
            <w:rFonts w:ascii="Times New Roman" w:hAnsi="Times New Roman" w:cs="Times New Roman"/>
            <w:sz w:val="28"/>
            <w:szCs w:val="28"/>
            <w:lang w:val="en-US"/>
          </w:rPr>
          <w:t>Tham</w:t>
        </w:r>
        <w:r w:rsidRPr="00EB3A49">
          <w:rPr>
            <w:rFonts w:ascii="Times New Roman" w:hAnsi="Times New Roman" w:cs="Times New Roman"/>
            <w:sz w:val="28"/>
            <w:szCs w:val="28"/>
            <w:lang w:val="en-US"/>
          </w:rPr>
          <w:t xml:space="preserve"> </w:t>
        </w:r>
        <w:r w:rsidRPr="00EB3A49">
          <w:rPr>
            <w:rStyle w:val="text"/>
            <w:rFonts w:ascii="Times New Roman" w:hAnsi="Times New Roman" w:cs="Times New Roman"/>
            <w:sz w:val="28"/>
            <w:szCs w:val="28"/>
            <w:lang w:val="en-US"/>
          </w:rPr>
          <w:t xml:space="preserve">D.M., </w:t>
        </w:r>
      </w:hyperlink>
      <w:hyperlink r:id="rId156" w:anchor="!" w:history="1">
        <w:r w:rsidRPr="00EB3A49">
          <w:rPr>
            <w:rStyle w:val="text"/>
            <w:rFonts w:ascii="Times New Roman" w:hAnsi="Times New Roman" w:cs="Times New Roman"/>
            <w:sz w:val="28"/>
            <w:szCs w:val="28"/>
            <w:lang w:val="en-US"/>
          </w:rPr>
          <w:t>Bhamre S. et al.</w:t>
        </w:r>
      </w:hyperlink>
      <w:r w:rsidRPr="00EB3A49">
        <w:rPr>
          <w:rFonts w:ascii="Times New Roman" w:hAnsi="Times New Roman" w:cs="Times New Roman"/>
          <w:sz w:val="28"/>
          <w:szCs w:val="28"/>
          <w:lang w:val="en-US"/>
        </w:rPr>
        <w:t xml:space="preserve"> Plasma Gluthatione Peroxidase and its Relationship to Renal Proximal Tubule Function // Molecular genetics and Metabolism. – 1998. – Vol. 65(3). – P. 238-245</w:t>
      </w:r>
      <w:bookmarkEnd w:id="195"/>
      <w:r w:rsidRPr="00EB3A49">
        <w:rPr>
          <w:rFonts w:ascii="Times New Roman" w:hAnsi="Times New Roman" w:cs="Times New Roman"/>
          <w:sz w:val="28"/>
          <w:szCs w:val="28"/>
          <w:lang w:val="en-US"/>
        </w:rPr>
        <w:t>.</w:t>
      </w:r>
      <w:bookmarkEnd w:id="196"/>
    </w:p>
    <w:p w:rsidR="001E0981" w:rsidRPr="00EB3A49" w:rsidRDefault="001E0981" w:rsidP="00017508">
      <w:pPr>
        <w:pStyle w:val="a5"/>
        <w:numPr>
          <w:ilvl w:val="0"/>
          <w:numId w:val="7"/>
        </w:numPr>
        <w:tabs>
          <w:tab w:val="left" w:pos="142"/>
          <w:tab w:val="left" w:pos="426"/>
          <w:tab w:val="left" w:pos="993"/>
          <w:tab w:val="left" w:pos="1134"/>
        </w:tabs>
        <w:ind w:left="0" w:firstLine="426"/>
        <w:jc w:val="both"/>
        <w:rPr>
          <w:rFonts w:ascii="Times New Roman" w:hAnsi="Times New Roman" w:cs="Times New Roman"/>
          <w:sz w:val="28"/>
          <w:szCs w:val="28"/>
          <w:lang w:val="en-US"/>
        </w:rPr>
      </w:pPr>
      <w:bookmarkStart w:id="197" w:name="_Ref100522496"/>
      <w:r w:rsidRPr="00EB3A49">
        <w:rPr>
          <w:rFonts w:ascii="Times New Roman" w:hAnsi="Times New Roman" w:cs="Times New Roman"/>
          <w:sz w:val="28"/>
          <w:szCs w:val="28"/>
          <w:lang w:val="en-US"/>
        </w:rPr>
        <w:t>Wiedenmann, T.; Dietrich, N.; Fleming, T.; Altamura, S.; Deelman, L.E.; Henning, R.H.; Muckenthaler, M.U.; Nawroth, P.P.; Hammes, H.P.; Wagner, A.H.; et al. Modulation of Glutathione Peroxidase Activity by Age-Dependent Carbonylation in Glomeruli of Diabetic Mice. J. Diabetes Complicat. 2018</w:t>
      </w:r>
      <w:proofErr w:type="gramStart"/>
      <w:r w:rsidRPr="00EB3A49">
        <w:rPr>
          <w:rFonts w:ascii="Times New Roman" w:hAnsi="Times New Roman" w:cs="Times New Roman"/>
          <w:sz w:val="28"/>
          <w:szCs w:val="28"/>
          <w:lang w:val="en-US"/>
        </w:rPr>
        <w:t>.-</w:t>
      </w:r>
      <w:proofErr w:type="gramEnd"/>
      <w:r w:rsidRPr="00EB3A49">
        <w:rPr>
          <w:rFonts w:ascii="Times New Roman" w:hAnsi="Times New Roman" w:cs="Times New Roman"/>
          <w:sz w:val="28"/>
          <w:szCs w:val="28"/>
          <w:lang w:val="en-US"/>
        </w:rPr>
        <w:t xml:space="preserve"> </w:t>
      </w:r>
      <w:r w:rsidRPr="00EB3A49">
        <w:rPr>
          <w:rFonts w:ascii="Times New Roman" w:hAnsi="Times New Roman" w:cs="Times New Roman"/>
          <w:sz w:val="28"/>
          <w:szCs w:val="28"/>
        </w:rPr>
        <w:t>№</w:t>
      </w:r>
      <w:r w:rsidRPr="00EB3A49">
        <w:rPr>
          <w:rFonts w:ascii="Times New Roman" w:hAnsi="Times New Roman" w:cs="Times New Roman"/>
          <w:sz w:val="28"/>
          <w:szCs w:val="28"/>
          <w:lang w:val="en-US"/>
        </w:rPr>
        <w:t xml:space="preserve"> 32.-P. 130–138.</w:t>
      </w:r>
      <w:bookmarkEnd w:id="197"/>
    </w:p>
    <w:p w:rsidR="001E0981" w:rsidRPr="00EB3A49" w:rsidRDefault="001E0981" w:rsidP="00017508">
      <w:pPr>
        <w:pStyle w:val="a5"/>
        <w:numPr>
          <w:ilvl w:val="0"/>
          <w:numId w:val="7"/>
        </w:numPr>
        <w:tabs>
          <w:tab w:val="left" w:pos="142"/>
          <w:tab w:val="left" w:pos="426"/>
          <w:tab w:val="left" w:pos="993"/>
          <w:tab w:val="left" w:pos="1134"/>
        </w:tabs>
        <w:ind w:left="0" w:firstLine="426"/>
        <w:jc w:val="both"/>
        <w:rPr>
          <w:rFonts w:ascii="Times New Roman" w:hAnsi="Times New Roman" w:cs="Times New Roman"/>
          <w:sz w:val="28"/>
          <w:szCs w:val="28"/>
          <w:lang w:val="en-US"/>
        </w:rPr>
      </w:pPr>
      <w:bookmarkStart w:id="198" w:name="_Ref100522640"/>
      <w:r w:rsidRPr="00EB3A49">
        <w:rPr>
          <w:rFonts w:ascii="Times New Roman" w:hAnsi="Times New Roman" w:cs="Times New Roman"/>
          <w:sz w:val="28"/>
          <w:szCs w:val="28"/>
          <w:lang w:val="en-US"/>
        </w:rPr>
        <w:t xml:space="preserve">Chu, Y.; </w:t>
      </w:r>
      <w:proofErr w:type="gramStart"/>
      <w:r w:rsidRPr="00EB3A49">
        <w:rPr>
          <w:rFonts w:ascii="Times New Roman" w:hAnsi="Times New Roman" w:cs="Times New Roman"/>
          <w:sz w:val="28"/>
          <w:szCs w:val="28"/>
          <w:lang w:val="en-US"/>
        </w:rPr>
        <w:t>Lan</w:t>
      </w:r>
      <w:proofErr w:type="gramEnd"/>
      <w:r w:rsidRPr="00EB3A49">
        <w:rPr>
          <w:rFonts w:ascii="Times New Roman" w:hAnsi="Times New Roman" w:cs="Times New Roman"/>
          <w:sz w:val="28"/>
          <w:szCs w:val="28"/>
          <w:lang w:val="en-US"/>
        </w:rPr>
        <w:t xml:space="preserve">, R.S.; Huang, R.; Feng, H.; Kumar, R.; Dayal, S.; Chan, K.S.; Dai, D.F. Glutathione Peroxidase-1 Overexpression Reduces Oxidative Stress, and Improves Pathology and Proteome Remodeling in the Kidneys of Old Mice. Aging </w:t>
      </w:r>
      <w:proofErr w:type="gramStart"/>
      <w:r w:rsidRPr="00EB3A49">
        <w:rPr>
          <w:rFonts w:ascii="Times New Roman" w:hAnsi="Times New Roman" w:cs="Times New Roman"/>
          <w:sz w:val="28"/>
          <w:szCs w:val="28"/>
          <w:lang w:val="en-US"/>
        </w:rPr>
        <w:t>Cell .</w:t>
      </w:r>
      <w:proofErr w:type="gramEnd"/>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 </w:t>
      </w:r>
      <w:r w:rsidRPr="00EB3A49">
        <w:rPr>
          <w:rFonts w:ascii="Times New Roman" w:hAnsi="Times New Roman" w:cs="Times New Roman"/>
          <w:sz w:val="28"/>
          <w:szCs w:val="28"/>
          <w:lang w:val="en-US"/>
        </w:rPr>
        <w:t xml:space="preserve">2020. </w:t>
      </w:r>
      <w:r w:rsidRPr="00EB3A49">
        <w:rPr>
          <w:rFonts w:ascii="Times New Roman" w:eastAsia="Times New Roman" w:hAnsi="Times New Roman" w:cs="Times New Roman"/>
          <w:sz w:val="28"/>
          <w:szCs w:val="28"/>
          <w:bdr w:val="none" w:sz="0" w:space="0" w:color="auto" w:frame="1"/>
          <w:shd w:val="clear" w:color="auto" w:fill="FFFFFF"/>
          <w:lang w:eastAsia="ru-RU"/>
        </w:rPr>
        <w:t xml:space="preserve">– </w:t>
      </w:r>
      <w:r w:rsidRPr="00EB3A49">
        <w:rPr>
          <w:rFonts w:ascii="Times New Roman" w:hAnsi="Times New Roman" w:cs="Times New Roman"/>
          <w:sz w:val="28"/>
          <w:szCs w:val="28"/>
          <w:lang w:val="en-US"/>
        </w:rPr>
        <w:t>№19.</w:t>
      </w:r>
      <w:r w:rsidRPr="00EB3A49">
        <w:rPr>
          <w:rFonts w:ascii="Times New Roman" w:eastAsia="Times New Roman" w:hAnsi="Times New Roman" w:cs="Times New Roman"/>
          <w:sz w:val="28"/>
          <w:szCs w:val="28"/>
          <w:bdr w:val="none" w:sz="0" w:space="0" w:color="auto" w:frame="1"/>
          <w:shd w:val="clear" w:color="auto" w:fill="FFFFFF"/>
          <w:lang w:eastAsia="ru-RU"/>
        </w:rPr>
        <w:t xml:space="preserve"> – </w:t>
      </w:r>
      <w:r w:rsidRPr="00EB3A49">
        <w:rPr>
          <w:rFonts w:ascii="Times New Roman" w:hAnsi="Times New Roman" w:cs="Times New Roman"/>
          <w:sz w:val="28"/>
          <w:szCs w:val="28"/>
          <w:lang w:val="en-US"/>
        </w:rPr>
        <w:t>P1-13</w:t>
      </w:r>
      <w:bookmarkEnd w:id="198"/>
    </w:p>
    <w:p w:rsidR="001E0981" w:rsidRPr="00EB3A49" w:rsidRDefault="001E0981" w:rsidP="00017508">
      <w:pPr>
        <w:pStyle w:val="a5"/>
        <w:numPr>
          <w:ilvl w:val="0"/>
          <w:numId w:val="7"/>
        </w:numPr>
        <w:tabs>
          <w:tab w:val="left" w:pos="142"/>
          <w:tab w:val="left" w:pos="426"/>
          <w:tab w:val="left" w:pos="993"/>
          <w:tab w:val="left" w:pos="1134"/>
        </w:tabs>
        <w:snapToGrid w:val="0"/>
        <w:ind w:left="0" w:firstLine="426"/>
        <w:jc w:val="both"/>
        <w:rPr>
          <w:rFonts w:ascii="Times New Roman" w:hAnsi="Times New Roman" w:cs="Times New Roman"/>
          <w:sz w:val="28"/>
          <w:szCs w:val="28"/>
          <w:lang w:val="en-US"/>
        </w:rPr>
      </w:pPr>
      <w:bookmarkStart w:id="199" w:name="_Ref100522651"/>
      <w:r w:rsidRPr="00EB3A49">
        <w:rPr>
          <w:rFonts w:ascii="Times New Roman" w:hAnsi="Times New Roman" w:cs="Times New Roman"/>
          <w:sz w:val="28"/>
          <w:szCs w:val="28"/>
          <w:lang w:val="en-US"/>
        </w:rPr>
        <w:t>Pang, P.; Abbott, M.; Abdi, M.; Fucci, Q.A.; Chauhan, N.; Mistri, M.; Proctor, B.; Chin, M.; Wang, B.; Yin, W.; et al. Pre-Clinical Model of Severe Glutathione Peroxidase-3 Deficiency and Chronic Kidney Disease Results in Coronary Artery Thrombosis and Depressed Left Ventricular Function. Nephrol. Dial. Transplant. 2018.-№ 33.</w:t>
      </w:r>
      <w:r w:rsidRPr="00EB3A49">
        <w:rPr>
          <w:rFonts w:ascii="Times New Roman" w:eastAsia="Times New Roman" w:hAnsi="Times New Roman" w:cs="Times New Roman"/>
          <w:sz w:val="28"/>
          <w:szCs w:val="28"/>
          <w:bdr w:val="none" w:sz="0" w:space="0" w:color="auto" w:frame="1"/>
          <w:shd w:val="clear" w:color="auto" w:fill="FFFFFF"/>
          <w:lang w:val="en-US" w:eastAsia="ru-RU"/>
        </w:rPr>
        <w:t xml:space="preserve"> – </w:t>
      </w:r>
      <w:r w:rsidRPr="00EB3A49">
        <w:rPr>
          <w:rFonts w:ascii="Times New Roman" w:hAnsi="Times New Roman" w:cs="Times New Roman"/>
          <w:sz w:val="28"/>
          <w:szCs w:val="28"/>
          <w:lang w:val="en-US"/>
        </w:rPr>
        <w:t>P. 923–934.</w:t>
      </w:r>
      <w:bookmarkEnd w:id="199"/>
    </w:p>
    <w:p w:rsidR="001E0981" w:rsidRPr="00EB3A49" w:rsidRDefault="001E0981" w:rsidP="00017508">
      <w:pPr>
        <w:pStyle w:val="a5"/>
        <w:numPr>
          <w:ilvl w:val="0"/>
          <w:numId w:val="7"/>
        </w:numPr>
        <w:tabs>
          <w:tab w:val="left" w:pos="142"/>
          <w:tab w:val="left" w:pos="426"/>
          <w:tab w:val="left" w:pos="993"/>
          <w:tab w:val="left" w:pos="1134"/>
        </w:tabs>
        <w:snapToGrid w:val="0"/>
        <w:ind w:left="0" w:firstLine="426"/>
        <w:jc w:val="both"/>
        <w:rPr>
          <w:rFonts w:ascii="Times New Roman" w:hAnsi="Times New Roman" w:cs="Times New Roman"/>
          <w:sz w:val="28"/>
          <w:szCs w:val="28"/>
          <w:lang w:val="en-US"/>
        </w:rPr>
      </w:pPr>
      <w:bookmarkStart w:id="200" w:name="_Ref100522653"/>
      <w:r w:rsidRPr="00EB3A49">
        <w:rPr>
          <w:rFonts w:ascii="Times New Roman" w:hAnsi="Times New Roman" w:cs="Times New Roman"/>
          <w:sz w:val="28"/>
          <w:szCs w:val="28"/>
          <w:lang w:val="en-US"/>
        </w:rPr>
        <w:t>Vera, M.; Torramade-Moix, S.; Martin-Rodriguez, S.; Cases, A.; Cruzado, J.M.; Rivera, J.; Escolar, G.; Palomo, M.; Diaz-Ricart, M. Antioxidant and Anti-Inflammatory Strategies Based on the Potentiation of Glutathione Peroxidase Activity Prevent Endothelial Dysfunction in Chronic Kidney Disease. Cell. Physiol. Biochem. 2018.</w:t>
      </w:r>
      <w:r w:rsidRPr="00EB3A49">
        <w:rPr>
          <w:rFonts w:ascii="Times New Roman" w:eastAsia="Times New Roman" w:hAnsi="Times New Roman" w:cs="Times New Roman"/>
          <w:sz w:val="28"/>
          <w:szCs w:val="28"/>
          <w:bdr w:val="none" w:sz="0" w:space="0" w:color="auto" w:frame="1"/>
          <w:shd w:val="clear" w:color="auto" w:fill="FFFFFF"/>
          <w:lang w:eastAsia="ru-RU"/>
        </w:rPr>
        <w:t xml:space="preserve"> – </w:t>
      </w:r>
      <w:r w:rsidRPr="00EB3A49">
        <w:rPr>
          <w:rFonts w:ascii="Times New Roman" w:hAnsi="Times New Roman" w:cs="Times New Roman"/>
          <w:sz w:val="28"/>
          <w:szCs w:val="28"/>
          <w:lang w:val="en-US"/>
        </w:rPr>
        <w:t>№ 51.</w:t>
      </w:r>
      <w:r w:rsidRPr="00EB3A49">
        <w:rPr>
          <w:rFonts w:ascii="Times New Roman" w:eastAsia="Times New Roman" w:hAnsi="Times New Roman" w:cs="Times New Roman"/>
          <w:sz w:val="28"/>
          <w:szCs w:val="28"/>
          <w:bdr w:val="none" w:sz="0" w:space="0" w:color="auto" w:frame="1"/>
          <w:shd w:val="clear" w:color="auto" w:fill="FFFFFF"/>
          <w:lang w:eastAsia="ru-RU"/>
        </w:rPr>
        <w:t xml:space="preserve"> – </w:t>
      </w:r>
      <w:r w:rsidRPr="00EB3A49">
        <w:rPr>
          <w:rFonts w:ascii="Times New Roman" w:hAnsi="Times New Roman" w:cs="Times New Roman"/>
          <w:sz w:val="28"/>
          <w:szCs w:val="28"/>
          <w:lang w:val="en-US"/>
        </w:rPr>
        <w:t>P. 1287–1300.</w:t>
      </w:r>
      <w:bookmarkEnd w:id="200"/>
    </w:p>
    <w:p w:rsidR="001E0981" w:rsidRPr="00EB3A49" w:rsidRDefault="001E0981" w:rsidP="00017508">
      <w:pPr>
        <w:tabs>
          <w:tab w:val="left" w:pos="142"/>
          <w:tab w:val="left" w:pos="426"/>
          <w:tab w:val="left" w:pos="993"/>
        </w:tabs>
        <w:spacing w:after="160" w:line="259" w:lineRule="auto"/>
        <w:ind w:firstLine="426"/>
        <w:rPr>
          <w:rFonts w:ascii="Times New Roman" w:eastAsia="Times New Roman" w:hAnsi="Times New Roman" w:cs="Times New Roman"/>
          <w:b/>
          <w:sz w:val="28"/>
          <w:szCs w:val="28"/>
          <w:lang w:eastAsia="ru-RU"/>
        </w:rPr>
      </w:pPr>
      <w:r w:rsidRPr="00EB3A49">
        <w:rPr>
          <w:rFonts w:ascii="Times New Roman" w:eastAsia="Times New Roman" w:hAnsi="Times New Roman" w:cs="Times New Roman"/>
          <w:b/>
          <w:sz w:val="28"/>
          <w:szCs w:val="28"/>
          <w:lang w:eastAsia="ru-RU"/>
        </w:rPr>
        <w:br w:type="page"/>
      </w:r>
    </w:p>
    <w:p w:rsidR="00E80924" w:rsidRPr="00A338B3" w:rsidRDefault="00E80924" w:rsidP="00FF56A6">
      <w:pPr>
        <w:tabs>
          <w:tab w:val="left" w:pos="0"/>
        </w:tabs>
        <w:jc w:val="center"/>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lastRenderedPageBreak/>
        <w:t>ПРИЛОЖЕНИЕ</w:t>
      </w:r>
      <w:r w:rsidRPr="00A338B3">
        <w:rPr>
          <w:rFonts w:ascii="Times New Roman" w:eastAsia="Times New Roman" w:hAnsi="Times New Roman" w:cs="Times New Roman"/>
          <w:b/>
          <w:sz w:val="28"/>
          <w:szCs w:val="28"/>
          <w:lang w:eastAsia="ru-RU"/>
        </w:rPr>
        <w:t xml:space="preserve"> </w:t>
      </w:r>
      <w:r w:rsidRPr="00FF56A6">
        <w:rPr>
          <w:rFonts w:ascii="Times New Roman" w:eastAsia="Times New Roman" w:hAnsi="Times New Roman" w:cs="Times New Roman"/>
          <w:b/>
          <w:sz w:val="28"/>
          <w:szCs w:val="28"/>
          <w:lang w:eastAsia="ru-RU"/>
        </w:rPr>
        <w:t>А</w:t>
      </w:r>
    </w:p>
    <w:p w:rsidR="00E80924" w:rsidRPr="00A338B3" w:rsidRDefault="00E80924" w:rsidP="00FF56A6">
      <w:pPr>
        <w:tabs>
          <w:tab w:val="left" w:pos="0"/>
        </w:tabs>
        <w:jc w:val="center"/>
        <w:rPr>
          <w:rFonts w:ascii="Times New Roman" w:eastAsia="Times New Roman" w:hAnsi="Times New Roman" w:cs="Times New Roman"/>
          <w:sz w:val="28"/>
          <w:szCs w:val="28"/>
          <w:lang w:eastAsia="ru-RU"/>
        </w:rPr>
      </w:pPr>
    </w:p>
    <w:p w:rsidR="00E80924" w:rsidRPr="00A338B3" w:rsidRDefault="00E80924" w:rsidP="00FF56A6">
      <w:pPr>
        <w:tabs>
          <w:tab w:val="left" w:pos="0"/>
        </w:tabs>
        <w:jc w:val="center"/>
        <w:rPr>
          <w:rFonts w:ascii="Times New Roman" w:hAnsi="Times New Roman" w:cs="Times New Roman"/>
          <w:sz w:val="28"/>
          <w:szCs w:val="28"/>
          <w:shd w:val="clear" w:color="auto" w:fill="FFFFFF"/>
        </w:rPr>
      </w:pPr>
      <w:r w:rsidRPr="00FF56A6">
        <w:rPr>
          <w:rFonts w:ascii="Times New Roman" w:hAnsi="Times New Roman" w:cs="Times New Roman"/>
          <w:sz w:val="28"/>
          <w:szCs w:val="28"/>
          <w:shd w:val="clear" w:color="auto" w:fill="FFFFFF"/>
        </w:rPr>
        <w:t>Свидетельство</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о</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государственной</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регистрации</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прав</w:t>
      </w:r>
      <w:r w:rsidRPr="00A338B3">
        <w:rPr>
          <w:rFonts w:ascii="Times New Roman" w:hAnsi="Times New Roman" w:cs="Times New Roman"/>
          <w:sz w:val="28"/>
          <w:szCs w:val="28"/>
          <w:shd w:val="clear" w:color="auto" w:fill="FFFFFF"/>
        </w:rPr>
        <w:t xml:space="preserve"> </w:t>
      </w:r>
    </w:p>
    <w:p w:rsidR="00E80924" w:rsidRPr="00A338B3" w:rsidRDefault="00E80924" w:rsidP="00FF56A6">
      <w:pPr>
        <w:tabs>
          <w:tab w:val="left" w:pos="0"/>
        </w:tabs>
        <w:jc w:val="center"/>
        <w:rPr>
          <w:rFonts w:ascii="Times New Roman" w:hAnsi="Times New Roman" w:cs="Times New Roman"/>
          <w:sz w:val="28"/>
          <w:szCs w:val="28"/>
        </w:rPr>
      </w:pPr>
      <w:r w:rsidRPr="00FF56A6">
        <w:rPr>
          <w:rFonts w:ascii="Times New Roman" w:hAnsi="Times New Roman" w:cs="Times New Roman"/>
          <w:sz w:val="28"/>
          <w:szCs w:val="28"/>
          <w:shd w:val="clear" w:color="auto" w:fill="FFFFFF"/>
        </w:rPr>
        <w:t>на</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объект</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авторского</w:t>
      </w:r>
      <w:r w:rsidRPr="00A338B3">
        <w:rPr>
          <w:rFonts w:ascii="Times New Roman" w:hAnsi="Times New Roman" w:cs="Times New Roman"/>
          <w:sz w:val="28"/>
          <w:szCs w:val="28"/>
          <w:shd w:val="clear" w:color="auto" w:fill="FFFFFF"/>
        </w:rPr>
        <w:t xml:space="preserve"> </w:t>
      </w:r>
      <w:r w:rsidRPr="00FF56A6">
        <w:rPr>
          <w:rFonts w:ascii="Times New Roman" w:hAnsi="Times New Roman" w:cs="Times New Roman"/>
          <w:sz w:val="28"/>
          <w:szCs w:val="28"/>
          <w:shd w:val="clear" w:color="auto" w:fill="FFFFFF"/>
        </w:rPr>
        <w:t>права</w:t>
      </w:r>
      <w:r w:rsidRPr="00A338B3">
        <w:rPr>
          <w:rFonts w:ascii="Times New Roman" w:hAnsi="Times New Roman" w:cs="Times New Roman"/>
          <w:sz w:val="28"/>
          <w:szCs w:val="28"/>
          <w:shd w:val="clear" w:color="auto" w:fill="FFFFFF"/>
        </w:rPr>
        <w:t xml:space="preserve"> №</w:t>
      </w:r>
      <w:r w:rsidRPr="00A338B3">
        <w:rPr>
          <w:rFonts w:ascii="Times New Roman" w:hAnsi="Times New Roman" w:cs="Times New Roman"/>
          <w:sz w:val="28"/>
          <w:szCs w:val="28"/>
        </w:rPr>
        <w:t>1672</w:t>
      </w:r>
    </w:p>
    <w:p w:rsidR="00E80924" w:rsidRPr="00A338B3" w:rsidRDefault="00E80924" w:rsidP="00FF56A6">
      <w:pPr>
        <w:tabs>
          <w:tab w:val="left" w:pos="0"/>
        </w:tabs>
        <w:jc w:val="center"/>
        <w:rPr>
          <w:rFonts w:ascii="Times New Roman" w:eastAsia="Times New Roman" w:hAnsi="Times New Roman" w:cs="Times New Roman"/>
          <w:sz w:val="28"/>
          <w:szCs w:val="28"/>
          <w:lang w:eastAsia="ru-RU"/>
        </w:rPr>
      </w:pPr>
    </w:p>
    <w:p w:rsidR="00E80924" w:rsidRPr="00A338B3" w:rsidRDefault="00E80924" w:rsidP="00FF56A6">
      <w:pPr>
        <w:tabs>
          <w:tab w:val="left" w:pos="0"/>
        </w:tabs>
        <w:jc w:val="center"/>
        <w:rPr>
          <w:rFonts w:ascii="Times New Roman" w:eastAsia="Times New Roman" w:hAnsi="Times New Roman" w:cs="Times New Roman"/>
          <w:sz w:val="28"/>
          <w:szCs w:val="28"/>
          <w:lang w:eastAsia="ru-RU"/>
        </w:rPr>
      </w:pPr>
      <w:r w:rsidRPr="00FF56A6">
        <w:rPr>
          <w:rFonts w:ascii="Times New Roman" w:hAnsi="Times New Roman" w:cs="Times New Roman"/>
          <w:noProof/>
          <w:sz w:val="28"/>
          <w:szCs w:val="28"/>
          <w:lang w:eastAsia="ru-RU"/>
        </w:rPr>
        <w:drawing>
          <wp:inline distT="0" distB="0" distL="0" distR="0" wp14:anchorId="03C4EE79" wp14:editId="34FD473D">
            <wp:extent cx="7755911" cy="5640225"/>
            <wp:effectExtent l="0" t="8890" r="762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rot="16200000">
                      <a:off x="0" y="0"/>
                      <a:ext cx="7766591" cy="5647992"/>
                    </a:xfrm>
                    <a:prstGeom prst="rect">
                      <a:avLst/>
                    </a:prstGeom>
                  </pic:spPr>
                </pic:pic>
              </a:graphicData>
            </a:graphic>
          </wp:inline>
        </w:drawing>
      </w:r>
    </w:p>
    <w:p w:rsidR="00EB3A49" w:rsidRDefault="00EB3A49" w:rsidP="00FF56A6">
      <w:pPr>
        <w:ind w:firstLine="709"/>
        <w:jc w:val="both"/>
        <w:rPr>
          <w:rFonts w:ascii="Times New Roman" w:eastAsia="Times New Roman" w:hAnsi="Times New Roman" w:cs="Times New Roman"/>
          <w:sz w:val="28"/>
          <w:szCs w:val="28"/>
          <w:lang w:eastAsia="ru-RU"/>
        </w:rPr>
      </w:pPr>
    </w:p>
    <w:p w:rsidR="00EB3A49" w:rsidRPr="007D19FC" w:rsidRDefault="00EB3A49" w:rsidP="00EB3A49">
      <w:pPr>
        <w:spacing w:after="160" w:line="259" w:lineRule="auto"/>
        <w:jc w:val="center"/>
        <w:rPr>
          <w:rFonts w:ascii="Times New Roman" w:eastAsia="Times New Roman" w:hAnsi="Times New Roman" w:cs="Times New Roman"/>
          <w:b/>
          <w:sz w:val="28"/>
          <w:szCs w:val="28"/>
          <w:lang w:eastAsia="ru-RU"/>
        </w:rPr>
      </w:pPr>
      <w:r w:rsidRPr="007D19FC">
        <w:rPr>
          <w:rFonts w:ascii="Times New Roman" w:eastAsia="Times New Roman" w:hAnsi="Times New Roman" w:cs="Times New Roman"/>
          <w:b/>
          <w:sz w:val="28"/>
          <w:szCs w:val="28"/>
          <w:lang w:eastAsia="ru-RU"/>
        </w:rPr>
        <w:lastRenderedPageBreak/>
        <w:t>ПРИЛОЖЕНИЕ А</w:t>
      </w:r>
    </w:p>
    <w:p w:rsidR="00EB3A49" w:rsidRPr="007D19FC" w:rsidRDefault="00EB3A49" w:rsidP="00EB3A49">
      <w:pPr>
        <w:tabs>
          <w:tab w:val="left" w:pos="0"/>
        </w:tabs>
        <w:jc w:val="center"/>
        <w:rPr>
          <w:rFonts w:ascii="Times New Roman" w:eastAsia="Times New Roman" w:hAnsi="Times New Roman" w:cs="Times New Roman"/>
          <w:sz w:val="28"/>
          <w:szCs w:val="28"/>
          <w:lang w:eastAsia="ru-RU"/>
        </w:rPr>
      </w:pPr>
      <w:r w:rsidRPr="007D19FC">
        <w:rPr>
          <w:rFonts w:ascii="Times New Roman" w:eastAsia="Times New Roman" w:hAnsi="Times New Roman" w:cs="Times New Roman"/>
          <w:sz w:val="28"/>
          <w:szCs w:val="28"/>
          <w:lang w:eastAsia="ru-RU"/>
        </w:rPr>
        <w:t>(продолжение)</w:t>
      </w:r>
    </w:p>
    <w:p w:rsidR="00E80924" w:rsidRPr="00FF56A6" w:rsidRDefault="00E80924" w:rsidP="00FF56A6">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Стандартная</w:t>
      </w:r>
      <w:r w:rsidRPr="00A338B3">
        <w:rPr>
          <w:rFonts w:ascii="Times New Roman" w:eastAsia="Times New Roman" w:hAnsi="Times New Roman" w:cs="Times New Roman"/>
          <w:sz w:val="28"/>
          <w:szCs w:val="28"/>
          <w:lang w:eastAsia="ru-RU"/>
        </w:rPr>
        <w:t xml:space="preserve"> </w:t>
      </w:r>
      <w:r w:rsidRPr="00FF56A6">
        <w:rPr>
          <w:rFonts w:ascii="Times New Roman" w:eastAsia="Times New Roman" w:hAnsi="Times New Roman" w:cs="Times New Roman"/>
          <w:sz w:val="28"/>
          <w:szCs w:val="28"/>
          <w:lang w:eastAsia="ru-RU"/>
        </w:rPr>
        <w:t>операционная процедура моделирования нефропексии на животных (крысы)</w:t>
      </w:r>
    </w:p>
    <w:p w:rsidR="00E80924" w:rsidRPr="00FF56A6" w:rsidRDefault="00E80924" w:rsidP="00FF56A6">
      <w:pPr>
        <w:ind w:firstLine="709"/>
        <w:jc w:val="both"/>
        <w:rPr>
          <w:rFonts w:ascii="Times New Roman" w:eastAsia="Times New Roman" w:hAnsi="Times New Roman" w:cs="Times New Roman"/>
          <w:i/>
          <w:sz w:val="28"/>
          <w:szCs w:val="28"/>
          <w:lang w:eastAsia="ru-RU"/>
        </w:rPr>
      </w:pPr>
      <w:r w:rsidRPr="00FF56A6">
        <w:rPr>
          <w:rFonts w:ascii="Times New Roman" w:eastAsia="Times New Roman" w:hAnsi="Times New Roman" w:cs="Times New Roman"/>
          <w:i/>
          <w:sz w:val="28"/>
          <w:szCs w:val="28"/>
          <w:lang w:eastAsia="ru-RU"/>
        </w:rPr>
        <w:t>1. Материалы</w:t>
      </w:r>
      <w:r w:rsidR="00FE17F2">
        <w:rPr>
          <w:rFonts w:ascii="Times New Roman" w:eastAsia="Times New Roman" w:hAnsi="Times New Roman" w:cs="Times New Roman"/>
          <w:i/>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 Анестетики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1.2. Анальгетики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1.3. Стерильные хирургические инструменты (скальпель, зажимы, пинцеты, цапки, иглодержатели, ножницы полостные)</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1.4. ножницы обычные</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1.5. марля</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1.6. 70% спирт</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1.7. Раствор хлоргексидина 2%</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1.8. Стерильные ватные шарики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1.9. Шовный материал.</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1.10. Стерильное обкладочное белье</w:t>
      </w:r>
    </w:p>
    <w:p w:rsidR="00E80924" w:rsidRPr="00FF56A6" w:rsidRDefault="00E80924" w:rsidP="00FF56A6">
      <w:pPr>
        <w:ind w:firstLine="709"/>
        <w:jc w:val="both"/>
        <w:rPr>
          <w:rFonts w:ascii="Times New Roman" w:eastAsia="Times New Roman" w:hAnsi="Times New Roman" w:cs="Times New Roman"/>
          <w:i/>
          <w:sz w:val="28"/>
          <w:szCs w:val="28"/>
          <w:lang w:eastAsia="ru-RU"/>
        </w:rPr>
      </w:pPr>
      <w:r w:rsidRPr="00FF56A6">
        <w:rPr>
          <w:rFonts w:ascii="Times New Roman" w:eastAsia="Times New Roman" w:hAnsi="Times New Roman" w:cs="Times New Roman"/>
          <w:i/>
          <w:sz w:val="28"/>
          <w:szCs w:val="28"/>
          <w:lang w:eastAsia="ru-RU"/>
        </w:rPr>
        <w:t>2. Процедуры</w:t>
      </w:r>
      <w:r w:rsidR="00FE17F2">
        <w:rPr>
          <w:rFonts w:ascii="Times New Roman" w:eastAsia="Times New Roman" w:hAnsi="Times New Roman" w:cs="Times New Roman"/>
          <w:i/>
          <w:sz w:val="28"/>
          <w:szCs w:val="28"/>
          <w:lang w:eastAsia="ru-RU"/>
        </w:rPr>
        <w:t>:</w:t>
      </w:r>
      <w:r w:rsidRPr="00FF56A6">
        <w:rPr>
          <w:rFonts w:ascii="Times New Roman" w:eastAsia="Times New Roman" w:hAnsi="Times New Roman" w:cs="Times New Roman"/>
          <w:i/>
          <w:sz w:val="28"/>
          <w:szCs w:val="28"/>
          <w:lang w:eastAsia="ru-RU"/>
        </w:rPr>
        <w:t xml:space="preserve"> </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2.1. Выполнение предоперационных процедур проводится на безопасном расстоянии от стерильной хирургической зоны в целях предотвращения ее загрязнения.</w:t>
      </w:r>
    </w:p>
    <w:p w:rsidR="00E80924" w:rsidRPr="00FE17F2" w:rsidRDefault="00E80924" w:rsidP="00FE17F2">
      <w:pPr>
        <w:ind w:firstLine="851"/>
        <w:jc w:val="both"/>
        <w:rPr>
          <w:rFonts w:ascii="Times New Roman" w:eastAsia="Times New Roman" w:hAnsi="Times New Roman" w:cs="Times New Roman"/>
          <w:sz w:val="28"/>
          <w:szCs w:val="28"/>
          <w:lang w:eastAsia="ru-RU"/>
        </w:rPr>
      </w:pPr>
      <w:r w:rsidRPr="00FE17F2">
        <w:rPr>
          <w:rFonts w:ascii="Times New Roman" w:eastAsia="Times New Roman" w:hAnsi="Times New Roman" w:cs="Times New Roman"/>
          <w:sz w:val="28"/>
          <w:szCs w:val="28"/>
          <w:lang w:eastAsia="ru-RU"/>
        </w:rPr>
        <w:t>2.2. Предоперационные мероприятия:</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2.2.1. Провести анестезию и анальгезию животного (крысы) в соответствии с СОП анестезии крыс. </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2.2.2. Удалить шерсть по спинальной поверхности животного (крысы), таким образом, чтобы волосистый край кожи отступал от хирургической раны не менее чем 1 см. (2,0см х 3,0см)</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2.2.3. Подготовленный участок кожи обработать раствором хлоргексидина 2%. </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2.2.4. Уложить животное на операционный столик. </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2.2.5. Обработать операционное поле ватным шариком, смоченным 70% спиртом. </w:t>
      </w:r>
    </w:p>
    <w:p w:rsidR="00E80924" w:rsidRPr="00FE17F2" w:rsidRDefault="00E80924" w:rsidP="00FE17F2">
      <w:pPr>
        <w:ind w:firstLine="993"/>
        <w:jc w:val="both"/>
        <w:rPr>
          <w:rFonts w:ascii="Times New Roman" w:eastAsia="Times New Roman" w:hAnsi="Times New Roman" w:cs="Times New Roman"/>
          <w:sz w:val="28"/>
          <w:szCs w:val="28"/>
          <w:lang w:eastAsia="ru-RU"/>
        </w:rPr>
      </w:pPr>
      <w:r w:rsidRPr="00FE17F2">
        <w:rPr>
          <w:rFonts w:ascii="Times New Roman" w:eastAsia="Times New Roman" w:hAnsi="Times New Roman" w:cs="Times New Roman"/>
          <w:sz w:val="28"/>
          <w:szCs w:val="28"/>
          <w:lang w:eastAsia="ru-RU"/>
        </w:rPr>
        <w:t>2.2.6. Подготовка хирурга:</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2.2.6.1. Помыть руки. </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2.2.6.2. одеть маску и чистый хирургический костюм. </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2.2.6.3. провести асептическую обработку рук. </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2.2.6.4. одеть стерильные перчатки. </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2.2.6.5. хирург должен избегать контакта с нестерильными поверхностями. </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2.2.7. Накрыть животное стерильным операционным бельем в случае больших разрезов и/или длительной операции, для предотвращения контакта раны с кожей, шерстью вокруг операционного поля. При малых разрезах операционное белье может быть использовано только при ушивании раны. </w:t>
      </w:r>
    </w:p>
    <w:p w:rsidR="00E80924" w:rsidRPr="00FF56A6" w:rsidRDefault="00E80924" w:rsidP="00FE17F2">
      <w:pPr>
        <w:ind w:firstLine="851"/>
        <w:jc w:val="both"/>
        <w:rPr>
          <w:rFonts w:ascii="Times New Roman" w:eastAsia="Times New Roman" w:hAnsi="Times New Roman" w:cs="Times New Roman"/>
          <w:i/>
          <w:sz w:val="28"/>
          <w:szCs w:val="28"/>
          <w:lang w:eastAsia="ru-RU"/>
        </w:rPr>
      </w:pPr>
      <w:r w:rsidRPr="00FF56A6">
        <w:rPr>
          <w:rFonts w:ascii="Times New Roman" w:eastAsia="Times New Roman" w:hAnsi="Times New Roman" w:cs="Times New Roman"/>
          <w:i/>
          <w:sz w:val="28"/>
          <w:szCs w:val="28"/>
          <w:lang w:eastAsia="ru-RU"/>
        </w:rPr>
        <w:t>2.3. Моделирование нефропексии:</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2.3.1. Убедитесь, что все необходимые материалы под рукой. </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lastRenderedPageBreak/>
        <w:t>2.3.2. Обозначьте стерильную зону на рабочей поверхности для стерильного материала (инструментов, шовного материала, марлевых шариков и т.д.)</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2.3.3. Сформировать рану при помощи одноразового скальпеля по шаблону посередине выстриженного участка размером 1мм х 30мм на глубину до мышечного слоя.</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2.3.4. Разведите мышцы тупым путем, произвести выделение почки (нефролиз) от паранефральной клетчатки.</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2.3.5. Разместить заранее приготовленный лоскут сетчатого имплантата, размером 0,5х05см., на заднюю поверхность почки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1134"/>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2.3.5.1. В случае моделирования нефропексии при помощи собственного брюшинно-фасциального листка, выкроить из париетальной брюшины лоскут «на ножке», зафиксировать листок по задней поверхности за фиброзную капсулу. Произвести перитонизацию.</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2.3.6. Послойное ушивание раны.</w:t>
      </w:r>
    </w:p>
    <w:p w:rsidR="00E80924" w:rsidRPr="00FF56A6" w:rsidRDefault="00E80924" w:rsidP="00FE17F2">
      <w:pPr>
        <w:ind w:firstLine="993"/>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2.3.7. Асептическая повязка.  </w:t>
      </w:r>
    </w:p>
    <w:p w:rsidR="00E80924" w:rsidRPr="00FF56A6" w:rsidRDefault="00E80924" w:rsidP="00FF56A6">
      <w:pPr>
        <w:ind w:firstLine="426"/>
        <w:jc w:val="both"/>
        <w:rPr>
          <w:rFonts w:ascii="Times New Roman" w:eastAsia="Times New Roman" w:hAnsi="Times New Roman" w:cs="Times New Roman"/>
          <w:sz w:val="28"/>
          <w:szCs w:val="28"/>
          <w:lang w:eastAsia="ru-RU"/>
        </w:rPr>
      </w:pPr>
    </w:p>
    <w:p w:rsidR="00E80924" w:rsidRPr="00FF56A6" w:rsidRDefault="00E80924" w:rsidP="00FF56A6">
      <w:pPr>
        <w:pageBreakBefore/>
        <w:jc w:val="center"/>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lastRenderedPageBreak/>
        <w:t>ПРИЛОЖЕНИЕ Б</w:t>
      </w:r>
    </w:p>
    <w:p w:rsidR="00E80924" w:rsidRPr="00FF56A6" w:rsidRDefault="00E80924" w:rsidP="00FF56A6">
      <w:pPr>
        <w:ind w:firstLine="426"/>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hAnsi="Times New Roman" w:cs="Times New Roman"/>
        </w:rPr>
      </w:pPr>
      <w:r w:rsidRPr="00FF56A6">
        <w:rPr>
          <w:rFonts w:ascii="Times New Roman" w:hAnsi="Times New Roman" w:cs="Times New Roman"/>
          <w:iCs/>
          <w:sz w:val="28"/>
          <w:szCs w:val="28"/>
          <w:shd w:val="clear" w:color="auto" w:fill="FFFFFF"/>
        </w:rPr>
        <w:t xml:space="preserve">Патент Республики Казахстан на изобретение </w:t>
      </w:r>
      <w:r w:rsidRPr="00FF56A6">
        <w:rPr>
          <w:rFonts w:ascii="Times New Roman" w:hAnsi="Times New Roman" w:cs="Times New Roman"/>
          <w:noProof/>
          <w:lang w:eastAsia="ru-RU"/>
        </w:rPr>
        <w:drawing>
          <wp:inline distT="0" distB="0" distL="0" distR="0" wp14:anchorId="73A2BA3C" wp14:editId="44CF9026">
            <wp:extent cx="5940425" cy="8528050"/>
            <wp:effectExtent l="0" t="0" r="3175"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5940425" cy="8528050"/>
                    </a:xfrm>
                    <a:prstGeom prst="rect">
                      <a:avLst/>
                    </a:prstGeom>
                  </pic:spPr>
                </pic:pic>
              </a:graphicData>
            </a:graphic>
          </wp:inline>
        </w:drawing>
      </w:r>
    </w:p>
    <w:p w:rsidR="00E80924" w:rsidRPr="00FF56A6" w:rsidRDefault="00E80924" w:rsidP="00FF56A6">
      <w:pPr>
        <w:ind w:firstLine="426"/>
        <w:jc w:val="center"/>
        <w:rPr>
          <w:rFonts w:ascii="Times New Roman" w:eastAsia="Times New Roman" w:hAnsi="Times New Roman" w:cs="Times New Roman"/>
          <w:sz w:val="28"/>
          <w:szCs w:val="28"/>
          <w:lang w:eastAsia="ru-RU"/>
        </w:rPr>
      </w:pPr>
      <w:r w:rsidRPr="00FF56A6">
        <w:rPr>
          <w:rFonts w:ascii="Times New Roman" w:hAnsi="Times New Roman" w:cs="Times New Roman"/>
        </w:rPr>
        <w:br w:type="page"/>
      </w:r>
      <w:r w:rsidRPr="00FF56A6">
        <w:rPr>
          <w:rFonts w:ascii="Times New Roman" w:hAnsi="Times New Roman" w:cs="Times New Roman"/>
          <w:noProof/>
          <w:lang w:eastAsia="ru-RU"/>
        </w:rPr>
        <w:lastRenderedPageBreak/>
        <w:drawing>
          <wp:inline distT="0" distB="0" distL="0" distR="0" wp14:anchorId="69D9E17C" wp14:editId="66AC5086">
            <wp:extent cx="5940425" cy="8492490"/>
            <wp:effectExtent l="0" t="0" r="3175"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stretch>
                      <a:fillRect/>
                    </a:stretch>
                  </pic:blipFill>
                  <pic:spPr>
                    <a:xfrm>
                      <a:off x="0" y="0"/>
                      <a:ext cx="5940425" cy="8492490"/>
                    </a:xfrm>
                    <a:prstGeom prst="rect">
                      <a:avLst/>
                    </a:prstGeom>
                  </pic:spPr>
                </pic:pic>
              </a:graphicData>
            </a:graphic>
          </wp:inline>
        </w:drawing>
      </w: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0075A6" w:rsidP="00FF56A6">
      <w:pPr>
        <w:jc w:val="center"/>
        <w:rPr>
          <w:rFonts w:ascii="Times New Roman" w:eastAsia="Times New Roman" w:hAnsi="Times New Roman" w:cs="Times New Roman"/>
          <w:sz w:val="28"/>
          <w:szCs w:val="28"/>
          <w:lang w:eastAsia="ru-RU"/>
        </w:rPr>
      </w:pPr>
      <w:r w:rsidRPr="00FF56A6">
        <w:rPr>
          <w:rFonts w:ascii="Times New Roman" w:hAnsi="Times New Roman" w:cs="Times New Roman"/>
          <w:noProof/>
          <w:lang w:eastAsia="ru-RU"/>
        </w:rPr>
        <w:drawing>
          <wp:inline distT="0" distB="0" distL="0" distR="0" wp14:anchorId="7B9A15E5" wp14:editId="6146DDA3">
            <wp:extent cx="5940425" cy="8530590"/>
            <wp:effectExtent l="0" t="0" r="3175"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5940425" cy="8530590"/>
                    </a:xfrm>
                    <a:prstGeom prst="rect">
                      <a:avLst/>
                    </a:prstGeom>
                  </pic:spPr>
                </pic:pic>
              </a:graphicData>
            </a:graphic>
          </wp:inline>
        </w:drawing>
      </w: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lastRenderedPageBreak/>
        <w:t>ПРИЛОЖЕНИЕ В</w:t>
      </w:r>
    </w:p>
    <w:p w:rsidR="00E80924" w:rsidRPr="00FF56A6" w:rsidRDefault="00E80924" w:rsidP="00FF56A6">
      <w:pPr>
        <w:jc w:val="center"/>
        <w:rPr>
          <w:rFonts w:ascii="Times New Roman" w:eastAsia="Times New Roman" w:hAnsi="Times New Roman" w:cs="Times New Roman"/>
          <w:b/>
          <w:sz w:val="28"/>
          <w:szCs w:val="28"/>
          <w:lang w:eastAsia="ru-RU"/>
        </w:rPr>
      </w:pPr>
    </w:p>
    <w:p w:rsidR="00E80924" w:rsidRPr="00FF56A6" w:rsidRDefault="00E80924" w:rsidP="00FF56A6">
      <w:pPr>
        <w:shd w:val="clear" w:color="auto" w:fill="FFFFFF"/>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Научная монография</w:t>
      </w:r>
    </w:p>
    <w:p w:rsidR="00E80924" w:rsidRPr="00FF56A6" w:rsidRDefault="00E80924" w:rsidP="00FF56A6">
      <w:pPr>
        <w:shd w:val="clear" w:color="auto" w:fill="FFFFFF"/>
        <w:jc w:val="center"/>
        <w:rPr>
          <w:rFonts w:ascii="Times New Roman" w:eastAsia="Times New Roman" w:hAnsi="Times New Roman" w:cs="Times New Roman"/>
          <w:sz w:val="28"/>
          <w:szCs w:val="28"/>
          <w:lang w:eastAsia="ru-RU"/>
        </w:rPr>
      </w:pPr>
    </w:p>
    <w:p w:rsidR="00E80924" w:rsidRPr="00FF56A6" w:rsidRDefault="00E80924" w:rsidP="00FF56A6">
      <w:pPr>
        <w:shd w:val="clear" w:color="auto" w:fill="FFFFFF"/>
        <w:jc w:val="center"/>
        <w:rPr>
          <w:rFonts w:ascii="Times New Roman" w:eastAsia="Times New Roman" w:hAnsi="Times New Roman" w:cs="Times New Roman"/>
          <w:sz w:val="28"/>
          <w:szCs w:val="28"/>
          <w:lang w:val="kk-KZ" w:eastAsia="ru-RU"/>
        </w:rPr>
      </w:pPr>
      <w:r w:rsidRPr="00FF56A6">
        <w:rPr>
          <w:rFonts w:ascii="Times New Roman" w:eastAsia="Times New Roman" w:hAnsi="Times New Roman" w:cs="Times New Roman"/>
          <w:noProof/>
          <w:sz w:val="28"/>
          <w:szCs w:val="28"/>
          <w:lang w:eastAsia="ru-RU"/>
        </w:rPr>
        <w:drawing>
          <wp:inline distT="0" distB="0" distL="0" distR="0" wp14:anchorId="76B1A22F" wp14:editId="17A7DB77">
            <wp:extent cx="5926876" cy="8145404"/>
            <wp:effectExtent l="0" t="0" r="0" b="8255"/>
            <wp:docPr id="58" name="Рисунок 58" descr="C:\Users\Еркебулан\Desktop\грант 2017\Монография\Ерк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кебулан\Desktop\грант 2017\Монография\Ерко 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28943" cy="8148245"/>
                    </a:xfrm>
                    <a:prstGeom prst="rect">
                      <a:avLst/>
                    </a:prstGeom>
                    <a:noFill/>
                    <a:ln>
                      <a:noFill/>
                    </a:ln>
                  </pic:spPr>
                </pic:pic>
              </a:graphicData>
            </a:graphic>
          </wp:inline>
        </w:drawing>
      </w:r>
    </w:p>
    <w:p w:rsidR="00E80924" w:rsidRPr="00FF56A6" w:rsidRDefault="00E80924" w:rsidP="00FF56A6">
      <w:pPr>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noProof/>
          <w:sz w:val="28"/>
          <w:szCs w:val="28"/>
          <w:lang w:eastAsia="ru-RU"/>
        </w:rPr>
        <w:lastRenderedPageBreak/>
        <w:drawing>
          <wp:inline distT="0" distB="0" distL="0" distR="0" wp14:anchorId="1D9B1769" wp14:editId="61DDCCF1">
            <wp:extent cx="6120130" cy="8410997"/>
            <wp:effectExtent l="0" t="0" r="0" b="9525"/>
            <wp:docPr id="59" name="Рисунок 59" descr="C:\Users\Еркебулан\Desktop\грант 2017\Монография\Ерк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кебулан\Desktop\грант 2017\Монография\Ерко 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120130" cy="8410997"/>
                    </a:xfrm>
                    <a:prstGeom prst="rect">
                      <a:avLst/>
                    </a:prstGeom>
                    <a:noFill/>
                    <a:ln>
                      <a:noFill/>
                    </a:ln>
                  </pic:spPr>
                </pic:pic>
              </a:graphicData>
            </a:graphic>
          </wp:inline>
        </w:drawing>
      </w: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pageBreakBefore/>
        <w:jc w:val="center"/>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lastRenderedPageBreak/>
        <w:t>ПРИЛОЖЕНИЕ Г</w:t>
      </w:r>
    </w:p>
    <w:p w:rsidR="00E80924" w:rsidRPr="00FF56A6" w:rsidRDefault="00E80924" w:rsidP="00FF56A6">
      <w:pPr>
        <w:ind w:firstLine="426"/>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Стандартная операционная процедура забора изучаемого материала у крыс, ее транспортировка и хранение</w:t>
      </w:r>
    </w:p>
    <w:p w:rsidR="00E80924" w:rsidRPr="00FF56A6" w:rsidRDefault="00E80924" w:rsidP="00FF56A6">
      <w:pPr>
        <w:ind w:firstLine="426"/>
        <w:jc w:val="center"/>
        <w:rPr>
          <w:rFonts w:ascii="Times New Roman" w:eastAsia="Times New Roman" w:hAnsi="Times New Roman" w:cs="Times New Roman"/>
          <w:sz w:val="28"/>
          <w:szCs w:val="28"/>
          <w:lang w:eastAsia="ru-RU"/>
        </w:rPr>
      </w:pP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 Материалы</w:t>
      </w:r>
      <w:r w:rsidR="00FE17F2">
        <w:rPr>
          <w:rFonts w:ascii="Times New Roman" w:eastAsia="Times New Roman" w:hAnsi="Times New Roman" w:cs="Times New Roman"/>
          <w:sz w:val="28"/>
          <w:szCs w:val="28"/>
          <w:lang w:eastAsia="ru-RU"/>
        </w:rPr>
        <w:t>:</w:t>
      </w:r>
      <w:r w:rsidRPr="00FF56A6">
        <w:rPr>
          <w:rFonts w:ascii="Times New Roman" w:eastAsia="Times New Roman" w:hAnsi="Times New Roman" w:cs="Times New Roman"/>
          <w:sz w:val="28"/>
          <w:szCs w:val="28"/>
          <w:lang w:eastAsia="ru-RU"/>
        </w:rPr>
        <w:t xml:space="preserve"> </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 Стерильные хирургические инструменты</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1.2. Ножницы обычные</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1.3. Контейнер для транспортировки гистологических материалов</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1.4. 70% спирт</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1.5. Нейтральный формалин</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1.6. Стерильный обкладочный материал</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1.7 Шприц 5</w:t>
      </w:r>
      <w:r w:rsidR="00FE17F2">
        <w:rPr>
          <w:rFonts w:ascii="Times New Roman" w:eastAsia="Times New Roman" w:hAnsi="Times New Roman" w:cs="Times New Roman"/>
          <w:sz w:val="28"/>
          <w:szCs w:val="28"/>
          <w:lang w:eastAsia="ru-RU"/>
        </w:rPr>
        <w:t xml:space="preserve"> </w:t>
      </w:r>
      <w:r w:rsidRPr="00FF56A6">
        <w:rPr>
          <w:rFonts w:ascii="Times New Roman" w:eastAsia="Times New Roman" w:hAnsi="Times New Roman" w:cs="Times New Roman"/>
          <w:sz w:val="28"/>
          <w:szCs w:val="28"/>
          <w:lang w:eastAsia="ru-RU"/>
        </w:rPr>
        <w:t>мл</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1.8 Стерильные пробирки 5 мл с притертой крышкой</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1.9 Раствор гепарина с активностью 5000 ЕД в 1 мл</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1.10 Жидкий азот</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1.11 Фарфоровая чашка со ступкой</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 Процедуры</w:t>
      </w:r>
      <w:r w:rsidR="00FE17F2">
        <w:rPr>
          <w:rFonts w:ascii="Times New Roman" w:eastAsia="Times New Roman" w:hAnsi="Times New Roman" w:cs="Times New Roman"/>
          <w:sz w:val="28"/>
          <w:szCs w:val="28"/>
          <w:lang w:eastAsia="ru-RU"/>
        </w:rPr>
        <w:t>:</w:t>
      </w:r>
      <w:r w:rsidRPr="00FF56A6">
        <w:rPr>
          <w:rFonts w:ascii="Times New Roman" w:eastAsia="Times New Roman" w:hAnsi="Times New Roman" w:cs="Times New Roman"/>
          <w:sz w:val="28"/>
          <w:szCs w:val="28"/>
          <w:lang w:eastAsia="ru-RU"/>
        </w:rPr>
        <w:t xml:space="preserve">  </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2.1 Согласно СОП анестезии животного, дать крысе эфирный наркоз.</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 </w:t>
      </w:r>
      <w:r w:rsidRPr="00FF56A6">
        <w:rPr>
          <w:rFonts w:ascii="Times New Roman" w:eastAsia="Times New Roman" w:hAnsi="Times New Roman" w:cs="Times New Roman"/>
          <w:sz w:val="28"/>
          <w:szCs w:val="28"/>
          <w:shd w:val="clear" w:color="auto" w:fill="FFFFFF"/>
          <w:lang w:eastAsia="ru-RU"/>
        </w:rPr>
        <w:t>Крысу зафиксировать к операционному столику на спинке</w:t>
      </w:r>
      <w:r w:rsidR="00FE17F2">
        <w:rPr>
          <w:rFonts w:ascii="Times New Roman" w:eastAsia="Times New Roman" w:hAnsi="Times New Roman" w:cs="Times New Roman"/>
          <w:sz w:val="28"/>
          <w:szCs w:val="28"/>
          <w:shd w:val="clear" w:color="auto" w:fill="FFFFFF"/>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 Выстричь шерсть по передней поверхности брюшной стенки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2.4 Произвести верхне – поперечный разрез в эпигастральной области с визуализацией диафрагмы</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2.5 Шприцом 5мл произвести пункцию сердца и набрать 4-5 мл крови</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2.6 Кровь, слить из шприца без иглы, в приготовленную пробирку с раствором гепарина в количестве 0,1</w:t>
      </w:r>
      <w:r w:rsidR="00FE17F2">
        <w:rPr>
          <w:rFonts w:ascii="Times New Roman" w:eastAsia="Times New Roman" w:hAnsi="Times New Roman" w:cs="Times New Roman"/>
          <w:sz w:val="28"/>
          <w:szCs w:val="28"/>
          <w:lang w:eastAsia="ru-RU"/>
        </w:rPr>
        <w:t xml:space="preserve"> </w:t>
      </w:r>
      <w:r w:rsidRPr="00FF56A6">
        <w:rPr>
          <w:rFonts w:ascii="Times New Roman" w:eastAsia="Times New Roman" w:hAnsi="Times New Roman" w:cs="Times New Roman"/>
          <w:sz w:val="28"/>
          <w:szCs w:val="28"/>
          <w:lang w:eastAsia="ru-RU"/>
        </w:rPr>
        <w:t>мл</w:t>
      </w:r>
      <w:r w:rsidR="001F7090">
        <w:rPr>
          <w:rFonts w:ascii="Times New Roman" w:eastAsia="Times New Roman" w:hAnsi="Times New Roman" w:cs="Times New Roman"/>
          <w:sz w:val="28"/>
          <w:szCs w:val="28"/>
          <w:lang w:eastAsia="ru-RU"/>
        </w:rPr>
        <w:t xml:space="preserve"> (для определения МДА и ГПО)</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2.7 Убедиться в том, что крыса мертва, после забора крови</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2.8 Произвести доступ к почке срединным разрезом передней брюшной стенки</w:t>
      </w:r>
      <w:r w:rsidR="00FE17F2">
        <w:rPr>
          <w:rFonts w:ascii="Times New Roman" w:eastAsia="Times New Roman" w:hAnsi="Times New Roman" w:cs="Times New Roman"/>
          <w:sz w:val="28"/>
          <w:szCs w:val="28"/>
          <w:lang w:eastAsia="ru-RU"/>
        </w:rPr>
        <w:t>.</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2.9 Произвести забор почки с околопочечной клетчаткой, путем наложения зажима на сосудистую ножку и отсечь полостными ножницами.</w:t>
      </w:r>
    </w:p>
    <w:p w:rsidR="001F7090" w:rsidRDefault="00E80924" w:rsidP="001F7090">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2.10 Полученный препарат положить в заранее приготовленный контейнер для транспортировки гистологических материалов с нейтральным формалином.</w:t>
      </w:r>
    </w:p>
    <w:p w:rsidR="001F7090" w:rsidRDefault="001F7090" w:rsidP="001F7090">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2.11 Производили макроскопическую оценку почки </w:t>
      </w:r>
      <w:r w:rsidRPr="00FF56A6">
        <w:rPr>
          <w:rFonts w:ascii="Times New Roman" w:eastAsia="Times New Roman" w:hAnsi="Times New Roman" w:cs="Times New Roman"/>
          <w:sz w:val="28"/>
          <w:szCs w:val="28"/>
          <w:shd w:val="clear" w:color="auto" w:fill="FFFFFF"/>
          <w:lang w:eastAsia="ru-RU"/>
        </w:rPr>
        <w:t>околопочечной жировой клетчатки</w:t>
      </w:r>
      <w:r>
        <w:rPr>
          <w:rFonts w:ascii="Times New Roman" w:eastAsia="Times New Roman" w:hAnsi="Times New Roman" w:cs="Times New Roman"/>
          <w:sz w:val="28"/>
          <w:szCs w:val="28"/>
          <w:lang w:eastAsia="ru-RU"/>
        </w:rPr>
        <w:t>.</w:t>
      </w:r>
    </w:p>
    <w:p w:rsidR="001F7090" w:rsidRDefault="001F7090" w:rsidP="001F7090">
      <w:pPr>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2. 12 </w:t>
      </w:r>
      <w:r w:rsidRPr="007D19FC">
        <w:rPr>
          <w:rFonts w:ascii="Times New Roman" w:hAnsi="Times New Roman" w:cs="Times New Roman"/>
          <w:sz w:val="28"/>
          <w:szCs w:val="28"/>
        </w:rPr>
        <w:t>Для микроскопического исследования резецировали фрагм</w:t>
      </w:r>
      <w:r>
        <w:rPr>
          <w:rFonts w:ascii="Times New Roman" w:hAnsi="Times New Roman" w:cs="Times New Roman"/>
          <w:sz w:val="28"/>
          <w:szCs w:val="28"/>
        </w:rPr>
        <w:t>ент ткани в области имплантата вне шовной зоны</w:t>
      </w:r>
      <w:r w:rsidRPr="007D19FC">
        <w:rPr>
          <w:rFonts w:ascii="Times New Roman" w:hAnsi="Times New Roman" w:cs="Times New Roman"/>
          <w:sz w:val="28"/>
          <w:szCs w:val="28"/>
        </w:rPr>
        <w:t>.</w:t>
      </w:r>
    </w:p>
    <w:p w:rsidR="001F7090" w:rsidRDefault="001F7090" w:rsidP="001F7090">
      <w:pPr>
        <w:ind w:firstLine="709"/>
        <w:jc w:val="both"/>
        <w:rPr>
          <w:rFonts w:ascii="Times New Roman" w:hAnsi="Times New Roman" w:cs="Times New Roman"/>
          <w:sz w:val="28"/>
          <w:szCs w:val="28"/>
        </w:rPr>
      </w:pPr>
      <w:r>
        <w:rPr>
          <w:rFonts w:ascii="Times New Roman" w:hAnsi="Times New Roman" w:cs="Times New Roman"/>
          <w:sz w:val="28"/>
          <w:szCs w:val="28"/>
        </w:rPr>
        <w:t xml:space="preserve">2.13 </w:t>
      </w:r>
      <w:r w:rsidRPr="001D5EB6">
        <w:rPr>
          <w:rFonts w:ascii="Times New Roman" w:hAnsi="Times New Roman" w:cs="Times New Roman"/>
          <w:sz w:val="28"/>
          <w:szCs w:val="28"/>
        </w:rPr>
        <w:t>Методика при</w:t>
      </w:r>
      <w:r>
        <w:rPr>
          <w:rFonts w:ascii="Times New Roman" w:hAnsi="Times New Roman" w:cs="Times New Roman"/>
          <w:sz w:val="28"/>
          <w:szCs w:val="28"/>
        </w:rPr>
        <w:t>готовления криогомогената ткани включало в себя м</w:t>
      </w:r>
      <w:r w:rsidRPr="001D5EB6">
        <w:rPr>
          <w:rFonts w:ascii="Times New Roman" w:hAnsi="Times New Roman" w:cs="Times New Roman"/>
          <w:sz w:val="28"/>
          <w:szCs w:val="28"/>
        </w:rPr>
        <w:t>еханичес</w:t>
      </w:r>
      <w:r>
        <w:rPr>
          <w:rFonts w:ascii="Times New Roman" w:hAnsi="Times New Roman" w:cs="Times New Roman"/>
          <w:sz w:val="28"/>
          <w:szCs w:val="28"/>
        </w:rPr>
        <w:t xml:space="preserve">кое измельчение ткани ножницами, далее в </w:t>
      </w:r>
      <w:r w:rsidRPr="001D5EB6">
        <w:rPr>
          <w:rFonts w:ascii="Times New Roman" w:hAnsi="Times New Roman" w:cs="Times New Roman"/>
          <w:sz w:val="28"/>
          <w:szCs w:val="28"/>
        </w:rPr>
        <w:t>фарфоровой ступке измельченный образец обрабатывается жидким азотом, который добавляется порциями, и перетирается до однородного состояния.  Для биохимического анализа брали 200-250</w:t>
      </w:r>
      <w:r w:rsidR="00A835B8">
        <w:rPr>
          <w:rFonts w:ascii="Times New Roman" w:hAnsi="Times New Roman" w:cs="Times New Roman"/>
          <w:sz w:val="28"/>
          <w:szCs w:val="28"/>
        </w:rPr>
        <w:t xml:space="preserve"> </w:t>
      </w:r>
      <w:r w:rsidRPr="001D5EB6">
        <w:rPr>
          <w:rFonts w:ascii="Times New Roman" w:hAnsi="Times New Roman" w:cs="Times New Roman"/>
          <w:sz w:val="28"/>
          <w:szCs w:val="28"/>
        </w:rPr>
        <w:t>мкл гомогената</w:t>
      </w:r>
      <w:r>
        <w:rPr>
          <w:rFonts w:ascii="Times New Roman" w:hAnsi="Times New Roman" w:cs="Times New Roman"/>
          <w:sz w:val="28"/>
          <w:szCs w:val="28"/>
        </w:rPr>
        <w:t>.</w:t>
      </w:r>
    </w:p>
    <w:p w:rsidR="001F7090" w:rsidRDefault="001F7090">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54A4C" w:rsidRPr="00FF56A6" w:rsidRDefault="00254A4C" w:rsidP="001F7090">
      <w:pPr>
        <w:ind w:firstLine="709"/>
        <w:jc w:val="both"/>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b/>
          <w:sz w:val="28"/>
          <w:szCs w:val="28"/>
          <w:lang w:eastAsia="ru-RU"/>
        </w:rPr>
      </w:pPr>
      <w:r w:rsidRPr="00FF56A6">
        <w:rPr>
          <w:rFonts w:ascii="Times New Roman" w:eastAsia="Times New Roman" w:hAnsi="Times New Roman" w:cs="Times New Roman"/>
          <w:b/>
          <w:sz w:val="28"/>
          <w:szCs w:val="28"/>
          <w:lang w:eastAsia="ru-RU"/>
        </w:rPr>
        <w:t>ПРИЛОЖЕНИЕ Д</w:t>
      </w: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F56A6">
      <w:pPr>
        <w:jc w:val="center"/>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Стандартная операционная процедура анестезии крыс</w:t>
      </w:r>
    </w:p>
    <w:p w:rsidR="00E80924" w:rsidRPr="00FF56A6" w:rsidRDefault="00E80924" w:rsidP="00FF56A6">
      <w:pPr>
        <w:jc w:val="center"/>
        <w:rPr>
          <w:rFonts w:ascii="Times New Roman" w:eastAsia="Times New Roman" w:hAnsi="Times New Roman" w:cs="Times New Roman"/>
          <w:sz w:val="28"/>
          <w:szCs w:val="28"/>
          <w:lang w:eastAsia="ru-RU"/>
        </w:rPr>
      </w:pP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1. Материалы </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1.1. Диэтиловый эфир</w:t>
      </w:r>
      <w:r w:rsidR="00FE17F2">
        <w:rPr>
          <w:rFonts w:ascii="Times New Roman" w:eastAsia="Times New Roman" w:hAnsi="Times New Roman" w:cs="Times New Roman"/>
          <w:sz w:val="28"/>
          <w:szCs w:val="28"/>
          <w:lang w:eastAsia="ru-RU"/>
        </w:rPr>
        <w:t>.</w:t>
      </w:r>
    </w:p>
    <w:p w:rsidR="00E80924" w:rsidRPr="00FF56A6" w:rsidRDefault="00E80924" w:rsidP="00FE17F2">
      <w:pPr>
        <w:shd w:val="clear" w:color="auto" w:fill="FFFFFF"/>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1.2. «Рометар», 20 мг/мл раствор для инъекций (ксилазина гидрохлорид)</w:t>
      </w:r>
      <w:r w:rsidR="00FE17F2">
        <w:rPr>
          <w:rFonts w:ascii="Times New Roman" w:eastAsia="Times New Roman" w:hAnsi="Times New Roman" w:cs="Times New Roman"/>
          <w:sz w:val="28"/>
          <w:szCs w:val="28"/>
          <w:lang w:eastAsia="ru-RU"/>
        </w:rPr>
        <w:t>.</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1.3. Индукционная прозрачная камера (стеклянный колпак с притертой крышкой).</w:t>
      </w:r>
    </w:p>
    <w:p w:rsidR="00E80924" w:rsidRPr="00FF56A6" w:rsidRDefault="00E80924" w:rsidP="00FE17F2">
      <w:pPr>
        <w:ind w:firstLine="709"/>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 Процедуры  </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2.1.В индукционную камеру </w:t>
      </w:r>
      <w:r w:rsidRPr="00FF56A6">
        <w:rPr>
          <w:rFonts w:ascii="Times New Roman" w:eastAsia="Times New Roman" w:hAnsi="Times New Roman" w:cs="Times New Roman"/>
          <w:sz w:val="28"/>
          <w:szCs w:val="28"/>
          <w:shd w:val="clear" w:color="auto" w:fill="FFFFFF"/>
          <w:lang w:eastAsia="ru-RU"/>
        </w:rPr>
        <w:t>объемом 3л ввести 3мл эфира, затем поместить крысу. Сверху емкость закрыть стеклянной притертой крышкой.</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2.2. </w:t>
      </w:r>
      <w:r w:rsidRPr="00FF56A6">
        <w:rPr>
          <w:rFonts w:ascii="Times New Roman" w:eastAsia="Times New Roman" w:hAnsi="Times New Roman" w:cs="Times New Roman"/>
          <w:sz w:val="28"/>
          <w:szCs w:val="28"/>
          <w:shd w:val="clear" w:color="auto" w:fill="FFFFFF"/>
          <w:lang w:eastAsia="ru-RU"/>
        </w:rPr>
        <w:t>Экспозиция нахождения крысы - 5 минут, после чего животное извлекается, укладывается на операционный стол и фиксируется.</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2.3. Для лучшей миорелаксации и пролонгации наркоза ввести раствор «Рометар» 0,05 мл (из расчета 0,1 мл на 1 кг веса грызуна) внутримышечно в нижнюю конечность крысы.</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2.4. </w:t>
      </w:r>
      <w:r w:rsidRPr="00FF56A6">
        <w:rPr>
          <w:rFonts w:ascii="Times New Roman" w:eastAsia="Times New Roman" w:hAnsi="Times New Roman" w:cs="Times New Roman"/>
          <w:sz w:val="28"/>
          <w:szCs w:val="28"/>
          <w:shd w:val="clear" w:color="auto" w:fill="FFFFFF"/>
          <w:lang w:eastAsia="ru-RU"/>
        </w:rPr>
        <w:t>Критериями нахождения крысы в наркозе считаются отсутствие реакции на прикосновение, болевой раздражитель, отрицательный рефлекс, брадипноэ и участие вспомогательной мускулатуры в акте дыхания.</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 xml:space="preserve">2.4.1. Восстановление: </w:t>
      </w:r>
    </w:p>
    <w:p w:rsidR="00E80924" w:rsidRPr="00FF56A6" w:rsidRDefault="00E80924" w:rsidP="00FE17F2">
      <w:pPr>
        <w:ind w:firstLine="851"/>
        <w:jc w:val="both"/>
        <w:rPr>
          <w:rFonts w:ascii="Times New Roman" w:eastAsia="Times New Roman" w:hAnsi="Times New Roman" w:cs="Times New Roman"/>
          <w:sz w:val="28"/>
          <w:szCs w:val="28"/>
          <w:lang w:eastAsia="ru-RU"/>
        </w:rPr>
      </w:pPr>
      <w:r w:rsidRPr="00FF56A6">
        <w:rPr>
          <w:rFonts w:ascii="Times New Roman" w:eastAsia="Times New Roman" w:hAnsi="Times New Roman" w:cs="Times New Roman"/>
          <w:sz w:val="28"/>
          <w:szCs w:val="28"/>
          <w:lang w:eastAsia="ru-RU"/>
        </w:rPr>
        <w:t>Продолжительность наркоза около 30 мин. Выход из наркоза сопровождается двигательной активностью крысы.</w:t>
      </w:r>
    </w:p>
    <w:p w:rsidR="00E80924" w:rsidRPr="00FF56A6" w:rsidRDefault="00E80924" w:rsidP="00FE17F2">
      <w:pPr>
        <w:ind w:firstLine="709"/>
        <w:jc w:val="both"/>
        <w:rPr>
          <w:rFonts w:ascii="Times New Roman" w:eastAsia="Times New Roman" w:hAnsi="Times New Roman" w:cs="Times New Roman"/>
          <w:sz w:val="28"/>
          <w:szCs w:val="28"/>
          <w:lang w:eastAsia="ru-RU"/>
        </w:rPr>
      </w:pPr>
    </w:p>
    <w:p w:rsidR="00E80924" w:rsidRPr="00FF56A6" w:rsidRDefault="00E80924" w:rsidP="00FF56A6">
      <w:pPr>
        <w:rPr>
          <w:rFonts w:ascii="Times New Roman" w:eastAsia="Times New Roman" w:hAnsi="Times New Roman" w:cs="Times New Roman"/>
          <w:sz w:val="28"/>
          <w:szCs w:val="28"/>
          <w:lang w:eastAsia="ru-RU"/>
        </w:rPr>
      </w:pPr>
    </w:p>
    <w:p w:rsidR="00211BFB" w:rsidRPr="00FF56A6" w:rsidRDefault="00211BFB" w:rsidP="00FF56A6">
      <w:pPr>
        <w:pStyle w:val="af1"/>
        <w:shd w:val="clear" w:color="auto" w:fill="FFFFFF"/>
        <w:spacing w:before="0" w:beforeAutospacing="0" w:after="0" w:afterAutospacing="0"/>
        <w:ind w:firstLine="709"/>
        <w:jc w:val="both"/>
        <w:rPr>
          <w:sz w:val="28"/>
          <w:szCs w:val="28"/>
        </w:rPr>
      </w:pPr>
    </w:p>
    <w:sectPr w:rsidR="00211BFB" w:rsidRPr="00FF56A6" w:rsidSect="00017508">
      <w:footerReference w:type="default" r:id="rId16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2195" w:rsidRDefault="00192195" w:rsidP="004B35C7">
      <w:r>
        <w:separator/>
      </w:r>
    </w:p>
  </w:endnote>
  <w:endnote w:type="continuationSeparator" w:id="0">
    <w:p w:rsidR="00192195" w:rsidRDefault="00192195" w:rsidP="004B35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Franklin Gothic Book">
    <w:altName w:val="Times New Roman"/>
    <w:charset w:val="CC"/>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090675"/>
      <w:docPartObj>
        <w:docPartGallery w:val="Page Numbers (Bottom of Page)"/>
        <w:docPartUnique/>
      </w:docPartObj>
    </w:sdtPr>
    <w:sdtEndPr>
      <w:rPr>
        <w:rFonts w:ascii="Times New Roman" w:hAnsi="Times New Roman" w:cs="Times New Roman"/>
        <w:sz w:val="24"/>
        <w:szCs w:val="24"/>
      </w:rPr>
    </w:sdtEndPr>
    <w:sdtContent>
      <w:p w:rsidR="001D5EB6" w:rsidRPr="00EC1490" w:rsidRDefault="001D5EB6">
        <w:pPr>
          <w:pStyle w:val="af4"/>
          <w:jc w:val="center"/>
          <w:rPr>
            <w:rFonts w:ascii="Times New Roman" w:hAnsi="Times New Roman" w:cs="Times New Roman"/>
            <w:sz w:val="24"/>
            <w:szCs w:val="24"/>
          </w:rPr>
        </w:pPr>
        <w:r w:rsidRPr="00EC1490">
          <w:rPr>
            <w:rFonts w:ascii="Times New Roman" w:hAnsi="Times New Roman" w:cs="Times New Roman"/>
            <w:sz w:val="24"/>
            <w:szCs w:val="24"/>
          </w:rPr>
          <w:fldChar w:fldCharType="begin"/>
        </w:r>
        <w:r w:rsidRPr="00EC1490">
          <w:rPr>
            <w:rFonts w:ascii="Times New Roman" w:hAnsi="Times New Roman" w:cs="Times New Roman"/>
            <w:sz w:val="24"/>
            <w:szCs w:val="24"/>
          </w:rPr>
          <w:instrText>PAGE   \* MERGEFORMAT</w:instrText>
        </w:r>
        <w:r w:rsidRPr="00EC1490">
          <w:rPr>
            <w:rFonts w:ascii="Times New Roman" w:hAnsi="Times New Roman" w:cs="Times New Roman"/>
            <w:sz w:val="24"/>
            <w:szCs w:val="24"/>
          </w:rPr>
          <w:fldChar w:fldCharType="separate"/>
        </w:r>
        <w:r w:rsidR="002848A2">
          <w:rPr>
            <w:rFonts w:ascii="Times New Roman" w:hAnsi="Times New Roman" w:cs="Times New Roman"/>
            <w:noProof/>
            <w:sz w:val="24"/>
            <w:szCs w:val="24"/>
          </w:rPr>
          <w:t>60</w:t>
        </w:r>
        <w:r w:rsidRPr="00EC1490">
          <w:rPr>
            <w:rFonts w:ascii="Times New Roman" w:hAnsi="Times New Roman" w:cs="Times New Roman"/>
            <w:sz w:val="24"/>
            <w:szCs w:val="24"/>
          </w:rPr>
          <w:fldChar w:fldCharType="end"/>
        </w:r>
      </w:p>
    </w:sdtContent>
  </w:sdt>
  <w:p w:rsidR="001D5EB6" w:rsidRDefault="001D5EB6">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8860094"/>
      <w:docPartObj>
        <w:docPartGallery w:val="Page Numbers (Bottom of Page)"/>
        <w:docPartUnique/>
      </w:docPartObj>
    </w:sdtPr>
    <w:sdtEndPr/>
    <w:sdtContent>
      <w:p w:rsidR="001D5EB6" w:rsidRDefault="001D5EB6">
        <w:pPr>
          <w:pStyle w:val="af4"/>
          <w:jc w:val="center"/>
        </w:pPr>
        <w:r w:rsidRPr="00601C3B">
          <w:rPr>
            <w:rFonts w:ascii="Times New Roman" w:hAnsi="Times New Roman" w:cs="Times New Roman"/>
            <w:sz w:val="24"/>
            <w:szCs w:val="24"/>
          </w:rPr>
          <w:fldChar w:fldCharType="begin"/>
        </w:r>
        <w:r w:rsidRPr="00601C3B">
          <w:rPr>
            <w:rFonts w:ascii="Times New Roman" w:hAnsi="Times New Roman" w:cs="Times New Roman"/>
            <w:sz w:val="24"/>
            <w:szCs w:val="24"/>
          </w:rPr>
          <w:instrText>PAGE   \* MERGEFORMAT</w:instrText>
        </w:r>
        <w:r w:rsidRPr="00601C3B">
          <w:rPr>
            <w:rFonts w:ascii="Times New Roman" w:hAnsi="Times New Roman" w:cs="Times New Roman"/>
            <w:sz w:val="24"/>
            <w:szCs w:val="24"/>
          </w:rPr>
          <w:fldChar w:fldCharType="separate"/>
        </w:r>
        <w:r w:rsidR="002848A2">
          <w:rPr>
            <w:rFonts w:ascii="Times New Roman" w:hAnsi="Times New Roman" w:cs="Times New Roman"/>
            <w:noProof/>
            <w:sz w:val="24"/>
            <w:szCs w:val="24"/>
          </w:rPr>
          <w:t>85</w:t>
        </w:r>
        <w:r w:rsidRPr="00601C3B">
          <w:rPr>
            <w:rFonts w:ascii="Times New Roman" w:hAnsi="Times New Roman" w:cs="Times New Roman"/>
            <w:noProof/>
            <w:sz w:val="24"/>
            <w:szCs w:val="24"/>
          </w:rPr>
          <w:fldChar w:fldCharType="end"/>
        </w:r>
      </w:p>
    </w:sdtContent>
  </w:sdt>
  <w:p w:rsidR="001D5EB6" w:rsidRDefault="001D5EB6">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713390"/>
      <w:docPartObj>
        <w:docPartGallery w:val="Page Numbers (Bottom of Page)"/>
        <w:docPartUnique/>
      </w:docPartObj>
    </w:sdtPr>
    <w:sdtEndPr/>
    <w:sdtContent>
      <w:p w:rsidR="001D5EB6" w:rsidRDefault="001D5EB6">
        <w:pPr>
          <w:pStyle w:val="af4"/>
          <w:jc w:val="center"/>
        </w:pPr>
        <w:r w:rsidRPr="00601C3B">
          <w:rPr>
            <w:rFonts w:ascii="Times New Roman" w:hAnsi="Times New Roman" w:cs="Times New Roman"/>
            <w:sz w:val="24"/>
            <w:szCs w:val="24"/>
          </w:rPr>
          <w:fldChar w:fldCharType="begin"/>
        </w:r>
        <w:r w:rsidRPr="00601C3B">
          <w:rPr>
            <w:rFonts w:ascii="Times New Roman" w:hAnsi="Times New Roman" w:cs="Times New Roman"/>
            <w:sz w:val="24"/>
            <w:szCs w:val="24"/>
          </w:rPr>
          <w:instrText>PAGE   \* MERGEFORMAT</w:instrText>
        </w:r>
        <w:r w:rsidRPr="00601C3B">
          <w:rPr>
            <w:rFonts w:ascii="Times New Roman" w:hAnsi="Times New Roman" w:cs="Times New Roman"/>
            <w:sz w:val="24"/>
            <w:szCs w:val="24"/>
          </w:rPr>
          <w:fldChar w:fldCharType="separate"/>
        </w:r>
        <w:r w:rsidR="002848A2">
          <w:rPr>
            <w:rFonts w:ascii="Times New Roman" w:hAnsi="Times New Roman" w:cs="Times New Roman"/>
            <w:noProof/>
            <w:sz w:val="24"/>
            <w:szCs w:val="24"/>
          </w:rPr>
          <w:t>122</w:t>
        </w:r>
        <w:r w:rsidRPr="00601C3B">
          <w:rPr>
            <w:rFonts w:ascii="Times New Roman" w:hAnsi="Times New Roman" w:cs="Times New Roman"/>
            <w:noProof/>
            <w:sz w:val="24"/>
            <w:szCs w:val="24"/>
          </w:rPr>
          <w:fldChar w:fldCharType="end"/>
        </w:r>
      </w:p>
    </w:sdtContent>
  </w:sdt>
  <w:p w:rsidR="001D5EB6" w:rsidRDefault="001D5EB6">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2195" w:rsidRDefault="00192195" w:rsidP="004B35C7">
      <w:r>
        <w:separator/>
      </w:r>
    </w:p>
  </w:footnote>
  <w:footnote w:type="continuationSeparator" w:id="0">
    <w:p w:rsidR="00192195" w:rsidRDefault="00192195" w:rsidP="004B35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D441F"/>
    <w:multiLevelType w:val="hybridMultilevel"/>
    <w:tmpl w:val="32AEC9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0CD7236"/>
    <w:multiLevelType w:val="multilevel"/>
    <w:tmpl w:val="0F349FB8"/>
    <w:lvl w:ilvl="0">
      <w:start w:val="1"/>
      <w:numFmt w:val="decimal"/>
      <w:lvlText w:val="%1."/>
      <w:lvlJc w:val="left"/>
      <w:pPr>
        <w:ind w:left="1070" w:hanging="360"/>
      </w:pPr>
      <w:rPr>
        <w:b w:val="0"/>
      </w:rPr>
    </w:lvl>
    <w:lvl w:ilvl="1">
      <w:start w:val="3"/>
      <w:numFmt w:val="decimal"/>
      <w:isLgl/>
      <w:lvlText w:val="%1.%2"/>
      <w:lvlJc w:val="left"/>
      <w:pPr>
        <w:ind w:left="1118" w:hanging="408"/>
      </w:pPr>
      <w:rPr>
        <w:rFonts w:hint="default"/>
        <w:b/>
      </w:rPr>
    </w:lvl>
    <w:lvl w:ilvl="2">
      <w:start w:val="1"/>
      <w:numFmt w:val="decimal"/>
      <w:isLgl/>
      <w:lvlText w:val="%1.%2.%3"/>
      <w:lvlJc w:val="left"/>
      <w:pPr>
        <w:ind w:left="1430" w:hanging="720"/>
      </w:pPr>
      <w:rPr>
        <w:rFonts w:hint="default"/>
        <w:b/>
      </w:rPr>
    </w:lvl>
    <w:lvl w:ilvl="3">
      <w:start w:val="1"/>
      <w:numFmt w:val="decimal"/>
      <w:isLgl/>
      <w:lvlText w:val="%1.%2.%3.%4"/>
      <w:lvlJc w:val="left"/>
      <w:pPr>
        <w:ind w:left="1790" w:hanging="1080"/>
      </w:pPr>
      <w:rPr>
        <w:rFonts w:hint="default"/>
        <w:b/>
      </w:rPr>
    </w:lvl>
    <w:lvl w:ilvl="4">
      <w:start w:val="1"/>
      <w:numFmt w:val="decimal"/>
      <w:isLgl/>
      <w:lvlText w:val="%1.%2.%3.%4.%5"/>
      <w:lvlJc w:val="left"/>
      <w:pPr>
        <w:ind w:left="1790" w:hanging="1080"/>
      </w:pPr>
      <w:rPr>
        <w:rFonts w:hint="default"/>
        <w:b/>
      </w:rPr>
    </w:lvl>
    <w:lvl w:ilvl="5">
      <w:start w:val="1"/>
      <w:numFmt w:val="decimal"/>
      <w:isLgl/>
      <w:lvlText w:val="%1.%2.%3.%4.%5.%6"/>
      <w:lvlJc w:val="left"/>
      <w:pPr>
        <w:ind w:left="2150" w:hanging="1440"/>
      </w:pPr>
      <w:rPr>
        <w:rFonts w:hint="default"/>
        <w:b/>
      </w:rPr>
    </w:lvl>
    <w:lvl w:ilvl="6">
      <w:start w:val="1"/>
      <w:numFmt w:val="decimal"/>
      <w:isLgl/>
      <w:lvlText w:val="%1.%2.%3.%4.%5.%6.%7"/>
      <w:lvlJc w:val="left"/>
      <w:pPr>
        <w:ind w:left="2150" w:hanging="1440"/>
      </w:pPr>
      <w:rPr>
        <w:rFonts w:hint="default"/>
        <w:b/>
      </w:rPr>
    </w:lvl>
    <w:lvl w:ilvl="7">
      <w:start w:val="1"/>
      <w:numFmt w:val="decimal"/>
      <w:isLgl/>
      <w:lvlText w:val="%1.%2.%3.%4.%5.%6.%7.%8"/>
      <w:lvlJc w:val="left"/>
      <w:pPr>
        <w:ind w:left="2510" w:hanging="1800"/>
      </w:pPr>
      <w:rPr>
        <w:rFonts w:hint="default"/>
        <w:b/>
      </w:rPr>
    </w:lvl>
    <w:lvl w:ilvl="8">
      <w:start w:val="1"/>
      <w:numFmt w:val="decimal"/>
      <w:isLgl/>
      <w:lvlText w:val="%1.%2.%3.%4.%5.%6.%7.%8.%9"/>
      <w:lvlJc w:val="left"/>
      <w:pPr>
        <w:ind w:left="2870" w:hanging="2160"/>
      </w:pPr>
      <w:rPr>
        <w:rFonts w:hint="default"/>
        <w:b/>
      </w:rPr>
    </w:lvl>
  </w:abstractNum>
  <w:abstractNum w:abstractNumId="2" w15:restartNumberingAfterBreak="0">
    <w:nsid w:val="0492160D"/>
    <w:multiLevelType w:val="hybridMultilevel"/>
    <w:tmpl w:val="5DFAB732"/>
    <w:lvl w:ilvl="0" w:tplc="80281EC6">
      <w:start w:val="1"/>
      <w:numFmt w:val="bullet"/>
      <w:lvlText w:val="■"/>
      <w:lvlJc w:val="left"/>
      <w:pPr>
        <w:tabs>
          <w:tab w:val="num" w:pos="720"/>
        </w:tabs>
        <w:ind w:left="720" w:hanging="360"/>
      </w:pPr>
      <w:rPr>
        <w:rFonts w:ascii="Franklin Gothic Book" w:hAnsi="Franklin Gothic Book" w:hint="default"/>
      </w:rPr>
    </w:lvl>
    <w:lvl w:ilvl="1" w:tplc="03144F38" w:tentative="1">
      <w:start w:val="1"/>
      <w:numFmt w:val="bullet"/>
      <w:lvlText w:val="■"/>
      <w:lvlJc w:val="left"/>
      <w:pPr>
        <w:tabs>
          <w:tab w:val="num" w:pos="1440"/>
        </w:tabs>
        <w:ind w:left="1440" w:hanging="360"/>
      </w:pPr>
      <w:rPr>
        <w:rFonts w:ascii="Franklin Gothic Book" w:hAnsi="Franklin Gothic Book" w:hint="default"/>
      </w:rPr>
    </w:lvl>
    <w:lvl w:ilvl="2" w:tplc="85244BD0" w:tentative="1">
      <w:start w:val="1"/>
      <w:numFmt w:val="bullet"/>
      <w:lvlText w:val="■"/>
      <w:lvlJc w:val="left"/>
      <w:pPr>
        <w:tabs>
          <w:tab w:val="num" w:pos="2160"/>
        </w:tabs>
        <w:ind w:left="2160" w:hanging="360"/>
      </w:pPr>
      <w:rPr>
        <w:rFonts w:ascii="Franklin Gothic Book" w:hAnsi="Franklin Gothic Book" w:hint="default"/>
      </w:rPr>
    </w:lvl>
    <w:lvl w:ilvl="3" w:tplc="E49E0CE0" w:tentative="1">
      <w:start w:val="1"/>
      <w:numFmt w:val="bullet"/>
      <w:lvlText w:val="■"/>
      <w:lvlJc w:val="left"/>
      <w:pPr>
        <w:tabs>
          <w:tab w:val="num" w:pos="2880"/>
        </w:tabs>
        <w:ind w:left="2880" w:hanging="360"/>
      </w:pPr>
      <w:rPr>
        <w:rFonts w:ascii="Franklin Gothic Book" w:hAnsi="Franklin Gothic Book" w:hint="default"/>
      </w:rPr>
    </w:lvl>
    <w:lvl w:ilvl="4" w:tplc="3F18F056" w:tentative="1">
      <w:start w:val="1"/>
      <w:numFmt w:val="bullet"/>
      <w:lvlText w:val="■"/>
      <w:lvlJc w:val="left"/>
      <w:pPr>
        <w:tabs>
          <w:tab w:val="num" w:pos="3600"/>
        </w:tabs>
        <w:ind w:left="3600" w:hanging="360"/>
      </w:pPr>
      <w:rPr>
        <w:rFonts w:ascii="Franklin Gothic Book" w:hAnsi="Franklin Gothic Book" w:hint="default"/>
      </w:rPr>
    </w:lvl>
    <w:lvl w:ilvl="5" w:tplc="D46CEB56" w:tentative="1">
      <w:start w:val="1"/>
      <w:numFmt w:val="bullet"/>
      <w:lvlText w:val="■"/>
      <w:lvlJc w:val="left"/>
      <w:pPr>
        <w:tabs>
          <w:tab w:val="num" w:pos="4320"/>
        </w:tabs>
        <w:ind w:left="4320" w:hanging="360"/>
      </w:pPr>
      <w:rPr>
        <w:rFonts w:ascii="Franklin Gothic Book" w:hAnsi="Franklin Gothic Book" w:hint="default"/>
      </w:rPr>
    </w:lvl>
    <w:lvl w:ilvl="6" w:tplc="D9C60C1C" w:tentative="1">
      <w:start w:val="1"/>
      <w:numFmt w:val="bullet"/>
      <w:lvlText w:val="■"/>
      <w:lvlJc w:val="left"/>
      <w:pPr>
        <w:tabs>
          <w:tab w:val="num" w:pos="5040"/>
        </w:tabs>
        <w:ind w:left="5040" w:hanging="360"/>
      </w:pPr>
      <w:rPr>
        <w:rFonts w:ascii="Franklin Gothic Book" w:hAnsi="Franklin Gothic Book" w:hint="default"/>
      </w:rPr>
    </w:lvl>
    <w:lvl w:ilvl="7" w:tplc="F8EC129E" w:tentative="1">
      <w:start w:val="1"/>
      <w:numFmt w:val="bullet"/>
      <w:lvlText w:val="■"/>
      <w:lvlJc w:val="left"/>
      <w:pPr>
        <w:tabs>
          <w:tab w:val="num" w:pos="5760"/>
        </w:tabs>
        <w:ind w:left="5760" w:hanging="360"/>
      </w:pPr>
      <w:rPr>
        <w:rFonts w:ascii="Franklin Gothic Book" w:hAnsi="Franklin Gothic Book" w:hint="default"/>
      </w:rPr>
    </w:lvl>
    <w:lvl w:ilvl="8" w:tplc="85EAE46C" w:tentative="1">
      <w:start w:val="1"/>
      <w:numFmt w:val="bullet"/>
      <w:lvlText w:val="■"/>
      <w:lvlJc w:val="left"/>
      <w:pPr>
        <w:tabs>
          <w:tab w:val="num" w:pos="6480"/>
        </w:tabs>
        <w:ind w:left="6480" w:hanging="360"/>
      </w:pPr>
      <w:rPr>
        <w:rFonts w:ascii="Franklin Gothic Book" w:hAnsi="Franklin Gothic Book" w:hint="default"/>
      </w:rPr>
    </w:lvl>
  </w:abstractNum>
  <w:abstractNum w:abstractNumId="3" w15:restartNumberingAfterBreak="0">
    <w:nsid w:val="0B502E32"/>
    <w:multiLevelType w:val="hybridMultilevel"/>
    <w:tmpl w:val="19147F14"/>
    <w:lvl w:ilvl="0" w:tplc="AA4A84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105713"/>
    <w:multiLevelType w:val="multilevel"/>
    <w:tmpl w:val="7766E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161A01"/>
    <w:multiLevelType w:val="hybridMultilevel"/>
    <w:tmpl w:val="A9824D7A"/>
    <w:lvl w:ilvl="0" w:tplc="0419000F">
      <w:start w:val="1"/>
      <w:numFmt w:val="decimal"/>
      <w:lvlText w:val="%1."/>
      <w:lvlJc w:val="left"/>
      <w:pPr>
        <w:ind w:left="1501" w:hanging="360"/>
      </w:pPr>
    </w:lvl>
    <w:lvl w:ilvl="1" w:tplc="04190019">
      <w:start w:val="1"/>
      <w:numFmt w:val="lowerLetter"/>
      <w:lvlText w:val="%2."/>
      <w:lvlJc w:val="left"/>
      <w:pPr>
        <w:ind w:left="2221" w:hanging="360"/>
      </w:pPr>
    </w:lvl>
    <w:lvl w:ilvl="2" w:tplc="0419001B" w:tentative="1">
      <w:start w:val="1"/>
      <w:numFmt w:val="lowerRoman"/>
      <w:lvlText w:val="%3."/>
      <w:lvlJc w:val="right"/>
      <w:pPr>
        <w:ind w:left="2941" w:hanging="180"/>
      </w:pPr>
    </w:lvl>
    <w:lvl w:ilvl="3" w:tplc="0419000F" w:tentative="1">
      <w:start w:val="1"/>
      <w:numFmt w:val="decimal"/>
      <w:lvlText w:val="%4."/>
      <w:lvlJc w:val="left"/>
      <w:pPr>
        <w:ind w:left="3661" w:hanging="360"/>
      </w:pPr>
    </w:lvl>
    <w:lvl w:ilvl="4" w:tplc="04190019" w:tentative="1">
      <w:start w:val="1"/>
      <w:numFmt w:val="lowerLetter"/>
      <w:lvlText w:val="%5."/>
      <w:lvlJc w:val="left"/>
      <w:pPr>
        <w:ind w:left="4381" w:hanging="360"/>
      </w:pPr>
    </w:lvl>
    <w:lvl w:ilvl="5" w:tplc="0419001B" w:tentative="1">
      <w:start w:val="1"/>
      <w:numFmt w:val="lowerRoman"/>
      <w:lvlText w:val="%6."/>
      <w:lvlJc w:val="right"/>
      <w:pPr>
        <w:ind w:left="5101" w:hanging="180"/>
      </w:pPr>
    </w:lvl>
    <w:lvl w:ilvl="6" w:tplc="0419000F" w:tentative="1">
      <w:start w:val="1"/>
      <w:numFmt w:val="decimal"/>
      <w:lvlText w:val="%7."/>
      <w:lvlJc w:val="left"/>
      <w:pPr>
        <w:ind w:left="5821" w:hanging="360"/>
      </w:pPr>
    </w:lvl>
    <w:lvl w:ilvl="7" w:tplc="04190019" w:tentative="1">
      <w:start w:val="1"/>
      <w:numFmt w:val="lowerLetter"/>
      <w:lvlText w:val="%8."/>
      <w:lvlJc w:val="left"/>
      <w:pPr>
        <w:ind w:left="6541" w:hanging="360"/>
      </w:pPr>
    </w:lvl>
    <w:lvl w:ilvl="8" w:tplc="0419001B" w:tentative="1">
      <w:start w:val="1"/>
      <w:numFmt w:val="lowerRoman"/>
      <w:lvlText w:val="%9."/>
      <w:lvlJc w:val="right"/>
      <w:pPr>
        <w:ind w:left="7261" w:hanging="180"/>
      </w:pPr>
    </w:lvl>
  </w:abstractNum>
  <w:abstractNum w:abstractNumId="6" w15:restartNumberingAfterBreak="0">
    <w:nsid w:val="103154A1"/>
    <w:multiLevelType w:val="hybridMultilevel"/>
    <w:tmpl w:val="D562969C"/>
    <w:lvl w:ilvl="0" w:tplc="7448795A">
      <w:start w:val="1"/>
      <w:numFmt w:val="bullet"/>
      <w:lvlText w:val="■"/>
      <w:lvlJc w:val="left"/>
      <w:pPr>
        <w:tabs>
          <w:tab w:val="num" w:pos="720"/>
        </w:tabs>
        <w:ind w:left="720" w:hanging="360"/>
      </w:pPr>
      <w:rPr>
        <w:rFonts w:ascii="Franklin Gothic Book" w:hAnsi="Franklin Gothic Book" w:hint="default"/>
      </w:rPr>
    </w:lvl>
    <w:lvl w:ilvl="1" w:tplc="DA1AD8CA" w:tentative="1">
      <w:start w:val="1"/>
      <w:numFmt w:val="bullet"/>
      <w:lvlText w:val="■"/>
      <w:lvlJc w:val="left"/>
      <w:pPr>
        <w:tabs>
          <w:tab w:val="num" w:pos="1440"/>
        </w:tabs>
        <w:ind w:left="1440" w:hanging="360"/>
      </w:pPr>
      <w:rPr>
        <w:rFonts w:ascii="Franklin Gothic Book" w:hAnsi="Franklin Gothic Book" w:hint="default"/>
      </w:rPr>
    </w:lvl>
    <w:lvl w:ilvl="2" w:tplc="7D50D3A8" w:tentative="1">
      <w:start w:val="1"/>
      <w:numFmt w:val="bullet"/>
      <w:lvlText w:val="■"/>
      <w:lvlJc w:val="left"/>
      <w:pPr>
        <w:tabs>
          <w:tab w:val="num" w:pos="2160"/>
        </w:tabs>
        <w:ind w:left="2160" w:hanging="360"/>
      </w:pPr>
      <w:rPr>
        <w:rFonts w:ascii="Franklin Gothic Book" w:hAnsi="Franklin Gothic Book" w:hint="default"/>
      </w:rPr>
    </w:lvl>
    <w:lvl w:ilvl="3" w:tplc="4BC2A5A2" w:tentative="1">
      <w:start w:val="1"/>
      <w:numFmt w:val="bullet"/>
      <w:lvlText w:val="■"/>
      <w:lvlJc w:val="left"/>
      <w:pPr>
        <w:tabs>
          <w:tab w:val="num" w:pos="2880"/>
        </w:tabs>
        <w:ind w:left="2880" w:hanging="360"/>
      </w:pPr>
      <w:rPr>
        <w:rFonts w:ascii="Franklin Gothic Book" w:hAnsi="Franklin Gothic Book" w:hint="default"/>
      </w:rPr>
    </w:lvl>
    <w:lvl w:ilvl="4" w:tplc="CA164E70" w:tentative="1">
      <w:start w:val="1"/>
      <w:numFmt w:val="bullet"/>
      <w:lvlText w:val="■"/>
      <w:lvlJc w:val="left"/>
      <w:pPr>
        <w:tabs>
          <w:tab w:val="num" w:pos="3600"/>
        </w:tabs>
        <w:ind w:left="3600" w:hanging="360"/>
      </w:pPr>
      <w:rPr>
        <w:rFonts w:ascii="Franklin Gothic Book" w:hAnsi="Franklin Gothic Book" w:hint="default"/>
      </w:rPr>
    </w:lvl>
    <w:lvl w:ilvl="5" w:tplc="9C587256" w:tentative="1">
      <w:start w:val="1"/>
      <w:numFmt w:val="bullet"/>
      <w:lvlText w:val="■"/>
      <w:lvlJc w:val="left"/>
      <w:pPr>
        <w:tabs>
          <w:tab w:val="num" w:pos="4320"/>
        </w:tabs>
        <w:ind w:left="4320" w:hanging="360"/>
      </w:pPr>
      <w:rPr>
        <w:rFonts w:ascii="Franklin Gothic Book" w:hAnsi="Franklin Gothic Book" w:hint="default"/>
      </w:rPr>
    </w:lvl>
    <w:lvl w:ilvl="6" w:tplc="DDF464EA" w:tentative="1">
      <w:start w:val="1"/>
      <w:numFmt w:val="bullet"/>
      <w:lvlText w:val="■"/>
      <w:lvlJc w:val="left"/>
      <w:pPr>
        <w:tabs>
          <w:tab w:val="num" w:pos="5040"/>
        </w:tabs>
        <w:ind w:left="5040" w:hanging="360"/>
      </w:pPr>
      <w:rPr>
        <w:rFonts w:ascii="Franklin Gothic Book" w:hAnsi="Franklin Gothic Book" w:hint="default"/>
      </w:rPr>
    </w:lvl>
    <w:lvl w:ilvl="7" w:tplc="BFCA2A34" w:tentative="1">
      <w:start w:val="1"/>
      <w:numFmt w:val="bullet"/>
      <w:lvlText w:val="■"/>
      <w:lvlJc w:val="left"/>
      <w:pPr>
        <w:tabs>
          <w:tab w:val="num" w:pos="5760"/>
        </w:tabs>
        <w:ind w:left="5760" w:hanging="360"/>
      </w:pPr>
      <w:rPr>
        <w:rFonts w:ascii="Franklin Gothic Book" w:hAnsi="Franklin Gothic Book" w:hint="default"/>
      </w:rPr>
    </w:lvl>
    <w:lvl w:ilvl="8" w:tplc="8514CBC2" w:tentative="1">
      <w:start w:val="1"/>
      <w:numFmt w:val="bullet"/>
      <w:lvlText w:val="■"/>
      <w:lvlJc w:val="left"/>
      <w:pPr>
        <w:tabs>
          <w:tab w:val="num" w:pos="6480"/>
        </w:tabs>
        <w:ind w:left="6480" w:hanging="360"/>
      </w:pPr>
      <w:rPr>
        <w:rFonts w:ascii="Franklin Gothic Book" w:hAnsi="Franklin Gothic Book" w:hint="default"/>
      </w:rPr>
    </w:lvl>
  </w:abstractNum>
  <w:abstractNum w:abstractNumId="7" w15:restartNumberingAfterBreak="0">
    <w:nsid w:val="378232DE"/>
    <w:multiLevelType w:val="hybridMultilevel"/>
    <w:tmpl w:val="46C2F3CC"/>
    <w:lvl w:ilvl="0" w:tplc="0419000F">
      <w:start w:val="1"/>
      <w:numFmt w:val="decimal"/>
      <w:lvlText w:val="%1."/>
      <w:lvlJc w:val="left"/>
      <w:pPr>
        <w:ind w:left="1637" w:hanging="360"/>
      </w:p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8" w15:restartNumberingAfterBreak="0">
    <w:nsid w:val="44106717"/>
    <w:multiLevelType w:val="hybridMultilevel"/>
    <w:tmpl w:val="5562F08E"/>
    <w:lvl w:ilvl="0" w:tplc="0CC2C680">
      <w:start w:val="1"/>
      <w:numFmt w:val="decimal"/>
      <w:lvlText w:val="%1."/>
      <w:lvlJc w:val="left"/>
      <w:pPr>
        <w:ind w:left="780" w:hanging="360"/>
      </w:pPr>
      <w:rPr>
        <w:rFonts w:ascii="Times New Roman" w:eastAsia="Calibri" w:hAnsi="Times New Roman" w:cs="Times New Roman"/>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9" w15:restartNumberingAfterBreak="0">
    <w:nsid w:val="57ED7893"/>
    <w:multiLevelType w:val="multilevel"/>
    <w:tmpl w:val="4EF46970"/>
    <w:lvl w:ilvl="0">
      <w:start w:val="1"/>
      <w:numFmt w:val="decimal"/>
      <w:lvlText w:val="%1."/>
      <w:lvlJc w:val="left"/>
      <w:pPr>
        <w:ind w:left="720" w:hanging="360"/>
      </w:pPr>
      <w:rPr>
        <w:rFonts w:ascii="Times New Roman" w:hAnsi="Times New Roman" w:cs="Times New Roman" w:hint="default"/>
        <w:sz w:val="28"/>
        <w:szCs w:val="28"/>
      </w:rPr>
    </w:lvl>
    <w:lvl w:ilvl="1">
      <w:start w:val="4"/>
      <w:numFmt w:val="decimal"/>
      <w:isLgl/>
      <w:lvlText w:val="%1.%2"/>
      <w:lvlJc w:val="left"/>
      <w:pPr>
        <w:ind w:left="1108" w:hanging="645"/>
      </w:pPr>
      <w:rPr>
        <w:rFonts w:eastAsiaTheme="minorHAnsi" w:hint="default"/>
        <w:color w:val="000000" w:themeColor="text1"/>
      </w:rPr>
    </w:lvl>
    <w:lvl w:ilvl="2">
      <w:start w:val="1"/>
      <w:numFmt w:val="decimal"/>
      <w:isLgl/>
      <w:lvlText w:val="%1.%2.%3"/>
      <w:lvlJc w:val="left"/>
      <w:pPr>
        <w:ind w:left="1286" w:hanging="720"/>
      </w:pPr>
      <w:rPr>
        <w:rFonts w:eastAsiaTheme="minorHAnsi" w:hint="default"/>
      </w:rPr>
    </w:lvl>
    <w:lvl w:ilvl="3">
      <w:start w:val="1"/>
      <w:numFmt w:val="decimal"/>
      <w:isLgl/>
      <w:lvlText w:val="%1.%2.%3.%4"/>
      <w:lvlJc w:val="left"/>
      <w:pPr>
        <w:ind w:left="1749" w:hanging="1080"/>
      </w:pPr>
      <w:rPr>
        <w:rFonts w:eastAsiaTheme="minorHAnsi" w:hint="default"/>
      </w:rPr>
    </w:lvl>
    <w:lvl w:ilvl="4">
      <w:start w:val="1"/>
      <w:numFmt w:val="decimal"/>
      <w:isLgl/>
      <w:lvlText w:val="%1.%2.%3.%4.%5"/>
      <w:lvlJc w:val="left"/>
      <w:pPr>
        <w:ind w:left="1852" w:hanging="1080"/>
      </w:pPr>
      <w:rPr>
        <w:rFonts w:eastAsiaTheme="minorHAnsi" w:hint="default"/>
      </w:rPr>
    </w:lvl>
    <w:lvl w:ilvl="5">
      <w:start w:val="1"/>
      <w:numFmt w:val="decimal"/>
      <w:isLgl/>
      <w:lvlText w:val="%1.%2.%3.%4.%5.%6"/>
      <w:lvlJc w:val="left"/>
      <w:pPr>
        <w:ind w:left="2315" w:hanging="1440"/>
      </w:pPr>
      <w:rPr>
        <w:rFonts w:eastAsiaTheme="minorHAnsi" w:hint="default"/>
      </w:rPr>
    </w:lvl>
    <w:lvl w:ilvl="6">
      <w:start w:val="1"/>
      <w:numFmt w:val="decimal"/>
      <w:isLgl/>
      <w:lvlText w:val="%1.%2.%3.%4.%5.%6.%7"/>
      <w:lvlJc w:val="left"/>
      <w:pPr>
        <w:ind w:left="2418" w:hanging="1440"/>
      </w:pPr>
      <w:rPr>
        <w:rFonts w:eastAsiaTheme="minorHAnsi" w:hint="default"/>
      </w:rPr>
    </w:lvl>
    <w:lvl w:ilvl="7">
      <w:start w:val="1"/>
      <w:numFmt w:val="decimal"/>
      <w:isLgl/>
      <w:lvlText w:val="%1.%2.%3.%4.%5.%6.%7.%8"/>
      <w:lvlJc w:val="left"/>
      <w:pPr>
        <w:ind w:left="2881" w:hanging="1800"/>
      </w:pPr>
      <w:rPr>
        <w:rFonts w:eastAsiaTheme="minorHAnsi" w:hint="default"/>
      </w:rPr>
    </w:lvl>
    <w:lvl w:ilvl="8">
      <w:start w:val="1"/>
      <w:numFmt w:val="decimal"/>
      <w:isLgl/>
      <w:lvlText w:val="%1.%2.%3.%4.%5.%6.%7.%8.%9"/>
      <w:lvlJc w:val="left"/>
      <w:pPr>
        <w:ind w:left="3344" w:hanging="2160"/>
      </w:pPr>
      <w:rPr>
        <w:rFonts w:eastAsiaTheme="minorHAnsi" w:hint="default"/>
      </w:rPr>
    </w:lvl>
  </w:abstractNum>
  <w:abstractNum w:abstractNumId="10" w15:restartNumberingAfterBreak="0">
    <w:nsid w:val="5BA16BFA"/>
    <w:multiLevelType w:val="hybridMultilevel"/>
    <w:tmpl w:val="5DE8E24C"/>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08C6BF4"/>
    <w:multiLevelType w:val="hybridMultilevel"/>
    <w:tmpl w:val="56E894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38C1795"/>
    <w:multiLevelType w:val="hybridMultilevel"/>
    <w:tmpl w:val="A31E2BCA"/>
    <w:lvl w:ilvl="0" w:tplc="2F68066C">
      <w:start w:val="1"/>
      <w:numFmt w:val="bullet"/>
      <w:lvlText w:val="■"/>
      <w:lvlJc w:val="left"/>
      <w:pPr>
        <w:tabs>
          <w:tab w:val="num" w:pos="720"/>
        </w:tabs>
        <w:ind w:left="720" w:hanging="360"/>
      </w:pPr>
      <w:rPr>
        <w:rFonts w:ascii="Franklin Gothic Book" w:hAnsi="Franklin Gothic Book" w:hint="default"/>
      </w:rPr>
    </w:lvl>
    <w:lvl w:ilvl="1" w:tplc="CD7A3DD0" w:tentative="1">
      <w:start w:val="1"/>
      <w:numFmt w:val="bullet"/>
      <w:lvlText w:val="■"/>
      <w:lvlJc w:val="left"/>
      <w:pPr>
        <w:tabs>
          <w:tab w:val="num" w:pos="1440"/>
        </w:tabs>
        <w:ind w:left="1440" w:hanging="360"/>
      </w:pPr>
      <w:rPr>
        <w:rFonts w:ascii="Franklin Gothic Book" w:hAnsi="Franklin Gothic Book" w:hint="default"/>
      </w:rPr>
    </w:lvl>
    <w:lvl w:ilvl="2" w:tplc="E496D7FC" w:tentative="1">
      <w:start w:val="1"/>
      <w:numFmt w:val="bullet"/>
      <w:lvlText w:val="■"/>
      <w:lvlJc w:val="left"/>
      <w:pPr>
        <w:tabs>
          <w:tab w:val="num" w:pos="2160"/>
        </w:tabs>
        <w:ind w:left="2160" w:hanging="360"/>
      </w:pPr>
      <w:rPr>
        <w:rFonts w:ascii="Franklin Gothic Book" w:hAnsi="Franklin Gothic Book" w:hint="default"/>
      </w:rPr>
    </w:lvl>
    <w:lvl w:ilvl="3" w:tplc="5A226258" w:tentative="1">
      <w:start w:val="1"/>
      <w:numFmt w:val="bullet"/>
      <w:lvlText w:val="■"/>
      <w:lvlJc w:val="left"/>
      <w:pPr>
        <w:tabs>
          <w:tab w:val="num" w:pos="2880"/>
        </w:tabs>
        <w:ind w:left="2880" w:hanging="360"/>
      </w:pPr>
      <w:rPr>
        <w:rFonts w:ascii="Franklin Gothic Book" w:hAnsi="Franklin Gothic Book" w:hint="default"/>
      </w:rPr>
    </w:lvl>
    <w:lvl w:ilvl="4" w:tplc="1F6CDCFA" w:tentative="1">
      <w:start w:val="1"/>
      <w:numFmt w:val="bullet"/>
      <w:lvlText w:val="■"/>
      <w:lvlJc w:val="left"/>
      <w:pPr>
        <w:tabs>
          <w:tab w:val="num" w:pos="3600"/>
        </w:tabs>
        <w:ind w:left="3600" w:hanging="360"/>
      </w:pPr>
      <w:rPr>
        <w:rFonts w:ascii="Franklin Gothic Book" w:hAnsi="Franklin Gothic Book" w:hint="default"/>
      </w:rPr>
    </w:lvl>
    <w:lvl w:ilvl="5" w:tplc="EFF2A522" w:tentative="1">
      <w:start w:val="1"/>
      <w:numFmt w:val="bullet"/>
      <w:lvlText w:val="■"/>
      <w:lvlJc w:val="left"/>
      <w:pPr>
        <w:tabs>
          <w:tab w:val="num" w:pos="4320"/>
        </w:tabs>
        <w:ind w:left="4320" w:hanging="360"/>
      </w:pPr>
      <w:rPr>
        <w:rFonts w:ascii="Franklin Gothic Book" w:hAnsi="Franklin Gothic Book" w:hint="default"/>
      </w:rPr>
    </w:lvl>
    <w:lvl w:ilvl="6" w:tplc="BD8C3BCE" w:tentative="1">
      <w:start w:val="1"/>
      <w:numFmt w:val="bullet"/>
      <w:lvlText w:val="■"/>
      <w:lvlJc w:val="left"/>
      <w:pPr>
        <w:tabs>
          <w:tab w:val="num" w:pos="5040"/>
        </w:tabs>
        <w:ind w:left="5040" w:hanging="360"/>
      </w:pPr>
      <w:rPr>
        <w:rFonts w:ascii="Franklin Gothic Book" w:hAnsi="Franklin Gothic Book" w:hint="default"/>
      </w:rPr>
    </w:lvl>
    <w:lvl w:ilvl="7" w:tplc="9E9651E4" w:tentative="1">
      <w:start w:val="1"/>
      <w:numFmt w:val="bullet"/>
      <w:lvlText w:val="■"/>
      <w:lvlJc w:val="left"/>
      <w:pPr>
        <w:tabs>
          <w:tab w:val="num" w:pos="5760"/>
        </w:tabs>
        <w:ind w:left="5760" w:hanging="360"/>
      </w:pPr>
      <w:rPr>
        <w:rFonts w:ascii="Franklin Gothic Book" w:hAnsi="Franklin Gothic Book" w:hint="default"/>
      </w:rPr>
    </w:lvl>
    <w:lvl w:ilvl="8" w:tplc="26D623EA" w:tentative="1">
      <w:start w:val="1"/>
      <w:numFmt w:val="bullet"/>
      <w:lvlText w:val="■"/>
      <w:lvlJc w:val="left"/>
      <w:pPr>
        <w:tabs>
          <w:tab w:val="num" w:pos="6480"/>
        </w:tabs>
        <w:ind w:left="6480" w:hanging="360"/>
      </w:pPr>
      <w:rPr>
        <w:rFonts w:ascii="Franklin Gothic Book" w:hAnsi="Franklin Gothic Book" w:hint="default"/>
      </w:rPr>
    </w:lvl>
  </w:abstractNum>
  <w:abstractNum w:abstractNumId="13" w15:restartNumberingAfterBreak="0">
    <w:nsid w:val="7D6C7940"/>
    <w:multiLevelType w:val="multilevel"/>
    <w:tmpl w:val="EB48BC00"/>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
  </w:num>
  <w:num w:numId="2">
    <w:abstractNumId w:val="8"/>
  </w:num>
  <w:num w:numId="3">
    <w:abstractNumId w:val="13"/>
  </w:num>
  <w:num w:numId="4">
    <w:abstractNumId w:val="1"/>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7"/>
  </w:num>
  <w:num w:numId="9">
    <w:abstractNumId w:val="11"/>
  </w:num>
  <w:num w:numId="10">
    <w:abstractNumId w:val="4"/>
  </w:num>
  <w:num w:numId="11">
    <w:abstractNumId w:val="5"/>
  </w:num>
  <w:num w:numId="12">
    <w:abstractNumId w:val="0"/>
  </w:num>
  <w:num w:numId="13">
    <w:abstractNumId w:val="12"/>
  </w:num>
  <w:num w:numId="14">
    <w:abstractNumId w:val="2"/>
  </w:num>
  <w:num w:numId="1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hideSpellingErrors/>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D88"/>
    <w:rsid w:val="00000854"/>
    <w:rsid w:val="00000EDB"/>
    <w:rsid w:val="00001861"/>
    <w:rsid w:val="00003837"/>
    <w:rsid w:val="00003B7E"/>
    <w:rsid w:val="000075A6"/>
    <w:rsid w:val="00010E9E"/>
    <w:rsid w:val="00015547"/>
    <w:rsid w:val="00017508"/>
    <w:rsid w:val="000239A5"/>
    <w:rsid w:val="00024A41"/>
    <w:rsid w:val="000259B2"/>
    <w:rsid w:val="0003452C"/>
    <w:rsid w:val="00034D94"/>
    <w:rsid w:val="00034E8E"/>
    <w:rsid w:val="00040D1C"/>
    <w:rsid w:val="00042FFE"/>
    <w:rsid w:val="00044FA1"/>
    <w:rsid w:val="00045964"/>
    <w:rsid w:val="00051036"/>
    <w:rsid w:val="0005271A"/>
    <w:rsid w:val="00052A17"/>
    <w:rsid w:val="00052FBA"/>
    <w:rsid w:val="0005304D"/>
    <w:rsid w:val="00053DB4"/>
    <w:rsid w:val="000549A8"/>
    <w:rsid w:val="00054E56"/>
    <w:rsid w:val="000570C8"/>
    <w:rsid w:val="000608A0"/>
    <w:rsid w:val="000608DA"/>
    <w:rsid w:val="00060BB2"/>
    <w:rsid w:val="0006198E"/>
    <w:rsid w:val="00063281"/>
    <w:rsid w:val="000651DF"/>
    <w:rsid w:val="0006755A"/>
    <w:rsid w:val="00070DF4"/>
    <w:rsid w:val="000729D5"/>
    <w:rsid w:val="000736DE"/>
    <w:rsid w:val="00073702"/>
    <w:rsid w:val="00075D76"/>
    <w:rsid w:val="00075EA1"/>
    <w:rsid w:val="000760D3"/>
    <w:rsid w:val="0008187C"/>
    <w:rsid w:val="00083F87"/>
    <w:rsid w:val="00085404"/>
    <w:rsid w:val="00085AA6"/>
    <w:rsid w:val="00086711"/>
    <w:rsid w:val="0009146C"/>
    <w:rsid w:val="00091B12"/>
    <w:rsid w:val="0009302B"/>
    <w:rsid w:val="00093E0B"/>
    <w:rsid w:val="00095299"/>
    <w:rsid w:val="00095503"/>
    <w:rsid w:val="000961EF"/>
    <w:rsid w:val="00097EA0"/>
    <w:rsid w:val="000A0CED"/>
    <w:rsid w:val="000A1266"/>
    <w:rsid w:val="000A1A14"/>
    <w:rsid w:val="000A1E72"/>
    <w:rsid w:val="000A287B"/>
    <w:rsid w:val="000A3766"/>
    <w:rsid w:val="000A5659"/>
    <w:rsid w:val="000A68D4"/>
    <w:rsid w:val="000A7560"/>
    <w:rsid w:val="000B2781"/>
    <w:rsid w:val="000C05FB"/>
    <w:rsid w:val="000C2A19"/>
    <w:rsid w:val="000C611E"/>
    <w:rsid w:val="000C6E77"/>
    <w:rsid w:val="000C7965"/>
    <w:rsid w:val="000D16A4"/>
    <w:rsid w:val="000D1E77"/>
    <w:rsid w:val="000D6D8E"/>
    <w:rsid w:val="000D790B"/>
    <w:rsid w:val="000D7C5B"/>
    <w:rsid w:val="000E1AA7"/>
    <w:rsid w:val="000E3C60"/>
    <w:rsid w:val="000E4FF9"/>
    <w:rsid w:val="000E52FF"/>
    <w:rsid w:val="000E65E8"/>
    <w:rsid w:val="000E709E"/>
    <w:rsid w:val="000E711F"/>
    <w:rsid w:val="000F06B9"/>
    <w:rsid w:val="000F08BB"/>
    <w:rsid w:val="000F35D2"/>
    <w:rsid w:val="000F3780"/>
    <w:rsid w:val="000F43DB"/>
    <w:rsid w:val="000F4ED7"/>
    <w:rsid w:val="00100AE5"/>
    <w:rsid w:val="0010196E"/>
    <w:rsid w:val="00105126"/>
    <w:rsid w:val="00105671"/>
    <w:rsid w:val="00106F2B"/>
    <w:rsid w:val="00110EFD"/>
    <w:rsid w:val="00113360"/>
    <w:rsid w:val="00113E27"/>
    <w:rsid w:val="00115F50"/>
    <w:rsid w:val="00120A03"/>
    <w:rsid w:val="00120F9C"/>
    <w:rsid w:val="001210DA"/>
    <w:rsid w:val="00121E7E"/>
    <w:rsid w:val="00122A83"/>
    <w:rsid w:val="00122F5E"/>
    <w:rsid w:val="00127471"/>
    <w:rsid w:val="00131DBB"/>
    <w:rsid w:val="0013206A"/>
    <w:rsid w:val="00134A0E"/>
    <w:rsid w:val="00134BF4"/>
    <w:rsid w:val="00135B0C"/>
    <w:rsid w:val="00135CAF"/>
    <w:rsid w:val="00135F6B"/>
    <w:rsid w:val="00137F5B"/>
    <w:rsid w:val="001433A7"/>
    <w:rsid w:val="00143659"/>
    <w:rsid w:val="0014680E"/>
    <w:rsid w:val="001469B8"/>
    <w:rsid w:val="00146B4F"/>
    <w:rsid w:val="00153D78"/>
    <w:rsid w:val="001550E2"/>
    <w:rsid w:val="00156FDE"/>
    <w:rsid w:val="00161627"/>
    <w:rsid w:val="00161C9C"/>
    <w:rsid w:val="00161EA9"/>
    <w:rsid w:val="0016253C"/>
    <w:rsid w:val="00162B42"/>
    <w:rsid w:val="0016392A"/>
    <w:rsid w:val="00166397"/>
    <w:rsid w:val="0017145B"/>
    <w:rsid w:val="00172BF0"/>
    <w:rsid w:val="00174574"/>
    <w:rsid w:val="0017786D"/>
    <w:rsid w:val="0018091F"/>
    <w:rsid w:val="00181624"/>
    <w:rsid w:val="00183D57"/>
    <w:rsid w:val="00184703"/>
    <w:rsid w:val="00187005"/>
    <w:rsid w:val="00192195"/>
    <w:rsid w:val="00193B14"/>
    <w:rsid w:val="001944EA"/>
    <w:rsid w:val="00195238"/>
    <w:rsid w:val="00196CBF"/>
    <w:rsid w:val="00197D87"/>
    <w:rsid w:val="001A4890"/>
    <w:rsid w:val="001A5E2A"/>
    <w:rsid w:val="001A7C54"/>
    <w:rsid w:val="001B0090"/>
    <w:rsid w:val="001B0816"/>
    <w:rsid w:val="001B08B7"/>
    <w:rsid w:val="001B16E3"/>
    <w:rsid w:val="001B1980"/>
    <w:rsid w:val="001B1D0D"/>
    <w:rsid w:val="001B29E7"/>
    <w:rsid w:val="001B3BFC"/>
    <w:rsid w:val="001C0C70"/>
    <w:rsid w:val="001C43BF"/>
    <w:rsid w:val="001D0803"/>
    <w:rsid w:val="001D0843"/>
    <w:rsid w:val="001D1E74"/>
    <w:rsid w:val="001D5D67"/>
    <w:rsid w:val="001D5EB6"/>
    <w:rsid w:val="001D69C7"/>
    <w:rsid w:val="001D7526"/>
    <w:rsid w:val="001E0981"/>
    <w:rsid w:val="001E249A"/>
    <w:rsid w:val="001E27DB"/>
    <w:rsid w:val="001E4CB2"/>
    <w:rsid w:val="001E4E49"/>
    <w:rsid w:val="001E4E53"/>
    <w:rsid w:val="001F1B9D"/>
    <w:rsid w:val="001F7090"/>
    <w:rsid w:val="00202971"/>
    <w:rsid w:val="00202E85"/>
    <w:rsid w:val="00204211"/>
    <w:rsid w:val="00204346"/>
    <w:rsid w:val="002047F3"/>
    <w:rsid w:val="00204D14"/>
    <w:rsid w:val="002108D6"/>
    <w:rsid w:val="002114F2"/>
    <w:rsid w:val="00211BFB"/>
    <w:rsid w:val="00212C01"/>
    <w:rsid w:val="0021369D"/>
    <w:rsid w:val="00216348"/>
    <w:rsid w:val="002169EB"/>
    <w:rsid w:val="002176D6"/>
    <w:rsid w:val="00220B9D"/>
    <w:rsid w:val="00220C1B"/>
    <w:rsid w:val="002241BA"/>
    <w:rsid w:val="00225523"/>
    <w:rsid w:val="00232CC5"/>
    <w:rsid w:val="002333F1"/>
    <w:rsid w:val="00234E32"/>
    <w:rsid w:val="00235521"/>
    <w:rsid w:val="00235C59"/>
    <w:rsid w:val="0024003B"/>
    <w:rsid w:val="00240C18"/>
    <w:rsid w:val="00240D27"/>
    <w:rsid w:val="002476A9"/>
    <w:rsid w:val="00252104"/>
    <w:rsid w:val="00254A4C"/>
    <w:rsid w:val="0025593E"/>
    <w:rsid w:val="00261463"/>
    <w:rsid w:val="00261480"/>
    <w:rsid w:val="00261A31"/>
    <w:rsid w:val="0026271B"/>
    <w:rsid w:val="002637CA"/>
    <w:rsid w:val="00266522"/>
    <w:rsid w:val="00266D03"/>
    <w:rsid w:val="0027327C"/>
    <w:rsid w:val="0027351F"/>
    <w:rsid w:val="00273FC3"/>
    <w:rsid w:val="0027731F"/>
    <w:rsid w:val="00280707"/>
    <w:rsid w:val="002820C1"/>
    <w:rsid w:val="00283BF3"/>
    <w:rsid w:val="002848A2"/>
    <w:rsid w:val="0028531C"/>
    <w:rsid w:val="0028788B"/>
    <w:rsid w:val="00290362"/>
    <w:rsid w:val="00292EC3"/>
    <w:rsid w:val="00294473"/>
    <w:rsid w:val="002A03F6"/>
    <w:rsid w:val="002A0D07"/>
    <w:rsid w:val="002A130C"/>
    <w:rsid w:val="002A2F31"/>
    <w:rsid w:val="002A377A"/>
    <w:rsid w:val="002A42D2"/>
    <w:rsid w:val="002A70BE"/>
    <w:rsid w:val="002A74C6"/>
    <w:rsid w:val="002B0515"/>
    <w:rsid w:val="002B08B5"/>
    <w:rsid w:val="002B2733"/>
    <w:rsid w:val="002C568D"/>
    <w:rsid w:val="002D0188"/>
    <w:rsid w:val="002D2740"/>
    <w:rsid w:val="002D2DFD"/>
    <w:rsid w:val="002D413C"/>
    <w:rsid w:val="002D44C6"/>
    <w:rsid w:val="002D5C21"/>
    <w:rsid w:val="002D6E86"/>
    <w:rsid w:val="002E0C9A"/>
    <w:rsid w:val="002E2504"/>
    <w:rsid w:val="002E3548"/>
    <w:rsid w:val="002E4D7F"/>
    <w:rsid w:val="002E4E6D"/>
    <w:rsid w:val="002E65D9"/>
    <w:rsid w:val="002E7A3C"/>
    <w:rsid w:val="002F1C69"/>
    <w:rsid w:val="002F4584"/>
    <w:rsid w:val="002F46CC"/>
    <w:rsid w:val="002F480F"/>
    <w:rsid w:val="00301B71"/>
    <w:rsid w:val="0030378F"/>
    <w:rsid w:val="00304A0E"/>
    <w:rsid w:val="003059F9"/>
    <w:rsid w:val="003060AD"/>
    <w:rsid w:val="00306DF0"/>
    <w:rsid w:val="00312806"/>
    <w:rsid w:val="00316F2C"/>
    <w:rsid w:val="003174D3"/>
    <w:rsid w:val="003178B7"/>
    <w:rsid w:val="00322449"/>
    <w:rsid w:val="0032503B"/>
    <w:rsid w:val="00325962"/>
    <w:rsid w:val="003325E6"/>
    <w:rsid w:val="00332B6A"/>
    <w:rsid w:val="003347C1"/>
    <w:rsid w:val="0033589A"/>
    <w:rsid w:val="003361DF"/>
    <w:rsid w:val="003418D2"/>
    <w:rsid w:val="00342A2B"/>
    <w:rsid w:val="00343DCB"/>
    <w:rsid w:val="003478AF"/>
    <w:rsid w:val="00350601"/>
    <w:rsid w:val="00350D77"/>
    <w:rsid w:val="0035280D"/>
    <w:rsid w:val="003551B4"/>
    <w:rsid w:val="0035766B"/>
    <w:rsid w:val="00357A62"/>
    <w:rsid w:val="003627AC"/>
    <w:rsid w:val="00362F46"/>
    <w:rsid w:val="003635E0"/>
    <w:rsid w:val="00380FE0"/>
    <w:rsid w:val="0038208B"/>
    <w:rsid w:val="0038210A"/>
    <w:rsid w:val="003831F6"/>
    <w:rsid w:val="00383D73"/>
    <w:rsid w:val="00384380"/>
    <w:rsid w:val="003849F9"/>
    <w:rsid w:val="003869DF"/>
    <w:rsid w:val="00392066"/>
    <w:rsid w:val="0039338F"/>
    <w:rsid w:val="00394229"/>
    <w:rsid w:val="0039493D"/>
    <w:rsid w:val="00395A98"/>
    <w:rsid w:val="003A0B74"/>
    <w:rsid w:val="003A3201"/>
    <w:rsid w:val="003A378D"/>
    <w:rsid w:val="003A4538"/>
    <w:rsid w:val="003A6890"/>
    <w:rsid w:val="003A72C8"/>
    <w:rsid w:val="003A7F10"/>
    <w:rsid w:val="003B240B"/>
    <w:rsid w:val="003B2898"/>
    <w:rsid w:val="003B3554"/>
    <w:rsid w:val="003B4099"/>
    <w:rsid w:val="003B4BB6"/>
    <w:rsid w:val="003B5E5D"/>
    <w:rsid w:val="003B6FB3"/>
    <w:rsid w:val="003B726F"/>
    <w:rsid w:val="003C0466"/>
    <w:rsid w:val="003C1480"/>
    <w:rsid w:val="003C1FBB"/>
    <w:rsid w:val="003C211F"/>
    <w:rsid w:val="003C2B39"/>
    <w:rsid w:val="003C35FE"/>
    <w:rsid w:val="003C5A6A"/>
    <w:rsid w:val="003C5DB4"/>
    <w:rsid w:val="003E4649"/>
    <w:rsid w:val="003E60CC"/>
    <w:rsid w:val="003E7E04"/>
    <w:rsid w:val="003F015E"/>
    <w:rsid w:val="003F0F7F"/>
    <w:rsid w:val="003F7C48"/>
    <w:rsid w:val="00400865"/>
    <w:rsid w:val="00400AE4"/>
    <w:rsid w:val="00400CDA"/>
    <w:rsid w:val="00401C5E"/>
    <w:rsid w:val="00404566"/>
    <w:rsid w:val="00407BCD"/>
    <w:rsid w:val="00413878"/>
    <w:rsid w:val="004160E6"/>
    <w:rsid w:val="004162D6"/>
    <w:rsid w:val="00425A94"/>
    <w:rsid w:val="00425EDF"/>
    <w:rsid w:val="00426067"/>
    <w:rsid w:val="00427D7C"/>
    <w:rsid w:val="0043176E"/>
    <w:rsid w:val="00432264"/>
    <w:rsid w:val="00432BA1"/>
    <w:rsid w:val="00434323"/>
    <w:rsid w:val="0043507C"/>
    <w:rsid w:val="004413A9"/>
    <w:rsid w:val="004426C1"/>
    <w:rsid w:val="00442BD2"/>
    <w:rsid w:val="00442DC4"/>
    <w:rsid w:val="00445C57"/>
    <w:rsid w:val="004474EB"/>
    <w:rsid w:val="0044785D"/>
    <w:rsid w:val="00450E5B"/>
    <w:rsid w:val="00454250"/>
    <w:rsid w:val="0045504D"/>
    <w:rsid w:val="00456375"/>
    <w:rsid w:val="00456626"/>
    <w:rsid w:val="004566BB"/>
    <w:rsid w:val="00463CB5"/>
    <w:rsid w:val="00464F6B"/>
    <w:rsid w:val="004679F3"/>
    <w:rsid w:val="00467EB4"/>
    <w:rsid w:val="0047000B"/>
    <w:rsid w:val="0047013C"/>
    <w:rsid w:val="00470D87"/>
    <w:rsid w:val="0047181B"/>
    <w:rsid w:val="0047319F"/>
    <w:rsid w:val="00473674"/>
    <w:rsid w:val="00483CB7"/>
    <w:rsid w:val="00486CC3"/>
    <w:rsid w:val="00490E83"/>
    <w:rsid w:val="004923F5"/>
    <w:rsid w:val="00495255"/>
    <w:rsid w:val="00495264"/>
    <w:rsid w:val="004968BE"/>
    <w:rsid w:val="004A1879"/>
    <w:rsid w:val="004A2CB7"/>
    <w:rsid w:val="004A3785"/>
    <w:rsid w:val="004A4DB9"/>
    <w:rsid w:val="004A7964"/>
    <w:rsid w:val="004B1104"/>
    <w:rsid w:val="004B2184"/>
    <w:rsid w:val="004B35C7"/>
    <w:rsid w:val="004B4C01"/>
    <w:rsid w:val="004B6605"/>
    <w:rsid w:val="004B6A59"/>
    <w:rsid w:val="004C24E0"/>
    <w:rsid w:val="004C29C9"/>
    <w:rsid w:val="004C4646"/>
    <w:rsid w:val="004C5056"/>
    <w:rsid w:val="004C6F56"/>
    <w:rsid w:val="004D1141"/>
    <w:rsid w:val="004D1CDA"/>
    <w:rsid w:val="004D4B83"/>
    <w:rsid w:val="004D5077"/>
    <w:rsid w:val="004D52E0"/>
    <w:rsid w:val="004D5495"/>
    <w:rsid w:val="004D54E3"/>
    <w:rsid w:val="004E01DA"/>
    <w:rsid w:val="004E1229"/>
    <w:rsid w:val="004E2101"/>
    <w:rsid w:val="004E312D"/>
    <w:rsid w:val="004E3E15"/>
    <w:rsid w:val="004E4111"/>
    <w:rsid w:val="004E5010"/>
    <w:rsid w:val="004E52A2"/>
    <w:rsid w:val="004E56F0"/>
    <w:rsid w:val="004E7455"/>
    <w:rsid w:val="004E747B"/>
    <w:rsid w:val="004F05AB"/>
    <w:rsid w:val="004F2778"/>
    <w:rsid w:val="004F3AA8"/>
    <w:rsid w:val="004F40DB"/>
    <w:rsid w:val="004F6D50"/>
    <w:rsid w:val="004F6FF9"/>
    <w:rsid w:val="004F711A"/>
    <w:rsid w:val="00502181"/>
    <w:rsid w:val="005058E9"/>
    <w:rsid w:val="005067D5"/>
    <w:rsid w:val="00510000"/>
    <w:rsid w:val="005141E5"/>
    <w:rsid w:val="005158AC"/>
    <w:rsid w:val="00517A6A"/>
    <w:rsid w:val="00520586"/>
    <w:rsid w:val="0052141A"/>
    <w:rsid w:val="005232CD"/>
    <w:rsid w:val="00523BDD"/>
    <w:rsid w:val="005240B0"/>
    <w:rsid w:val="00525352"/>
    <w:rsid w:val="00525361"/>
    <w:rsid w:val="00526657"/>
    <w:rsid w:val="00527281"/>
    <w:rsid w:val="0053019F"/>
    <w:rsid w:val="00531A93"/>
    <w:rsid w:val="005376BF"/>
    <w:rsid w:val="0054049A"/>
    <w:rsid w:val="00542C03"/>
    <w:rsid w:val="00543705"/>
    <w:rsid w:val="005445E0"/>
    <w:rsid w:val="0054492C"/>
    <w:rsid w:val="0054545C"/>
    <w:rsid w:val="00546207"/>
    <w:rsid w:val="005465A5"/>
    <w:rsid w:val="00547488"/>
    <w:rsid w:val="00547DB0"/>
    <w:rsid w:val="00547FB3"/>
    <w:rsid w:val="00551E8B"/>
    <w:rsid w:val="00552F42"/>
    <w:rsid w:val="0055543C"/>
    <w:rsid w:val="005569D6"/>
    <w:rsid w:val="00556FA8"/>
    <w:rsid w:val="0056020D"/>
    <w:rsid w:val="005602C1"/>
    <w:rsid w:val="0056364C"/>
    <w:rsid w:val="00565C94"/>
    <w:rsid w:val="0056672C"/>
    <w:rsid w:val="005738F9"/>
    <w:rsid w:val="00576D95"/>
    <w:rsid w:val="00581F48"/>
    <w:rsid w:val="0058431D"/>
    <w:rsid w:val="005852F7"/>
    <w:rsid w:val="00585581"/>
    <w:rsid w:val="00586E24"/>
    <w:rsid w:val="00591BF3"/>
    <w:rsid w:val="00592C68"/>
    <w:rsid w:val="00594E22"/>
    <w:rsid w:val="005A3C98"/>
    <w:rsid w:val="005A6EA8"/>
    <w:rsid w:val="005A717C"/>
    <w:rsid w:val="005B0698"/>
    <w:rsid w:val="005B2FD6"/>
    <w:rsid w:val="005B4597"/>
    <w:rsid w:val="005B6781"/>
    <w:rsid w:val="005C0B59"/>
    <w:rsid w:val="005C53C2"/>
    <w:rsid w:val="005C74EA"/>
    <w:rsid w:val="005D1864"/>
    <w:rsid w:val="005D325E"/>
    <w:rsid w:val="005D360A"/>
    <w:rsid w:val="005D3A78"/>
    <w:rsid w:val="005D4851"/>
    <w:rsid w:val="005D5E13"/>
    <w:rsid w:val="005D6881"/>
    <w:rsid w:val="005E428E"/>
    <w:rsid w:val="005E56DC"/>
    <w:rsid w:val="005E5DE5"/>
    <w:rsid w:val="005E7775"/>
    <w:rsid w:val="005F1231"/>
    <w:rsid w:val="005F45C7"/>
    <w:rsid w:val="005F476D"/>
    <w:rsid w:val="005F4917"/>
    <w:rsid w:val="005F5746"/>
    <w:rsid w:val="005F6773"/>
    <w:rsid w:val="005F6B4D"/>
    <w:rsid w:val="006001D8"/>
    <w:rsid w:val="00600DB4"/>
    <w:rsid w:val="00602658"/>
    <w:rsid w:val="00602C91"/>
    <w:rsid w:val="00606E5F"/>
    <w:rsid w:val="00607B30"/>
    <w:rsid w:val="00611D71"/>
    <w:rsid w:val="00613F89"/>
    <w:rsid w:val="0061600A"/>
    <w:rsid w:val="00616EC3"/>
    <w:rsid w:val="00617331"/>
    <w:rsid w:val="00617A49"/>
    <w:rsid w:val="00622BA5"/>
    <w:rsid w:val="006301A6"/>
    <w:rsid w:val="00631BA4"/>
    <w:rsid w:val="00631FAB"/>
    <w:rsid w:val="00633ACB"/>
    <w:rsid w:val="00636B7A"/>
    <w:rsid w:val="00636D57"/>
    <w:rsid w:val="0063704E"/>
    <w:rsid w:val="006404C1"/>
    <w:rsid w:val="00641288"/>
    <w:rsid w:val="00642E41"/>
    <w:rsid w:val="0064429E"/>
    <w:rsid w:val="00644D13"/>
    <w:rsid w:val="00646BBC"/>
    <w:rsid w:val="00651583"/>
    <w:rsid w:val="00651A21"/>
    <w:rsid w:val="00652E06"/>
    <w:rsid w:val="006538A4"/>
    <w:rsid w:val="006538E5"/>
    <w:rsid w:val="006553FF"/>
    <w:rsid w:val="00656039"/>
    <w:rsid w:val="0065753D"/>
    <w:rsid w:val="006622E3"/>
    <w:rsid w:val="006650F6"/>
    <w:rsid w:val="006719E7"/>
    <w:rsid w:val="006765BA"/>
    <w:rsid w:val="00681134"/>
    <w:rsid w:val="00682C28"/>
    <w:rsid w:val="00682DF3"/>
    <w:rsid w:val="0068349C"/>
    <w:rsid w:val="006861C6"/>
    <w:rsid w:val="00691DA6"/>
    <w:rsid w:val="00692F6B"/>
    <w:rsid w:val="00694652"/>
    <w:rsid w:val="00695F77"/>
    <w:rsid w:val="00697BC9"/>
    <w:rsid w:val="006A197B"/>
    <w:rsid w:val="006A371E"/>
    <w:rsid w:val="006B1365"/>
    <w:rsid w:val="006B290B"/>
    <w:rsid w:val="006B3689"/>
    <w:rsid w:val="006B4935"/>
    <w:rsid w:val="006B718F"/>
    <w:rsid w:val="006C3C78"/>
    <w:rsid w:val="006C4277"/>
    <w:rsid w:val="006C4795"/>
    <w:rsid w:val="006C4F95"/>
    <w:rsid w:val="006C6E3B"/>
    <w:rsid w:val="006D15DD"/>
    <w:rsid w:val="006D2E3F"/>
    <w:rsid w:val="006D66E6"/>
    <w:rsid w:val="006D7424"/>
    <w:rsid w:val="006E093B"/>
    <w:rsid w:val="006E33AD"/>
    <w:rsid w:val="006E5ACF"/>
    <w:rsid w:val="006E6421"/>
    <w:rsid w:val="006E65AB"/>
    <w:rsid w:val="006F572A"/>
    <w:rsid w:val="006F6F59"/>
    <w:rsid w:val="00700815"/>
    <w:rsid w:val="00700FAB"/>
    <w:rsid w:val="00704D45"/>
    <w:rsid w:val="007063CD"/>
    <w:rsid w:val="00706701"/>
    <w:rsid w:val="00706949"/>
    <w:rsid w:val="0071061D"/>
    <w:rsid w:val="00714598"/>
    <w:rsid w:val="0071525F"/>
    <w:rsid w:val="00715DEB"/>
    <w:rsid w:val="00715E83"/>
    <w:rsid w:val="007166A4"/>
    <w:rsid w:val="00731590"/>
    <w:rsid w:val="00733D98"/>
    <w:rsid w:val="0073448B"/>
    <w:rsid w:val="0074331A"/>
    <w:rsid w:val="0074374E"/>
    <w:rsid w:val="00746F06"/>
    <w:rsid w:val="00747A3D"/>
    <w:rsid w:val="007502AA"/>
    <w:rsid w:val="007526E8"/>
    <w:rsid w:val="00753081"/>
    <w:rsid w:val="00753B4B"/>
    <w:rsid w:val="007552D9"/>
    <w:rsid w:val="007621B4"/>
    <w:rsid w:val="0076278F"/>
    <w:rsid w:val="00762952"/>
    <w:rsid w:val="0076472D"/>
    <w:rsid w:val="00764971"/>
    <w:rsid w:val="00765B15"/>
    <w:rsid w:val="00766A32"/>
    <w:rsid w:val="00766B1B"/>
    <w:rsid w:val="00767639"/>
    <w:rsid w:val="00770F9F"/>
    <w:rsid w:val="007712FA"/>
    <w:rsid w:val="00771666"/>
    <w:rsid w:val="00772FD2"/>
    <w:rsid w:val="007738AF"/>
    <w:rsid w:val="007749DC"/>
    <w:rsid w:val="00774C05"/>
    <w:rsid w:val="00775AD7"/>
    <w:rsid w:val="0077645F"/>
    <w:rsid w:val="00780AC8"/>
    <w:rsid w:val="00780E91"/>
    <w:rsid w:val="00780FDA"/>
    <w:rsid w:val="00782F00"/>
    <w:rsid w:val="00784530"/>
    <w:rsid w:val="00784557"/>
    <w:rsid w:val="00786F13"/>
    <w:rsid w:val="00792D74"/>
    <w:rsid w:val="00794050"/>
    <w:rsid w:val="00794613"/>
    <w:rsid w:val="007946FE"/>
    <w:rsid w:val="00795E33"/>
    <w:rsid w:val="007A0199"/>
    <w:rsid w:val="007A1659"/>
    <w:rsid w:val="007A18EA"/>
    <w:rsid w:val="007A1DD2"/>
    <w:rsid w:val="007A420A"/>
    <w:rsid w:val="007A4A5F"/>
    <w:rsid w:val="007B0F93"/>
    <w:rsid w:val="007B389D"/>
    <w:rsid w:val="007B6A47"/>
    <w:rsid w:val="007B6C50"/>
    <w:rsid w:val="007B702C"/>
    <w:rsid w:val="007B75A2"/>
    <w:rsid w:val="007C214B"/>
    <w:rsid w:val="007C26FA"/>
    <w:rsid w:val="007C69D0"/>
    <w:rsid w:val="007C7274"/>
    <w:rsid w:val="007D0101"/>
    <w:rsid w:val="007D03DF"/>
    <w:rsid w:val="007D177C"/>
    <w:rsid w:val="007D3366"/>
    <w:rsid w:val="007D3C39"/>
    <w:rsid w:val="007E1430"/>
    <w:rsid w:val="007E1E00"/>
    <w:rsid w:val="007E2B68"/>
    <w:rsid w:val="007E5721"/>
    <w:rsid w:val="007E5F44"/>
    <w:rsid w:val="007E65C6"/>
    <w:rsid w:val="007F0A6D"/>
    <w:rsid w:val="007F0AC0"/>
    <w:rsid w:val="007F2EF5"/>
    <w:rsid w:val="008000F0"/>
    <w:rsid w:val="00800CBB"/>
    <w:rsid w:val="00801B17"/>
    <w:rsid w:val="00802809"/>
    <w:rsid w:val="008032FE"/>
    <w:rsid w:val="00803895"/>
    <w:rsid w:val="00803DF9"/>
    <w:rsid w:val="00803E13"/>
    <w:rsid w:val="008047AB"/>
    <w:rsid w:val="008064AD"/>
    <w:rsid w:val="0080697C"/>
    <w:rsid w:val="0080716B"/>
    <w:rsid w:val="0080799A"/>
    <w:rsid w:val="00812CD7"/>
    <w:rsid w:val="008132A5"/>
    <w:rsid w:val="00813E7C"/>
    <w:rsid w:val="00824A40"/>
    <w:rsid w:val="008257C1"/>
    <w:rsid w:val="00826950"/>
    <w:rsid w:val="00827009"/>
    <w:rsid w:val="00832AE6"/>
    <w:rsid w:val="00835C01"/>
    <w:rsid w:val="00837558"/>
    <w:rsid w:val="008405EB"/>
    <w:rsid w:val="00841D49"/>
    <w:rsid w:val="00843B65"/>
    <w:rsid w:val="00850FE6"/>
    <w:rsid w:val="008515BE"/>
    <w:rsid w:val="00851841"/>
    <w:rsid w:val="00854CE3"/>
    <w:rsid w:val="00856C5B"/>
    <w:rsid w:val="00861138"/>
    <w:rsid w:val="00865BB6"/>
    <w:rsid w:val="008721C6"/>
    <w:rsid w:val="00874CC7"/>
    <w:rsid w:val="00874DEA"/>
    <w:rsid w:val="0087545F"/>
    <w:rsid w:val="008759D9"/>
    <w:rsid w:val="00876827"/>
    <w:rsid w:val="00886451"/>
    <w:rsid w:val="008871A9"/>
    <w:rsid w:val="008877B5"/>
    <w:rsid w:val="00890BB5"/>
    <w:rsid w:val="00893192"/>
    <w:rsid w:val="00893259"/>
    <w:rsid w:val="00893C58"/>
    <w:rsid w:val="00894EDF"/>
    <w:rsid w:val="00896BAD"/>
    <w:rsid w:val="008A01E2"/>
    <w:rsid w:val="008A0C17"/>
    <w:rsid w:val="008A1E0C"/>
    <w:rsid w:val="008A571A"/>
    <w:rsid w:val="008A5A2B"/>
    <w:rsid w:val="008A5B0E"/>
    <w:rsid w:val="008B04B4"/>
    <w:rsid w:val="008B6093"/>
    <w:rsid w:val="008B7646"/>
    <w:rsid w:val="008C050A"/>
    <w:rsid w:val="008C138A"/>
    <w:rsid w:val="008C1FFA"/>
    <w:rsid w:val="008C4657"/>
    <w:rsid w:val="008C508E"/>
    <w:rsid w:val="008C6520"/>
    <w:rsid w:val="008C6B76"/>
    <w:rsid w:val="008D0408"/>
    <w:rsid w:val="008D0CB5"/>
    <w:rsid w:val="008D10F9"/>
    <w:rsid w:val="008D1A99"/>
    <w:rsid w:val="008D34CD"/>
    <w:rsid w:val="008D5397"/>
    <w:rsid w:val="008D658F"/>
    <w:rsid w:val="008D69A7"/>
    <w:rsid w:val="008D7A0A"/>
    <w:rsid w:val="008E177E"/>
    <w:rsid w:val="008E25E3"/>
    <w:rsid w:val="008E36F7"/>
    <w:rsid w:val="008E3E55"/>
    <w:rsid w:val="008E58FA"/>
    <w:rsid w:val="008F0335"/>
    <w:rsid w:val="008F085B"/>
    <w:rsid w:val="008F2027"/>
    <w:rsid w:val="008F4A4F"/>
    <w:rsid w:val="008F5046"/>
    <w:rsid w:val="008F5613"/>
    <w:rsid w:val="008F5E50"/>
    <w:rsid w:val="00901911"/>
    <w:rsid w:val="00906107"/>
    <w:rsid w:val="009078FC"/>
    <w:rsid w:val="00907A4F"/>
    <w:rsid w:val="00907E00"/>
    <w:rsid w:val="00907E68"/>
    <w:rsid w:val="0091208E"/>
    <w:rsid w:val="009121DA"/>
    <w:rsid w:val="0091301C"/>
    <w:rsid w:val="00917B11"/>
    <w:rsid w:val="00920972"/>
    <w:rsid w:val="009305C1"/>
    <w:rsid w:val="0093169D"/>
    <w:rsid w:val="0093253D"/>
    <w:rsid w:val="00932C98"/>
    <w:rsid w:val="00933167"/>
    <w:rsid w:val="00933630"/>
    <w:rsid w:val="00934D1E"/>
    <w:rsid w:val="00934DA7"/>
    <w:rsid w:val="00935062"/>
    <w:rsid w:val="00935122"/>
    <w:rsid w:val="00935498"/>
    <w:rsid w:val="00940BDE"/>
    <w:rsid w:val="00941433"/>
    <w:rsid w:val="0094501E"/>
    <w:rsid w:val="009459E2"/>
    <w:rsid w:val="009466DF"/>
    <w:rsid w:val="00951F89"/>
    <w:rsid w:val="00955F1F"/>
    <w:rsid w:val="00956D81"/>
    <w:rsid w:val="00970B17"/>
    <w:rsid w:val="009710A6"/>
    <w:rsid w:val="00971B3A"/>
    <w:rsid w:val="00975894"/>
    <w:rsid w:val="00981715"/>
    <w:rsid w:val="009828D5"/>
    <w:rsid w:val="009838A0"/>
    <w:rsid w:val="00984596"/>
    <w:rsid w:val="009858E4"/>
    <w:rsid w:val="00986516"/>
    <w:rsid w:val="00990924"/>
    <w:rsid w:val="009937EE"/>
    <w:rsid w:val="009967F9"/>
    <w:rsid w:val="00997E43"/>
    <w:rsid w:val="009A228E"/>
    <w:rsid w:val="009A30D4"/>
    <w:rsid w:val="009A53C3"/>
    <w:rsid w:val="009A540A"/>
    <w:rsid w:val="009B255D"/>
    <w:rsid w:val="009B5424"/>
    <w:rsid w:val="009B62E2"/>
    <w:rsid w:val="009B6F77"/>
    <w:rsid w:val="009C0A06"/>
    <w:rsid w:val="009C2395"/>
    <w:rsid w:val="009C24AE"/>
    <w:rsid w:val="009C297E"/>
    <w:rsid w:val="009C3DF8"/>
    <w:rsid w:val="009C4B66"/>
    <w:rsid w:val="009D05CD"/>
    <w:rsid w:val="009D3E53"/>
    <w:rsid w:val="009D6A94"/>
    <w:rsid w:val="009D6FAD"/>
    <w:rsid w:val="009E15D0"/>
    <w:rsid w:val="009E20A3"/>
    <w:rsid w:val="009E3BE3"/>
    <w:rsid w:val="009E4084"/>
    <w:rsid w:val="009E4C1A"/>
    <w:rsid w:val="009E6502"/>
    <w:rsid w:val="009F1893"/>
    <w:rsid w:val="009F3385"/>
    <w:rsid w:val="009F3756"/>
    <w:rsid w:val="009F439C"/>
    <w:rsid w:val="009F535B"/>
    <w:rsid w:val="00A02B7E"/>
    <w:rsid w:val="00A02D56"/>
    <w:rsid w:val="00A03891"/>
    <w:rsid w:val="00A04298"/>
    <w:rsid w:val="00A04E81"/>
    <w:rsid w:val="00A05325"/>
    <w:rsid w:val="00A10B67"/>
    <w:rsid w:val="00A12288"/>
    <w:rsid w:val="00A12AA6"/>
    <w:rsid w:val="00A12C24"/>
    <w:rsid w:val="00A14C31"/>
    <w:rsid w:val="00A15389"/>
    <w:rsid w:val="00A21105"/>
    <w:rsid w:val="00A216E1"/>
    <w:rsid w:val="00A219CC"/>
    <w:rsid w:val="00A23FA3"/>
    <w:rsid w:val="00A259B2"/>
    <w:rsid w:val="00A30AF7"/>
    <w:rsid w:val="00A32A71"/>
    <w:rsid w:val="00A338B3"/>
    <w:rsid w:val="00A33F18"/>
    <w:rsid w:val="00A3484D"/>
    <w:rsid w:val="00A36475"/>
    <w:rsid w:val="00A417D3"/>
    <w:rsid w:val="00A44BFA"/>
    <w:rsid w:val="00A56D04"/>
    <w:rsid w:val="00A612AC"/>
    <w:rsid w:val="00A629AD"/>
    <w:rsid w:val="00A62F25"/>
    <w:rsid w:val="00A636D6"/>
    <w:rsid w:val="00A638DB"/>
    <w:rsid w:val="00A63A59"/>
    <w:rsid w:val="00A64EEE"/>
    <w:rsid w:val="00A65596"/>
    <w:rsid w:val="00A6798B"/>
    <w:rsid w:val="00A73279"/>
    <w:rsid w:val="00A75A92"/>
    <w:rsid w:val="00A805AD"/>
    <w:rsid w:val="00A82007"/>
    <w:rsid w:val="00A835B8"/>
    <w:rsid w:val="00A86990"/>
    <w:rsid w:val="00A87DB3"/>
    <w:rsid w:val="00A91093"/>
    <w:rsid w:val="00A91F56"/>
    <w:rsid w:val="00A976D3"/>
    <w:rsid w:val="00AA382E"/>
    <w:rsid w:val="00AA48CD"/>
    <w:rsid w:val="00AA54C9"/>
    <w:rsid w:val="00AA5F24"/>
    <w:rsid w:val="00AA7513"/>
    <w:rsid w:val="00AB33B6"/>
    <w:rsid w:val="00AB48A7"/>
    <w:rsid w:val="00AB5787"/>
    <w:rsid w:val="00AB6199"/>
    <w:rsid w:val="00AB6475"/>
    <w:rsid w:val="00AB67D1"/>
    <w:rsid w:val="00AB6998"/>
    <w:rsid w:val="00AB7707"/>
    <w:rsid w:val="00AC316D"/>
    <w:rsid w:val="00AC43F4"/>
    <w:rsid w:val="00AC4BD9"/>
    <w:rsid w:val="00AC66FB"/>
    <w:rsid w:val="00AC6CC2"/>
    <w:rsid w:val="00AC76E1"/>
    <w:rsid w:val="00AD03E3"/>
    <w:rsid w:val="00AD147C"/>
    <w:rsid w:val="00AD3668"/>
    <w:rsid w:val="00AD48B1"/>
    <w:rsid w:val="00AD638A"/>
    <w:rsid w:val="00AE0AB4"/>
    <w:rsid w:val="00AE3831"/>
    <w:rsid w:val="00AE3DB5"/>
    <w:rsid w:val="00AF0B99"/>
    <w:rsid w:val="00AF1BC8"/>
    <w:rsid w:val="00AF42B6"/>
    <w:rsid w:val="00AF57AF"/>
    <w:rsid w:val="00AF59C7"/>
    <w:rsid w:val="00AF6B0E"/>
    <w:rsid w:val="00AF6E0B"/>
    <w:rsid w:val="00AF7199"/>
    <w:rsid w:val="00B02CC8"/>
    <w:rsid w:val="00B05544"/>
    <w:rsid w:val="00B05B97"/>
    <w:rsid w:val="00B068DD"/>
    <w:rsid w:val="00B11286"/>
    <w:rsid w:val="00B11C87"/>
    <w:rsid w:val="00B1481F"/>
    <w:rsid w:val="00B15BDF"/>
    <w:rsid w:val="00B170A4"/>
    <w:rsid w:val="00B222D0"/>
    <w:rsid w:val="00B236F7"/>
    <w:rsid w:val="00B23DB1"/>
    <w:rsid w:val="00B268C4"/>
    <w:rsid w:val="00B26B08"/>
    <w:rsid w:val="00B27148"/>
    <w:rsid w:val="00B27527"/>
    <w:rsid w:val="00B34AF8"/>
    <w:rsid w:val="00B34F47"/>
    <w:rsid w:val="00B36D8E"/>
    <w:rsid w:val="00B37079"/>
    <w:rsid w:val="00B37EC2"/>
    <w:rsid w:val="00B44629"/>
    <w:rsid w:val="00B45DC2"/>
    <w:rsid w:val="00B47650"/>
    <w:rsid w:val="00B47825"/>
    <w:rsid w:val="00B51AE0"/>
    <w:rsid w:val="00B5306B"/>
    <w:rsid w:val="00B543C4"/>
    <w:rsid w:val="00B55FD0"/>
    <w:rsid w:val="00B57C4E"/>
    <w:rsid w:val="00B643E6"/>
    <w:rsid w:val="00B65014"/>
    <w:rsid w:val="00B72484"/>
    <w:rsid w:val="00B748B7"/>
    <w:rsid w:val="00B76A1B"/>
    <w:rsid w:val="00B807F4"/>
    <w:rsid w:val="00B85287"/>
    <w:rsid w:val="00B869E6"/>
    <w:rsid w:val="00B87957"/>
    <w:rsid w:val="00B91E7F"/>
    <w:rsid w:val="00B93A82"/>
    <w:rsid w:val="00B9509A"/>
    <w:rsid w:val="00B9721B"/>
    <w:rsid w:val="00B97F3E"/>
    <w:rsid w:val="00BA0F7D"/>
    <w:rsid w:val="00BA41F8"/>
    <w:rsid w:val="00BA771B"/>
    <w:rsid w:val="00BB061B"/>
    <w:rsid w:val="00BB0FD4"/>
    <w:rsid w:val="00BB4FB8"/>
    <w:rsid w:val="00BB5A75"/>
    <w:rsid w:val="00BB682F"/>
    <w:rsid w:val="00BB72A4"/>
    <w:rsid w:val="00BC21AF"/>
    <w:rsid w:val="00BC57BF"/>
    <w:rsid w:val="00BD0D4D"/>
    <w:rsid w:val="00BD344B"/>
    <w:rsid w:val="00BD42E8"/>
    <w:rsid w:val="00BD6D2F"/>
    <w:rsid w:val="00BD7B45"/>
    <w:rsid w:val="00BE1D36"/>
    <w:rsid w:val="00BE3E51"/>
    <w:rsid w:val="00BE4A2F"/>
    <w:rsid w:val="00BE59E9"/>
    <w:rsid w:val="00BE5C65"/>
    <w:rsid w:val="00BE608F"/>
    <w:rsid w:val="00BE6442"/>
    <w:rsid w:val="00BE6D19"/>
    <w:rsid w:val="00BF0468"/>
    <w:rsid w:val="00BF7140"/>
    <w:rsid w:val="00BF787E"/>
    <w:rsid w:val="00C001CA"/>
    <w:rsid w:val="00C021D1"/>
    <w:rsid w:val="00C02A61"/>
    <w:rsid w:val="00C05CDC"/>
    <w:rsid w:val="00C07A47"/>
    <w:rsid w:val="00C12610"/>
    <w:rsid w:val="00C14855"/>
    <w:rsid w:val="00C150E4"/>
    <w:rsid w:val="00C158F4"/>
    <w:rsid w:val="00C164A0"/>
    <w:rsid w:val="00C22956"/>
    <w:rsid w:val="00C22D5B"/>
    <w:rsid w:val="00C2365E"/>
    <w:rsid w:val="00C246EC"/>
    <w:rsid w:val="00C32425"/>
    <w:rsid w:val="00C32C84"/>
    <w:rsid w:val="00C348AA"/>
    <w:rsid w:val="00C351EB"/>
    <w:rsid w:val="00C36A4A"/>
    <w:rsid w:val="00C37364"/>
    <w:rsid w:val="00C40401"/>
    <w:rsid w:val="00C41025"/>
    <w:rsid w:val="00C41F83"/>
    <w:rsid w:val="00C4249E"/>
    <w:rsid w:val="00C45687"/>
    <w:rsid w:val="00C47888"/>
    <w:rsid w:val="00C47998"/>
    <w:rsid w:val="00C519AB"/>
    <w:rsid w:val="00C532D2"/>
    <w:rsid w:val="00C546DC"/>
    <w:rsid w:val="00C54B38"/>
    <w:rsid w:val="00C55D88"/>
    <w:rsid w:val="00C57CCC"/>
    <w:rsid w:val="00C6005C"/>
    <w:rsid w:val="00C610D7"/>
    <w:rsid w:val="00C6164B"/>
    <w:rsid w:val="00C65075"/>
    <w:rsid w:val="00C66626"/>
    <w:rsid w:val="00C66F9E"/>
    <w:rsid w:val="00C71099"/>
    <w:rsid w:val="00C71899"/>
    <w:rsid w:val="00C72E67"/>
    <w:rsid w:val="00C75F0E"/>
    <w:rsid w:val="00C7627A"/>
    <w:rsid w:val="00C824F9"/>
    <w:rsid w:val="00C8401C"/>
    <w:rsid w:val="00C86CCC"/>
    <w:rsid w:val="00C91460"/>
    <w:rsid w:val="00C94205"/>
    <w:rsid w:val="00C949C2"/>
    <w:rsid w:val="00CA1508"/>
    <w:rsid w:val="00CA38C0"/>
    <w:rsid w:val="00CA635F"/>
    <w:rsid w:val="00CA7AE4"/>
    <w:rsid w:val="00CB083A"/>
    <w:rsid w:val="00CB0C9B"/>
    <w:rsid w:val="00CB31DB"/>
    <w:rsid w:val="00CB677D"/>
    <w:rsid w:val="00CB7483"/>
    <w:rsid w:val="00CC1209"/>
    <w:rsid w:val="00CC3553"/>
    <w:rsid w:val="00CC433F"/>
    <w:rsid w:val="00CC770C"/>
    <w:rsid w:val="00CC794C"/>
    <w:rsid w:val="00CD1C9B"/>
    <w:rsid w:val="00CD256A"/>
    <w:rsid w:val="00CD3008"/>
    <w:rsid w:val="00CD330B"/>
    <w:rsid w:val="00CD3EDB"/>
    <w:rsid w:val="00CE1D6B"/>
    <w:rsid w:val="00CE1E43"/>
    <w:rsid w:val="00CE33FD"/>
    <w:rsid w:val="00CE4BF5"/>
    <w:rsid w:val="00CE58D7"/>
    <w:rsid w:val="00CE6155"/>
    <w:rsid w:val="00CF2ADC"/>
    <w:rsid w:val="00CF5D61"/>
    <w:rsid w:val="00D006CF"/>
    <w:rsid w:val="00D047A6"/>
    <w:rsid w:val="00D05165"/>
    <w:rsid w:val="00D051D9"/>
    <w:rsid w:val="00D05C73"/>
    <w:rsid w:val="00D05F29"/>
    <w:rsid w:val="00D07E7A"/>
    <w:rsid w:val="00D10461"/>
    <w:rsid w:val="00D1130D"/>
    <w:rsid w:val="00D11A52"/>
    <w:rsid w:val="00D14BDB"/>
    <w:rsid w:val="00D172F7"/>
    <w:rsid w:val="00D17671"/>
    <w:rsid w:val="00D176C0"/>
    <w:rsid w:val="00D20091"/>
    <w:rsid w:val="00D20E2B"/>
    <w:rsid w:val="00D21E97"/>
    <w:rsid w:val="00D22537"/>
    <w:rsid w:val="00D247E5"/>
    <w:rsid w:val="00D26154"/>
    <w:rsid w:val="00D31D17"/>
    <w:rsid w:val="00D32C59"/>
    <w:rsid w:val="00D33731"/>
    <w:rsid w:val="00D369B1"/>
    <w:rsid w:val="00D36D04"/>
    <w:rsid w:val="00D37341"/>
    <w:rsid w:val="00D37C31"/>
    <w:rsid w:val="00D37C44"/>
    <w:rsid w:val="00D42A2B"/>
    <w:rsid w:val="00D435E9"/>
    <w:rsid w:val="00D43968"/>
    <w:rsid w:val="00D4665F"/>
    <w:rsid w:val="00D503F6"/>
    <w:rsid w:val="00D51629"/>
    <w:rsid w:val="00D53041"/>
    <w:rsid w:val="00D538E9"/>
    <w:rsid w:val="00D53C20"/>
    <w:rsid w:val="00D53FCE"/>
    <w:rsid w:val="00D54E71"/>
    <w:rsid w:val="00D55E7C"/>
    <w:rsid w:val="00D56831"/>
    <w:rsid w:val="00D61276"/>
    <w:rsid w:val="00D65D04"/>
    <w:rsid w:val="00D67993"/>
    <w:rsid w:val="00D721F0"/>
    <w:rsid w:val="00D72F87"/>
    <w:rsid w:val="00D74059"/>
    <w:rsid w:val="00D74390"/>
    <w:rsid w:val="00D80918"/>
    <w:rsid w:val="00D815F2"/>
    <w:rsid w:val="00D81830"/>
    <w:rsid w:val="00D85B2E"/>
    <w:rsid w:val="00D85D92"/>
    <w:rsid w:val="00D9114B"/>
    <w:rsid w:val="00D94F8A"/>
    <w:rsid w:val="00D9557C"/>
    <w:rsid w:val="00D97389"/>
    <w:rsid w:val="00DA24A2"/>
    <w:rsid w:val="00DA41CA"/>
    <w:rsid w:val="00DA5C88"/>
    <w:rsid w:val="00DB1DFF"/>
    <w:rsid w:val="00DB23D8"/>
    <w:rsid w:val="00DB4840"/>
    <w:rsid w:val="00DB7497"/>
    <w:rsid w:val="00DC1E67"/>
    <w:rsid w:val="00DC7C63"/>
    <w:rsid w:val="00DD0C4B"/>
    <w:rsid w:val="00DD24A9"/>
    <w:rsid w:val="00DD3A9D"/>
    <w:rsid w:val="00DD72E7"/>
    <w:rsid w:val="00DE1D28"/>
    <w:rsid w:val="00DE39B8"/>
    <w:rsid w:val="00DE3AF8"/>
    <w:rsid w:val="00DE5474"/>
    <w:rsid w:val="00DE5FC0"/>
    <w:rsid w:val="00DF10CA"/>
    <w:rsid w:val="00DF12C9"/>
    <w:rsid w:val="00DF2E63"/>
    <w:rsid w:val="00DF311C"/>
    <w:rsid w:val="00DF4DBB"/>
    <w:rsid w:val="00DF5932"/>
    <w:rsid w:val="00DF6409"/>
    <w:rsid w:val="00E012B5"/>
    <w:rsid w:val="00E028C6"/>
    <w:rsid w:val="00E02D2F"/>
    <w:rsid w:val="00E04B31"/>
    <w:rsid w:val="00E1225D"/>
    <w:rsid w:val="00E12F94"/>
    <w:rsid w:val="00E156CF"/>
    <w:rsid w:val="00E15E0F"/>
    <w:rsid w:val="00E16101"/>
    <w:rsid w:val="00E20287"/>
    <w:rsid w:val="00E208EC"/>
    <w:rsid w:val="00E22BFA"/>
    <w:rsid w:val="00E22CC3"/>
    <w:rsid w:val="00E23106"/>
    <w:rsid w:val="00E24ABA"/>
    <w:rsid w:val="00E27050"/>
    <w:rsid w:val="00E325C4"/>
    <w:rsid w:val="00E330B2"/>
    <w:rsid w:val="00E33223"/>
    <w:rsid w:val="00E351F6"/>
    <w:rsid w:val="00E352D3"/>
    <w:rsid w:val="00E35E4F"/>
    <w:rsid w:val="00E3667D"/>
    <w:rsid w:val="00E3695E"/>
    <w:rsid w:val="00E36CB4"/>
    <w:rsid w:val="00E375A3"/>
    <w:rsid w:val="00E409D6"/>
    <w:rsid w:val="00E41BC9"/>
    <w:rsid w:val="00E41FDD"/>
    <w:rsid w:val="00E454A8"/>
    <w:rsid w:val="00E45D27"/>
    <w:rsid w:val="00E4765C"/>
    <w:rsid w:val="00E50A14"/>
    <w:rsid w:val="00E50B4A"/>
    <w:rsid w:val="00E53ACF"/>
    <w:rsid w:val="00E53F8B"/>
    <w:rsid w:val="00E549D2"/>
    <w:rsid w:val="00E60DAB"/>
    <w:rsid w:val="00E61BBC"/>
    <w:rsid w:val="00E6638F"/>
    <w:rsid w:val="00E668E4"/>
    <w:rsid w:val="00E66D2B"/>
    <w:rsid w:val="00E67181"/>
    <w:rsid w:val="00E67C8F"/>
    <w:rsid w:val="00E71D37"/>
    <w:rsid w:val="00E7205B"/>
    <w:rsid w:val="00E728D9"/>
    <w:rsid w:val="00E73A26"/>
    <w:rsid w:val="00E763E9"/>
    <w:rsid w:val="00E80924"/>
    <w:rsid w:val="00E824AA"/>
    <w:rsid w:val="00E82B3F"/>
    <w:rsid w:val="00E8487D"/>
    <w:rsid w:val="00E8624D"/>
    <w:rsid w:val="00E869B1"/>
    <w:rsid w:val="00E87C7C"/>
    <w:rsid w:val="00E904DE"/>
    <w:rsid w:val="00E90F8E"/>
    <w:rsid w:val="00E973CD"/>
    <w:rsid w:val="00EA1C6C"/>
    <w:rsid w:val="00EA23AB"/>
    <w:rsid w:val="00EA2918"/>
    <w:rsid w:val="00EA5412"/>
    <w:rsid w:val="00EA5F13"/>
    <w:rsid w:val="00EA5F3B"/>
    <w:rsid w:val="00EA64C7"/>
    <w:rsid w:val="00EA7C1A"/>
    <w:rsid w:val="00EA7DFD"/>
    <w:rsid w:val="00EB2152"/>
    <w:rsid w:val="00EB2DB3"/>
    <w:rsid w:val="00EB31DB"/>
    <w:rsid w:val="00EB356D"/>
    <w:rsid w:val="00EB3A49"/>
    <w:rsid w:val="00EB40DA"/>
    <w:rsid w:val="00EB5837"/>
    <w:rsid w:val="00EB60D6"/>
    <w:rsid w:val="00EB67B4"/>
    <w:rsid w:val="00EC1490"/>
    <w:rsid w:val="00EC53DF"/>
    <w:rsid w:val="00EC731E"/>
    <w:rsid w:val="00EC7E5A"/>
    <w:rsid w:val="00ED1A4A"/>
    <w:rsid w:val="00ED4CF0"/>
    <w:rsid w:val="00EE072F"/>
    <w:rsid w:val="00EE1054"/>
    <w:rsid w:val="00EE3D86"/>
    <w:rsid w:val="00EE74A1"/>
    <w:rsid w:val="00EE7DF1"/>
    <w:rsid w:val="00EF1322"/>
    <w:rsid w:val="00EF14C0"/>
    <w:rsid w:val="00EF2A62"/>
    <w:rsid w:val="00EF7A4C"/>
    <w:rsid w:val="00F04D8F"/>
    <w:rsid w:val="00F05789"/>
    <w:rsid w:val="00F110B3"/>
    <w:rsid w:val="00F12E9C"/>
    <w:rsid w:val="00F14480"/>
    <w:rsid w:val="00F17CC3"/>
    <w:rsid w:val="00F17D33"/>
    <w:rsid w:val="00F210A4"/>
    <w:rsid w:val="00F22CCD"/>
    <w:rsid w:val="00F230F0"/>
    <w:rsid w:val="00F23CBC"/>
    <w:rsid w:val="00F30004"/>
    <w:rsid w:val="00F35967"/>
    <w:rsid w:val="00F3715E"/>
    <w:rsid w:val="00F40C93"/>
    <w:rsid w:val="00F41501"/>
    <w:rsid w:val="00F432DC"/>
    <w:rsid w:val="00F4393A"/>
    <w:rsid w:val="00F4463C"/>
    <w:rsid w:val="00F449C9"/>
    <w:rsid w:val="00F47C4A"/>
    <w:rsid w:val="00F47FF9"/>
    <w:rsid w:val="00F50B59"/>
    <w:rsid w:val="00F52216"/>
    <w:rsid w:val="00F533C9"/>
    <w:rsid w:val="00F545C5"/>
    <w:rsid w:val="00F55953"/>
    <w:rsid w:val="00F56060"/>
    <w:rsid w:val="00F60871"/>
    <w:rsid w:val="00F608EE"/>
    <w:rsid w:val="00F61CF9"/>
    <w:rsid w:val="00F61F72"/>
    <w:rsid w:val="00F62BE9"/>
    <w:rsid w:val="00F67243"/>
    <w:rsid w:val="00F71427"/>
    <w:rsid w:val="00F73E7F"/>
    <w:rsid w:val="00F74004"/>
    <w:rsid w:val="00F7781E"/>
    <w:rsid w:val="00F8181D"/>
    <w:rsid w:val="00F85E41"/>
    <w:rsid w:val="00F85E56"/>
    <w:rsid w:val="00F906E9"/>
    <w:rsid w:val="00F91F2E"/>
    <w:rsid w:val="00F93D84"/>
    <w:rsid w:val="00F97653"/>
    <w:rsid w:val="00F97943"/>
    <w:rsid w:val="00FA1F05"/>
    <w:rsid w:val="00FA2B48"/>
    <w:rsid w:val="00FA3D47"/>
    <w:rsid w:val="00FA4130"/>
    <w:rsid w:val="00FA6903"/>
    <w:rsid w:val="00FA7201"/>
    <w:rsid w:val="00FB2848"/>
    <w:rsid w:val="00FB33C2"/>
    <w:rsid w:val="00FB4499"/>
    <w:rsid w:val="00FB7A62"/>
    <w:rsid w:val="00FB7A93"/>
    <w:rsid w:val="00FC484A"/>
    <w:rsid w:val="00FD0457"/>
    <w:rsid w:val="00FD0673"/>
    <w:rsid w:val="00FD2D2D"/>
    <w:rsid w:val="00FD4E80"/>
    <w:rsid w:val="00FD5DEF"/>
    <w:rsid w:val="00FD64B6"/>
    <w:rsid w:val="00FD7813"/>
    <w:rsid w:val="00FE054D"/>
    <w:rsid w:val="00FE17F2"/>
    <w:rsid w:val="00FE3F6E"/>
    <w:rsid w:val="00FE5B1D"/>
    <w:rsid w:val="00FE7765"/>
    <w:rsid w:val="00FF0226"/>
    <w:rsid w:val="00FF21A4"/>
    <w:rsid w:val="00FF2DFF"/>
    <w:rsid w:val="00FF56A6"/>
    <w:rsid w:val="00FF60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552A0C3-1948-472E-ADA8-D91357488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5D88"/>
    <w:pPr>
      <w:spacing w:after="0" w:line="240" w:lineRule="auto"/>
    </w:pPr>
  </w:style>
  <w:style w:type="paragraph" w:styleId="1">
    <w:name w:val="heading 1"/>
    <w:basedOn w:val="a"/>
    <w:link w:val="10"/>
    <w:uiPriority w:val="9"/>
    <w:qFormat/>
    <w:rsid w:val="00C55D88"/>
    <w:pPr>
      <w:spacing w:before="100" w:beforeAutospacing="1" w:after="100" w:afterAutospacing="1"/>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C55D88"/>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unhideWhenUsed/>
    <w:qFormat/>
    <w:rsid w:val="00C55D8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C55D8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5D88"/>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C55D88"/>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C55D88"/>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C55D88"/>
    <w:rPr>
      <w:rFonts w:asciiTheme="majorHAnsi" w:eastAsiaTheme="majorEastAsia" w:hAnsiTheme="majorHAnsi" w:cstheme="majorBidi"/>
      <w:i/>
      <w:iCs/>
      <w:color w:val="2E74B5" w:themeColor="accent1" w:themeShade="BF"/>
    </w:rPr>
  </w:style>
  <w:style w:type="paragraph" w:styleId="a3">
    <w:name w:val="No Spacing"/>
    <w:link w:val="a4"/>
    <w:uiPriority w:val="1"/>
    <w:qFormat/>
    <w:rsid w:val="00C55D88"/>
    <w:pPr>
      <w:spacing w:after="0" w:line="240" w:lineRule="auto"/>
    </w:pPr>
  </w:style>
  <w:style w:type="paragraph" w:styleId="a5">
    <w:name w:val="List Paragraph"/>
    <w:aliases w:val="Таблица без отступов"/>
    <w:basedOn w:val="a"/>
    <w:link w:val="a6"/>
    <w:uiPriority w:val="34"/>
    <w:qFormat/>
    <w:rsid w:val="00C55D88"/>
    <w:pPr>
      <w:ind w:left="720"/>
    </w:pPr>
    <w:rPr>
      <w:rFonts w:ascii="Calibri" w:eastAsia="Calibri" w:hAnsi="Calibri" w:cs="Calibri"/>
      <w:lang w:eastAsia="ar-SA"/>
    </w:rPr>
  </w:style>
  <w:style w:type="character" w:customStyle="1" w:styleId="a6">
    <w:name w:val="Абзац списка Знак"/>
    <w:aliases w:val="Таблица без отступов Знак"/>
    <w:link w:val="a5"/>
    <w:uiPriority w:val="34"/>
    <w:locked/>
    <w:rsid w:val="00C55D88"/>
    <w:rPr>
      <w:rFonts w:ascii="Calibri" w:eastAsia="Calibri" w:hAnsi="Calibri" w:cs="Calibri"/>
      <w:lang w:eastAsia="ar-SA"/>
    </w:rPr>
  </w:style>
  <w:style w:type="character" w:customStyle="1" w:styleId="apple-converted-space">
    <w:name w:val="apple-converted-space"/>
    <w:basedOn w:val="a0"/>
    <w:rsid w:val="00C55D88"/>
  </w:style>
  <w:style w:type="character" w:styleId="a7">
    <w:name w:val="Hyperlink"/>
    <w:uiPriority w:val="99"/>
    <w:unhideWhenUsed/>
    <w:rsid w:val="00C55D88"/>
    <w:rPr>
      <w:color w:val="0000FF"/>
      <w:u w:val="single"/>
    </w:rPr>
  </w:style>
  <w:style w:type="character" w:customStyle="1" w:styleId="a4">
    <w:name w:val="Без интервала Знак"/>
    <w:link w:val="a3"/>
    <w:uiPriority w:val="1"/>
    <w:locked/>
    <w:rsid w:val="00C55D88"/>
  </w:style>
  <w:style w:type="character" w:styleId="a8">
    <w:name w:val="Strong"/>
    <w:uiPriority w:val="22"/>
    <w:qFormat/>
    <w:rsid w:val="00C55D88"/>
    <w:rPr>
      <w:rFonts w:cs="Times New Roman"/>
      <w:b/>
      <w:bCs/>
    </w:rPr>
  </w:style>
  <w:style w:type="character" w:customStyle="1" w:styleId="hl">
    <w:name w:val="hl"/>
    <w:rsid w:val="00C55D88"/>
  </w:style>
  <w:style w:type="character" w:customStyle="1" w:styleId="exldetailsdisplayval">
    <w:name w:val="exldetailsdisplayval"/>
    <w:rsid w:val="00C55D88"/>
    <w:rPr>
      <w:rFonts w:cs="Times New Roman"/>
    </w:rPr>
  </w:style>
  <w:style w:type="character" w:styleId="a9">
    <w:name w:val="annotation reference"/>
    <w:rsid w:val="00C55D88"/>
    <w:rPr>
      <w:sz w:val="16"/>
      <w:szCs w:val="16"/>
    </w:rPr>
  </w:style>
  <w:style w:type="paragraph" w:styleId="aa">
    <w:name w:val="annotation text"/>
    <w:basedOn w:val="a"/>
    <w:link w:val="ab"/>
    <w:rsid w:val="00C55D88"/>
    <w:rPr>
      <w:rFonts w:ascii="Times New Roman" w:eastAsia="Times New Roman" w:hAnsi="Times New Roman" w:cs="Times New Roman"/>
      <w:sz w:val="20"/>
      <w:szCs w:val="20"/>
      <w:lang w:eastAsia="ru-RU"/>
    </w:rPr>
  </w:style>
  <w:style w:type="character" w:customStyle="1" w:styleId="ab">
    <w:name w:val="Текст примечания Знак"/>
    <w:basedOn w:val="a0"/>
    <w:link w:val="aa"/>
    <w:rsid w:val="00C55D88"/>
    <w:rPr>
      <w:rFonts w:ascii="Times New Roman" w:eastAsia="Times New Roman" w:hAnsi="Times New Roman" w:cs="Times New Roman"/>
      <w:sz w:val="20"/>
      <w:szCs w:val="20"/>
      <w:lang w:eastAsia="ru-RU"/>
    </w:rPr>
  </w:style>
  <w:style w:type="paragraph" w:styleId="ac">
    <w:name w:val="Plain Text"/>
    <w:basedOn w:val="a"/>
    <w:link w:val="ad"/>
    <w:rsid w:val="00C55D88"/>
    <w:rPr>
      <w:rFonts w:ascii="Courier New" w:eastAsia="Times New Roman" w:hAnsi="Courier New" w:cs="Times New Roman"/>
      <w:sz w:val="20"/>
      <w:szCs w:val="20"/>
    </w:rPr>
  </w:style>
  <w:style w:type="character" w:customStyle="1" w:styleId="ad">
    <w:name w:val="Текст Знак"/>
    <w:basedOn w:val="a0"/>
    <w:link w:val="ac"/>
    <w:rsid w:val="00C55D88"/>
    <w:rPr>
      <w:rFonts w:ascii="Courier New" w:eastAsia="Times New Roman" w:hAnsi="Courier New" w:cs="Times New Roman"/>
      <w:sz w:val="20"/>
      <w:szCs w:val="20"/>
    </w:rPr>
  </w:style>
  <w:style w:type="character" w:styleId="ae">
    <w:name w:val="Emphasis"/>
    <w:uiPriority w:val="20"/>
    <w:qFormat/>
    <w:rsid w:val="00C55D88"/>
    <w:rPr>
      <w:i/>
      <w:iCs/>
    </w:rPr>
  </w:style>
  <w:style w:type="paragraph" w:styleId="af">
    <w:name w:val="Balloon Text"/>
    <w:basedOn w:val="a"/>
    <w:link w:val="af0"/>
    <w:uiPriority w:val="99"/>
    <w:semiHidden/>
    <w:unhideWhenUsed/>
    <w:rsid w:val="00C55D88"/>
    <w:rPr>
      <w:rFonts w:ascii="Tahoma" w:hAnsi="Tahoma" w:cs="Tahoma"/>
      <w:sz w:val="16"/>
      <w:szCs w:val="16"/>
    </w:rPr>
  </w:style>
  <w:style w:type="character" w:customStyle="1" w:styleId="af0">
    <w:name w:val="Текст выноски Знак"/>
    <w:basedOn w:val="a0"/>
    <w:link w:val="af"/>
    <w:uiPriority w:val="99"/>
    <w:semiHidden/>
    <w:rsid w:val="00C55D88"/>
    <w:rPr>
      <w:rFonts w:ascii="Tahoma" w:hAnsi="Tahoma" w:cs="Tahoma"/>
      <w:sz w:val="16"/>
      <w:szCs w:val="16"/>
    </w:rPr>
  </w:style>
  <w:style w:type="paragraph" w:styleId="af1">
    <w:name w:val="Normal (Web)"/>
    <w:basedOn w:val="a"/>
    <w:uiPriority w:val="99"/>
    <w:unhideWhenUsed/>
    <w:rsid w:val="00C55D88"/>
    <w:pPr>
      <w:spacing w:before="100" w:beforeAutospacing="1" w:after="100" w:afterAutospacing="1"/>
    </w:pPr>
    <w:rPr>
      <w:rFonts w:ascii="Times New Roman" w:eastAsia="Times New Roman" w:hAnsi="Times New Roman" w:cs="Times New Roman"/>
      <w:sz w:val="24"/>
      <w:szCs w:val="24"/>
      <w:lang w:eastAsia="ru-RU"/>
    </w:rPr>
  </w:style>
  <w:style w:type="paragraph" w:styleId="af2">
    <w:name w:val="header"/>
    <w:basedOn w:val="a"/>
    <w:link w:val="af3"/>
    <w:uiPriority w:val="99"/>
    <w:unhideWhenUsed/>
    <w:rsid w:val="00C55D88"/>
    <w:pPr>
      <w:tabs>
        <w:tab w:val="center" w:pos="4677"/>
        <w:tab w:val="right" w:pos="9355"/>
      </w:tabs>
    </w:pPr>
  </w:style>
  <w:style w:type="character" w:customStyle="1" w:styleId="af3">
    <w:name w:val="Верхний колонтитул Знак"/>
    <w:basedOn w:val="a0"/>
    <w:link w:val="af2"/>
    <w:uiPriority w:val="99"/>
    <w:rsid w:val="00C55D88"/>
  </w:style>
  <w:style w:type="paragraph" w:styleId="af4">
    <w:name w:val="footer"/>
    <w:basedOn w:val="a"/>
    <w:link w:val="af5"/>
    <w:uiPriority w:val="99"/>
    <w:unhideWhenUsed/>
    <w:rsid w:val="00C55D88"/>
    <w:pPr>
      <w:tabs>
        <w:tab w:val="center" w:pos="4677"/>
        <w:tab w:val="right" w:pos="9355"/>
      </w:tabs>
    </w:pPr>
  </w:style>
  <w:style w:type="character" w:customStyle="1" w:styleId="af5">
    <w:name w:val="Нижний колонтитул Знак"/>
    <w:basedOn w:val="a0"/>
    <w:link w:val="af4"/>
    <w:uiPriority w:val="99"/>
    <w:rsid w:val="00C55D88"/>
  </w:style>
  <w:style w:type="paragraph" w:customStyle="1" w:styleId="11">
    <w:name w:val="Абзац списка1"/>
    <w:basedOn w:val="a"/>
    <w:link w:val="ListParagraphChar"/>
    <w:rsid w:val="00C55D88"/>
    <w:pPr>
      <w:spacing w:after="200" w:line="276" w:lineRule="auto"/>
      <w:ind w:left="720"/>
      <w:contextualSpacing/>
    </w:pPr>
    <w:rPr>
      <w:rFonts w:ascii="Calibri" w:eastAsia="Times New Roman" w:hAnsi="Calibri" w:cs="Times New Roman"/>
    </w:rPr>
  </w:style>
  <w:style w:type="character" w:customStyle="1" w:styleId="ListParagraphChar">
    <w:name w:val="List Paragraph Char"/>
    <w:link w:val="11"/>
    <w:locked/>
    <w:rsid w:val="00C55D88"/>
    <w:rPr>
      <w:rFonts w:ascii="Calibri" w:eastAsia="Times New Roman" w:hAnsi="Calibri" w:cs="Times New Roman"/>
    </w:rPr>
  </w:style>
  <w:style w:type="paragraph" w:customStyle="1" w:styleId="Default">
    <w:name w:val="Default"/>
    <w:rsid w:val="00C55D88"/>
    <w:pPr>
      <w:autoSpaceDE w:val="0"/>
      <w:autoSpaceDN w:val="0"/>
      <w:adjustRightInd w:val="0"/>
      <w:spacing w:after="0" w:line="240" w:lineRule="auto"/>
    </w:pPr>
    <w:rPr>
      <w:rFonts w:ascii="Times New Roman" w:hAnsi="Times New Roman" w:cs="Times New Roman"/>
      <w:color w:val="000000"/>
      <w:sz w:val="24"/>
      <w:szCs w:val="24"/>
    </w:rPr>
  </w:style>
  <w:style w:type="paragraph" w:styleId="af6">
    <w:name w:val="annotation subject"/>
    <w:basedOn w:val="aa"/>
    <w:next w:val="aa"/>
    <w:link w:val="af7"/>
    <w:uiPriority w:val="99"/>
    <w:semiHidden/>
    <w:unhideWhenUsed/>
    <w:rsid w:val="00C55D88"/>
    <w:rPr>
      <w:rFonts w:asciiTheme="minorHAnsi" w:eastAsiaTheme="minorHAnsi" w:hAnsiTheme="minorHAnsi" w:cstheme="minorBidi"/>
      <w:b/>
      <w:bCs/>
      <w:lang w:eastAsia="en-US"/>
    </w:rPr>
  </w:style>
  <w:style w:type="character" w:customStyle="1" w:styleId="af7">
    <w:name w:val="Тема примечания Знак"/>
    <w:basedOn w:val="ab"/>
    <w:link w:val="af6"/>
    <w:uiPriority w:val="99"/>
    <w:semiHidden/>
    <w:rsid w:val="00C55D88"/>
    <w:rPr>
      <w:rFonts w:ascii="Times New Roman" w:eastAsia="Times New Roman" w:hAnsi="Times New Roman" w:cs="Times New Roman"/>
      <w:b/>
      <w:bCs/>
      <w:sz w:val="20"/>
      <w:szCs w:val="20"/>
      <w:lang w:eastAsia="ru-RU"/>
    </w:rPr>
  </w:style>
  <w:style w:type="paragraph" w:styleId="HTML">
    <w:name w:val="HTML Preformatted"/>
    <w:basedOn w:val="a"/>
    <w:link w:val="HTML0"/>
    <w:uiPriority w:val="99"/>
    <w:unhideWhenUsed/>
    <w:rsid w:val="00C55D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55D88"/>
    <w:rPr>
      <w:rFonts w:ascii="Courier New" w:eastAsia="Times New Roman" w:hAnsi="Courier New" w:cs="Courier New"/>
      <w:sz w:val="20"/>
      <w:szCs w:val="20"/>
      <w:lang w:eastAsia="ru-RU"/>
    </w:rPr>
  </w:style>
  <w:style w:type="character" w:customStyle="1" w:styleId="highlight">
    <w:name w:val="highlight"/>
    <w:basedOn w:val="a0"/>
    <w:rsid w:val="00C55D88"/>
  </w:style>
  <w:style w:type="character" w:customStyle="1" w:styleId="fontstyle01">
    <w:name w:val="fontstyle01"/>
    <w:basedOn w:val="a0"/>
    <w:rsid w:val="00C55D88"/>
    <w:rPr>
      <w:rFonts w:ascii="Times New Roman" w:hAnsi="Times New Roman" w:cs="Times New Roman" w:hint="default"/>
      <w:b/>
      <w:bCs/>
      <w:i w:val="0"/>
      <w:iCs w:val="0"/>
      <w:color w:val="000000"/>
      <w:sz w:val="24"/>
      <w:szCs w:val="24"/>
    </w:rPr>
  </w:style>
  <w:style w:type="character" w:customStyle="1" w:styleId="fontstyle21">
    <w:name w:val="fontstyle21"/>
    <w:basedOn w:val="a0"/>
    <w:rsid w:val="00C55D88"/>
    <w:rPr>
      <w:rFonts w:ascii="Times New Roman" w:hAnsi="Times New Roman" w:cs="Times New Roman" w:hint="default"/>
      <w:b w:val="0"/>
      <w:bCs w:val="0"/>
      <w:i w:val="0"/>
      <w:iCs w:val="0"/>
      <w:color w:val="000000"/>
      <w:sz w:val="28"/>
      <w:szCs w:val="28"/>
    </w:rPr>
  </w:style>
  <w:style w:type="paragraph" w:styleId="21">
    <w:name w:val="Body Text 2"/>
    <w:basedOn w:val="a"/>
    <w:link w:val="22"/>
    <w:uiPriority w:val="99"/>
    <w:rsid w:val="00C55D88"/>
    <w:pPr>
      <w:spacing w:after="120" w:line="480" w:lineRule="auto"/>
    </w:pPr>
    <w:rPr>
      <w:rFonts w:ascii="Times New Roman" w:eastAsia="Batang" w:hAnsi="Times New Roman" w:cs="Times New Roman"/>
      <w:sz w:val="24"/>
      <w:szCs w:val="24"/>
      <w:lang w:eastAsia="ru-RU"/>
    </w:rPr>
  </w:style>
  <w:style w:type="character" w:customStyle="1" w:styleId="22">
    <w:name w:val="Основной текст 2 Знак"/>
    <w:basedOn w:val="a0"/>
    <w:link w:val="21"/>
    <w:uiPriority w:val="99"/>
    <w:rsid w:val="00C55D88"/>
    <w:rPr>
      <w:rFonts w:ascii="Times New Roman" w:eastAsia="Batang" w:hAnsi="Times New Roman" w:cs="Times New Roman"/>
      <w:sz w:val="24"/>
      <w:szCs w:val="24"/>
      <w:lang w:eastAsia="ru-RU"/>
    </w:rPr>
  </w:style>
  <w:style w:type="table" w:styleId="af8">
    <w:name w:val="Table Grid"/>
    <w:basedOn w:val="a1"/>
    <w:uiPriority w:val="39"/>
    <w:rsid w:val="00C55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ody Text"/>
    <w:basedOn w:val="a"/>
    <w:link w:val="afa"/>
    <w:uiPriority w:val="99"/>
    <w:unhideWhenUsed/>
    <w:rsid w:val="00C55D88"/>
    <w:pPr>
      <w:spacing w:after="120"/>
    </w:pPr>
  </w:style>
  <w:style w:type="character" w:customStyle="1" w:styleId="afa">
    <w:name w:val="Основной текст Знак"/>
    <w:basedOn w:val="a0"/>
    <w:link w:val="af9"/>
    <w:uiPriority w:val="99"/>
    <w:rsid w:val="00C55D88"/>
  </w:style>
  <w:style w:type="table" w:customStyle="1" w:styleId="-51">
    <w:name w:val="Таблица-сетка 5 темная1"/>
    <w:basedOn w:val="a1"/>
    <w:uiPriority w:val="50"/>
    <w:rsid w:val="00C55D8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41">
    <w:name w:val="Таблица-сетка 41"/>
    <w:basedOn w:val="a1"/>
    <w:uiPriority w:val="49"/>
    <w:rsid w:val="00C55D8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fb">
    <w:name w:val="Revision"/>
    <w:hidden/>
    <w:uiPriority w:val="99"/>
    <w:semiHidden/>
    <w:rsid w:val="00C55D88"/>
    <w:pPr>
      <w:spacing w:after="0" w:line="240" w:lineRule="auto"/>
    </w:pPr>
  </w:style>
  <w:style w:type="paragraph" w:styleId="afc">
    <w:name w:val="endnote text"/>
    <w:basedOn w:val="a"/>
    <w:link w:val="afd"/>
    <w:uiPriority w:val="99"/>
    <w:semiHidden/>
    <w:unhideWhenUsed/>
    <w:rsid w:val="00C55D88"/>
    <w:rPr>
      <w:sz w:val="20"/>
      <w:szCs w:val="20"/>
    </w:rPr>
  </w:style>
  <w:style w:type="character" w:customStyle="1" w:styleId="afd">
    <w:name w:val="Текст концевой сноски Знак"/>
    <w:basedOn w:val="a0"/>
    <w:link w:val="afc"/>
    <w:uiPriority w:val="99"/>
    <w:semiHidden/>
    <w:rsid w:val="00C55D88"/>
    <w:rPr>
      <w:sz w:val="20"/>
      <w:szCs w:val="20"/>
    </w:rPr>
  </w:style>
  <w:style w:type="character" w:styleId="afe">
    <w:name w:val="endnote reference"/>
    <w:basedOn w:val="a0"/>
    <w:uiPriority w:val="99"/>
    <w:semiHidden/>
    <w:unhideWhenUsed/>
    <w:rsid w:val="00C55D88"/>
    <w:rPr>
      <w:vertAlign w:val="superscript"/>
    </w:rPr>
  </w:style>
  <w:style w:type="paragraph" w:styleId="aff">
    <w:name w:val="footnote text"/>
    <w:basedOn w:val="a"/>
    <w:link w:val="aff0"/>
    <w:uiPriority w:val="99"/>
    <w:semiHidden/>
    <w:unhideWhenUsed/>
    <w:rsid w:val="00C55D88"/>
    <w:rPr>
      <w:sz w:val="20"/>
      <w:szCs w:val="20"/>
    </w:rPr>
  </w:style>
  <w:style w:type="character" w:customStyle="1" w:styleId="aff0">
    <w:name w:val="Текст сноски Знак"/>
    <w:basedOn w:val="a0"/>
    <w:link w:val="aff"/>
    <w:uiPriority w:val="99"/>
    <w:semiHidden/>
    <w:rsid w:val="00C55D88"/>
    <w:rPr>
      <w:sz w:val="20"/>
      <w:szCs w:val="20"/>
    </w:rPr>
  </w:style>
  <w:style w:type="character" w:styleId="aff1">
    <w:name w:val="footnote reference"/>
    <w:basedOn w:val="a0"/>
    <w:uiPriority w:val="99"/>
    <w:semiHidden/>
    <w:unhideWhenUsed/>
    <w:rsid w:val="00C55D88"/>
    <w:rPr>
      <w:vertAlign w:val="superscript"/>
    </w:rPr>
  </w:style>
  <w:style w:type="paragraph" w:styleId="aff2">
    <w:name w:val="caption"/>
    <w:basedOn w:val="a"/>
    <w:next w:val="a"/>
    <w:uiPriority w:val="35"/>
    <w:unhideWhenUsed/>
    <w:qFormat/>
    <w:rsid w:val="00C55D88"/>
    <w:pPr>
      <w:spacing w:after="200"/>
    </w:pPr>
    <w:rPr>
      <w:i/>
      <w:iCs/>
      <w:color w:val="44546A" w:themeColor="text2"/>
      <w:sz w:val="18"/>
      <w:szCs w:val="18"/>
    </w:rPr>
  </w:style>
  <w:style w:type="character" w:customStyle="1" w:styleId="citation">
    <w:name w:val="citation"/>
    <w:basedOn w:val="a0"/>
    <w:rsid w:val="00C55D88"/>
  </w:style>
  <w:style w:type="character" w:customStyle="1" w:styleId="nowrap">
    <w:name w:val="nowrap"/>
    <w:basedOn w:val="a0"/>
    <w:rsid w:val="00C55D88"/>
  </w:style>
  <w:style w:type="character" w:customStyle="1" w:styleId="label">
    <w:name w:val="label"/>
    <w:basedOn w:val="a0"/>
    <w:rsid w:val="00C55D88"/>
  </w:style>
  <w:style w:type="character" w:customStyle="1" w:styleId="separator">
    <w:name w:val="separator"/>
    <w:rsid w:val="00C55D88"/>
  </w:style>
  <w:style w:type="character" w:customStyle="1" w:styleId="value">
    <w:name w:val="value"/>
    <w:rsid w:val="00C55D88"/>
  </w:style>
  <w:style w:type="character" w:customStyle="1" w:styleId="ui-ncbitoggler-master-text">
    <w:name w:val="ui-ncbitoggler-master-text"/>
    <w:rsid w:val="00C55D88"/>
  </w:style>
  <w:style w:type="paragraph" w:customStyle="1" w:styleId="test-locationinconferenceproceeding">
    <w:name w:val="test-locationinconferenceproceeding"/>
    <w:basedOn w:val="a"/>
    <w:rsid w:val="00C55D88"/>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booktitle">
    <w:name w:val="booktitle"/>
    <w:rsid w:val="00C55D88"/>
  </w:style>
  <w:style w:type="character" w:customStyle="1" w:styleId="page-numbers-info">
    <w:name w:val="page-numbers-info"/>
    <w:rsid w:val="00C55D88"/>
  </w:style>
  <w:style w:type="character" w:customStyle="1" w:styleId="u-inline-block">
    <w:name w:val="u-inline-block"/>
    <w:rsid w:val="00C55D88"/>
  </w:style>
  <w:style w:type="character" w:customStyle="1" w:styleId="authorsname">
    <w:name w:val="authors__name"/>
    <w:rsid w:val="00C55D88"/>
  </w:style>
  <w:style w:type="character" w:customStyle="1" w:styleId="authorscontact">
    <w:name w:val="authors__contact"/>
    <w:rsid w:val="00C55D88"/>
  </w:style>
  <w:style w:type="character" w:customStyle="1" w:styleId="affiliationcount">
    <w:name w:val="affiliation__count"/>
    <w:rsid w:val="00C55D88"/>
  </w:style>
  <w:style w:type="character" w:customStyle="1" w:styleId="test-render-category">
    <w:name w:val="test-render-category"/>
    <w:rsid w:val="00C55D88"/>
  </w:style>
  <w:style w:type="character" w:customStyle="1" w:styleId="article-dateslabel">
    <w:name w:val="article-dates__label"/>
    <w:rsid w:val="00C55D88"/>
  </w:style>
  <w:style w:type="character" w:customStyle="1" w:styleId="article-datesfirst-online">
    <w:name w:val="article-dates__first-online"/>
    <w:rsid w:val="00C55D88"/>
  </w:style>
  <w:style w:type="character" w:customStyle="1" w:styleId="test-metric-count">
    <w:name w:val="test-metric-count"/>
    <w:rsid w:val="00C55D88"/>
  </w:style>
  <w:style w:type="character" w:customStyle="1" w:styleId="test-metric-name">
    <w:name w:val="test-metric-name"/>
    <w:rsid w:val="00C55D88"/>
  </w:style>
  <w:style w:type="character" w:customStyle="1" w:styleId="vol-info">
    <w:name w:val="vol-info"/>
    <w:rsid w:val="00C55D88"/>
  </w:style>
  <w:style w:type="paragraph" w:customStyle="1" w:styleId="para">
    <w:name w:val="para"/>
    <w:basedOn w:val="a"/>
    <w:rsid w:val="00C55D88"/>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it">
    <w:name w:val="cit"/>
    <w:rsid w:val="00C55D88"/>
  </w:style>
  <w:style w:type="character" w:customStyle="1" w:styleId="fm-vol-iss-date">
    <w:name w:val="fm-vol-iss-date"/>
    <w:rsid w:val="00C55D88"/>
  </w:style>
  <w:style w:type="character" w:customStyle="1" w:styleId="doi">
    <w:name w:val="doi"/>
    <w:rsid w:val="00C55D88"/>
  </w:style>
  <w:style w:type="character" w:customStyle="1" w:styleId="fm-citation-ids-label">
    <w:name w:val="fm-citation-ids-label"/>
    <w:rsid w:val="00C55D88"/>
  </w:style>
  <w:style w:type="paragraph" w:customStyle="1" w:styleId="p">
    <w:name w:val="p"/>
    <w:basedOn w:val="a"/>
    <w:rsid w:val="00C55D88"/>
    <w:pPr>
      <w:spacing w:before="100" w:beforeAutospacing="1" w:after="100" w:afterAutospacing="1"/>
    </w:pPr>
    <w:rPr>
      <w:rFonts w:ascii="Times New Roman" w:eastAsia="Times New Roman" w:hAnsi="Times New Roman" w:cs="Times New Roman"/>
      <w:sz w:val="24"/>
      <w:szCs w:val="24"/>
      <w:lang w:eastAsia="ru-RU"/>
    </w:rPr>
  </w:style>
  <w:style w:type="character" w:styleId="aff3">
    <w:name w:val="FollowedHyperlink"/>
    <w:uiPriority w:val="99"/>
    <w:semiHidden/>
    <w:unhideWhenUsed/>
    <w:rsid w:val="00C55D88"/>
    <w:rPr>
      <w:color w:val="800080"/>
      <w:u w:val="single"/>
    </w:rPr>
  </w:style>
  <w:style w:type="character" w:customStyle="1" w:styleId="element-citation">
    <w:name w:val="element-citation"/>
    <w:rsid w:val="00C55D88"/>
  </w:style>
  <w:style w:type="character" w:customStyle="1" w:styleId="ref-journal">
    <w:name w:val="ref-journal"/>
    <w:rsid w:val="00C55D88"/>
  </w:style>
  <w:style w:type="character" w:customStyle="1" w:styleId="ref-vol">
    <w:name w:val="ref-vol"/>
    <w:rsid w:val="00C55D88"/>
  </w:style>
  <w:style w:type="character" w:customStyle="1" w:styleId="al-author-name-more">
    <w:name w:val="al-author-name-more"/>
    <w:rsid w:val="00C55D88"/>
  </w:style>
  <w:style w:type="character" w:customStyle="1" w:styleId="small-caps">
    <w:name w:val="small-caps"/>
    <w:rsid w:val="00C55D88"/>
  </w:style>
  <w:style w:type="character" w:customStyle="1" w:styleId="text">
    <w:name w:val="text"/>
    <w:rsid w:val="00C55D88"/>
  </w:style>
  <w:style w:type="character" w:customStyle="1" w:styleId="author-ref">
    <w:name w:val="author-ref"/>
    <w:rsid w:val="00C55D88"/>
  </w:style>
  <w:style w:type="character" w:customStyle="1" w:styleId="title-text">
    <w:name w:val="title-text"/>
    <w:rsid w:val="00C55D88"/>
  </w:style>
  <w:style w:type="character" w:customStyle="1" w:styleId="ref-title">
    <w:name w:val="ref-title"/>
    <w:basedOn w:val="a0"/>
    <w:rsid w:val="00C55D88"/>
  </w:style>
  <w:style w:type="character" w:customStyle="1" w:styleId="mixed-citation">
    <w:name w:val="mixed-citation"/>
    <w:basedOn w:val="a0"/>
    <w:rsid w:val="00C55D88"/>
  </w:style>
  <w:style w:type="character" w:customStyle="1" w:styleId="sr-only">
    <w:name w:val="sr-only"/>
    <w:rsid w:val="00C55D88"/>
  </w:style>
  <w:style w:type="character" w:customStyle="1" w:styleId="period">
    <w:name w:val="period"/>
    <w:rsid w:val="00C55D88"/>
  </w:style>
  <w:style w:type="character" w:customStyle="1" w:styleId="citation-doi">
    <w:name w:val="citation-doi"/>
    <w:rsid w:val="00C55D88"/>
  </w:style>
  <w:style w:type="character" w:customStyle="1" w:styleId="authors-list-item">
    <w:name w:val="authors-list-item"/>
    <w:rsid w:val="00C55D88"/>
  </w:style>
  <w:style w:type="character" w:customStyle="1" w:styleId="author-sup-separator">
    <w:name w:val="author-sup-separator"/>
    <w:rsid w:val="00C55D88"/>
  </w:style>
  <w:style w:type="character" w:customStyle="1" w:styleId="comma">
    <w:name w:val="comma"/>
    <w:rsid w:val="00C55D88"/>
  </w:style>
  <w:style w:type="character" w:customStyle="1" w:styleId="secondary-date">
    <w:name w:val="secondary-date"/>
    <w:rsid w:val="00C55D88"/>
  </w:style>
  <w:style w:type="table" w:customStyle="1" w:styleId="12">
    <w:name w:val="Сетка таблицы1"/>
    <w:basedOn w:val="a1"/>
    <w:next w:val="af8"/>
    <w:uiPriority w:val="39"/>
    <w:rsid w:val="00C55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TOC Heading"/>
    <w:basedOn w:val="1"/>
    <w:next w:val="a"/>
    <w:uiPriority w:val="39"/>
    <w:unhideWhenUsed/>
    <w:qFormat/>
    <w:rsid w:val="005B2FD6"/>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ref-count">
    <w:name w:val="ref-count"/>
    <w:basedOn w:val="a0"/>
    <w:rsid w:val="00803E13"/>
  </w:style>
  <w:style w:type="character" w:customStyle="1" w:styleId="ref-count-sep">
    <w:name w:val="ref-count-sep"/>
    <w:basedOn w:val="a0"/>
    <w:rsid w:val="00803E13"/>
  </w:style>
  <w:style w:type="character" w:customStyle="1" w:styleId="article-headerjournal">
    <w:name w:val="article-header__journal"/>
    <w:basedOn w:val="a0"/>
    <w:rsid w:val="008E58FA"/>
  </w:style>
  <w:style w:type="character" w:customStyle="1" w:styleId="article-headersep">
    <w:name w:val="article-header__sep"/>
    <w:basedOn w:val="a0"/>
    <w:rsid w:val="008E58FA"/>
  </w:style>
  <w:style w:type="character" w:customStyle="1" w:styleId="article-headerpages">
    <w:name w:val="article-header__pages"/>
    <w:basedOn w:val="a0"/>
    <w:rsid w:val="008E58FA"/>
  </w:style>
  <w:style w:type="character" w:customStyle="1" w:styleId="cit-auth">
    <w:name w:val="cit-auth"/>
    <w:basedOn w:val="a0"/>
    <w:rsid w:val="006C6E3B"/>
  </w:style>
  <w:style w:type="character" w:customStyle="1" w:styleId="cit-name-surname">
    <w:name w:val="cit-name-surname"/>
    <w:basedOn w:val="a0"/>
    <w:rsid w:val="006C6E3B"/>
  </w:style>
  <w:style w:type="character" w:customStyle="1" w:styleId="cit-name-given-names">
    <w:name w:val="cit-name-given-names"/>
    <w:basedOn w:val="a0"/>
    <w:rsid w:val="006C6E3B"/>
  </w:style>
  <w:style w:type="character" w:customStyle="1" w:styleId="cit-etal">
    <w:name w:val="cit-etal"/>
    <w:basedOn w:val="a0"/>
    <w:rsid w:val="006C6E3B"/>
  </w:style>
  <w:style w:type="character" w:styleId="HTML1">
    <w:name w:val="HTML Cite"/>
    <w:basedOn w:val="a0"/>
    <w:uiPriority w:val="99"/>
    <w:semiHidden/>
    <w:unhideWhenUsed/>
    <w:rsid w:val="006C6E3B"/>
    <w:rPr>
      <w:i/>
      <w:iCs/>
    </w:rPr>
  </w:style>
  <w:style w:type="character" w:customStyle="1" w:styleId="cit-article-title">
    <w:name w:val="cit-article-title"/>
    <w:basedOn w:val="a0"/>
    <w:rsid w:val="006C6E3B"/>
  </w:style>
  <w:style w:type="character" w:customStyle="1" w:styleId="cit-pub-date">
    <w:name w:val="cit-pub-date"/>
    <w:basedOn w:val="a0"/>
    <w:rsid w:val="006C6E3B"/>
  </w:style>
  <w:style w:type="character" w:customStyle="1" w:styleId="cit-vol">
    <w:name w:val="cit-vol"/>
    <w:basedOn w:val="a0"/>
    <w:rsid w:val="006C6E3B"/>
  </w:style>
  <w:style w:type="character" w:customStyle="1" w:styleId="cit-fpage">
    <w:name w:val="cit-fpage"/>
    <w:basedOn w:val="a0"/>
    <w:rsid w:val="006C6E3B"/>
  </w:style>
  <w:style w:type="character" w:customStyle="1" w:styleId="cit-lpage">
    <w:name w:val="cit-lpage"/>
    <w:basedOn w:val="a0"/>
    <w:rsid w:val="006C6E3B"/>
  </w:style>
  <w:style w:type="character" w:customStyle="1" w:styleId="ref-iss">
    <w:name w:val="ref-iss"/>
    <w:basedOn w:val="a0"/>
    <w:rsid w:val="00C4249E"/>
  </w:style>
  <w:style w:type="character" w:customStyle="1" w:styleId="article-headerdate">
    <w:name w:val="article-header__date"/>
    <w:basedOn w:val="a0"/>
    <w:rsid w:val="004C29C9"/>
  </w:style>
  <w:style w:type="character" w:customStyle="1" w:styleId="layout">
    <w:name w:val="layout"/>
    <w:basedOn w:val="a0"/>
    <w:rsid w:val="00FE17F2"/>
  </w:style>
  <w:style w:type="paragraph" w:customStyle="1" w:styleId="msonospacingmrcssattr">
    <w:name w:val="msonospacing_mr_css_attr"/>
    <w:basedOn w:val="a"/>
    <w:rsid w:val="001E0981"/>
    <w:pPr>
      <w:spacing w:before="100" w:beforeAutospacing="1" w:after="100" w:afterAutospacing="1"/>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887907">
      <w:bodyDiv w:val="1"/>
      <w:marLeft w:val="0"/>
      <w:marRight w:val="0"/>
      <w:marTop w:val="0"/>
      <w:marBottom w:val="0"/>
      <w:divBdr>
        <w:top w:val="none" w:sz="0" w:space="0" w:color="auto"/>
        <w:left w:val="none" w:sz="0" w:space="0" w:color="auto"/>
        <w:bottom w:val="none" w:sz="0" w:space="0" w:color="auto"/>
        <w:right w:val="none" w:sz="0" w:space="0" w:color="auto"/>
      </w:divBdr>
    </w:div>
    <w:div w:id="123626113">
      <w:bodyDiv w:val="1"/>
      <w:marLeft w:val="0"/>
      <w:marRight w:val="0"/>
      <w:marTop w:val="0"/>
      <w:marBottom w:val="0"/>
      <w:divBdr>
        <w:top w:val="none" w:sz="0" w:space="0" w:color="auto"/>
        <w:left w:val="none" w:sz="0" w:space="0" w:color="auto"/>
        <w:bottom w:val="none" w:sz="0" w:space="0" w:color="auto"/>
        <w:right w:val="none" w:sz="0" w:space="0" w:color="auto"/>
      </w:divBdr>
    </w:div>
    <w:div w:id="155002146">
      <w:bodyDiv w:val="1"/>
      <w:marLeft w:val="0"/>
      <w:marRight w:val="0"/>
      <w:marTop w:val="0"/>
      <w:marBottom w:val="0"/>
      <w:divBdr>
        <w:top w:val="none" w:sz="0" w:space="0" w:color="auto"/>
        <w:left w:val="none" w:sz="0" w:space="0" w:color="auto"/>
        <w:bottom w:val="none" w:sz="0" w:space="0" w:color="auto"/>
        <w:right w:val="none" w:sz="0" w:space="0" w:color="auto"/>
      </w:divBdr>
    </w:div>
    <w:div w:id="174853033">
      <w:bodyDiv w:val="1"/>
      <w:marLeft w:val="0"/>
      <w:marRight w:val="0"/>
      <w:marTop w:val="0"/>
      <w:marBottom w:val="0"/>
      <w:divBdr>
        <w:top w:val="none" w:sz="0" w:space="0" w:color="auto"/>
        <w:left w:val="none" w:sz="0" w:space="0" w:color="auto"/>
        <w:bottom w:val="none" w:sz="0" w:space="0" w:color="auto"/>
        <w:right w:val="none" w:sz="0" w:space="0" w:color="auto"/>
      </w:divBdr>
    </w:div>
    <w:div w:id="263000599">
      <w:bodyDiv w:val="1"/>
      <w:marLeft w:val="0"/>
      <w:marRight w:val="0"/>
      <w:marTop w:val="0"/>
      <w:marBottom w:val="0"/>
      <w:divBdr>
        <w:top w:val="none" w:sz="0" w:space="0" w:color="auto"/>
        <w:left w:val="none" w:sz="0" w:space="0" w:color="auto"/>
        <w:bottom w:val="none" w:sz="0" w:space="0" w:color="auto"/>
        <w:right w:val="none" w:sz="0" w:space="0" w:color="auto"/>
      </w:divBdr>
    </w:div>
    <w:div w:id="293754943">
      <w:bodyDiv w:val="1"/>
      <w:marLeft w:val="0"/>
      <w:marRight w:val="0"/>
      <w:marTop w:val="0"/>
      <w:marBottom w:val="0"/>
      <w:divBdr>
        <w:top w:val="none" w:sz="0" w:space="0" w:color="auto"/>
        <w:left w:val="none" w:sz="0" w:space="0" w:color="auto"/>
        <w:bottom w:val="none" w:sz="0" w:space="0" w:color="auto"/>
        <w:right w:val="none" w:sz="0" w:space="0" w:color="auto"/>
      </w:divBdr>
      <w:divsChild>
        <w:div w:id="424347842">
          <w:marLeft w:val="0"/>
          <w:marRight w:val="0"/>
          <w:marTop w:val="0"/>
          <w:marBottom w:val="0"/>
          <w:divBdr>
            <w:top w:val="none" w:sz="0" w:space="0" w:color="auto"/>
            <w:left w:val="none" w:sz="0" w:space="0" w:color="auto"/>
            <w:bottom w:val="none" w:sz="0" w:space="0" w:color="auto"/>
            <w:right w:val="none" w:sz="0" w:space="0" w:color="auto"/>
          </w:divBdr>
        </w:div>
      </w:divsChild>
    </w:div>
    <w:div w:id="307517296">
      <w:bodyDiv w:val="1"/>
      <w:marLeft w:val="0"/>
      <w:marRight w:val="0"/>
      <w:marTop w:val="0"/>
      <w:marBottom w:val="0"/>
      <w:divBdr>
        <w:top w:val="none" w:sz="0" w:space="0" w:color="auto"/>
        <w:left w:val="none" w:sz="0" w:space="0" w:color="auto"/>
        <w:bottom w:val="none" w:sz="0" w:space="0" w:color="auto"/>
        <w:right w:val="none" w:sz="0" w:space="0" w:color="auto"/>
      </w:divBdr>
    </w:div>
    <w:div w:id="388114181">
      <w:bodyDiv w:val="1"/>
      <w:marLeft w:val="0"/>
      <w:marRight w:val="0"/>
      <w:marTop w:val="0"/>
      <w:marBottom w:val="0"/>
      <w:divBdr>
        <w:top w:val="none" w:sz="0" w:space="0" w:color="auto"/>
        <w:left w:val="none" w:sz="0" w:space="0" w:color="auto"/>
        <w:bottom w:val="none" w:sz="0" w:space="0" w:color="auto"/>
        <w:right w:val="none" w:sz="0" w:space="0" w:color="auto"/>
      </w:divBdr>
    </w:div>
    <w:div w:id="505630055">
      <w:bodyDiv w:val="1"/>
      <w:marLeft w:val="0"/>
      <w:marRight w:val="0"/>
      <w:marTop w:val="0"/>
      <w:marBottom w:val="0"/>
      <w:divBdr>
        <w:top w:val="none" w:sz="0" w:space="0" w:color="auto"/>
        <w:left w:val="none" w:sz="0" w:space="0" w:color="auto"/>
        <w:bottom w:val="none" w:sz="0" w:space="0" w:color="auto"/>
        <w:right w:val="none" w:sz="0" w:space="0" w:color="auto"/>
      </w:divBdr>
    </w:div>
    <w:div w:id="512456501">
      <w:bodyDiv w:val="1"/>
      <w:marLeft w:val="0"/>
      <w:marRight w:val="0"/>
      <w:marTop w:val="0"/>
      <w:marBottom w:val="0"/>
      <w:divBdr>
        <w:top w:val="none" w:sz="0" w:space="0" w:color="auto"/>
        <w:left w:val="none" w:sz="0" w:space="0" w:color="auto"/>
        <w:bottom w:val="none" w:sz="0" w:space="0" w:color="auto"/>
        <w:right w:val="none" w:sz="0" w:space="0" w:color="auto"/>
      </w:divBdr>
    </w:div>
    <w:div w:id="516308380">
      <w:bodyDiv w:val="1"/>
      <w:marLeft w:val="0"/>
      <w:marRight w:val="0"/>
      <w:marTop w:val="0"/>
      <w:marBottom w:val="0"/>
      <w:divBdr>
        <w:top w:val="none" w:sz="0" w:space="0" w:color="auto"/>
        <w:left w:val="none" w:sz="0" w:space="0" w:color="auto"/>
        <w:bottom w:val="none" w:sz="0" w:space="0" w:color="auto"/>
        <w:right w:val="none" w:sz="0" w:space="0" w:color="auto"/>
      </w:divBdr>
    </w:div>
    <w:div w:id="563294318">
      <w:bodyDiv w:val="1"/>
      <w:marLeft w:val="0"/>
      <w:marRight w:val="0"/>
      <w:marTop w:val="0"/>
      <w:marBottom w:val="0"/>
      <w:divBdr>
        <w:top w:val="none" w:sz="0" w:space="0" w:color="auto"/>
        <w:left w:val="none" w:sz="0" w:space="0" w:color="auto"/>
        <w:bottom w:val="none" w:sz="0" w:space="0" w:color="auto"/>
        <w:right w:val="none" w:sz="0" w:space="0" w:color="auto"/>
      </w:divBdr>
    </w:div>
    <w:div w:id="576520483">
      <w:bodyDiv w:val="1"/>
      <w:marLeft w:val="0"/>
      <w:marRight w:val="0"/>
      <w:marTop w:val="0"/>
      <w:marBottom w:val="0"/>
      <w:divBdr>
        <w:top w:val="none" w:sz="0" w:space="0" w:color="auto"/>
        <w:left w:val="none" w:sz="0" w:space="0" w:color="auto"/>
        <w:bottom w:val="none" w:sz="0" w:space="0" w:color="auto"/>
        <w:right w:val="none" w:sz="0" w:space="0" w:color="auto"/>
      </w:divBdr>
    </w:div>
    <w:div w:id="596672349">
      <w:bodyDiv w:val="1"/>
      <w:marLeft w:val="0"/>
      <w:marRight w:val="0"/>
      <w:marTop w:val="0"/>
      <w:marBottom w:val="0"/>
      <w:divBdr>
        <w:top w:val="none" w:sz="0" w:space="0" w:color="auto"/>
        <w:left w:val="none" w:sz="0" w:space="0" w:color="auto"/>
        <w:bottom w:val="none" w:sz="0" w:space="0" w:color="auto"/>
        <w:right w:val="none" w:sz="0" w:space="0" w:color="auto"/>
      </w:divBdr>
    </w:div>
    <w:div w:id="610206518">
      <w:bodyDiv w:val="1"/>
      <w:marLeft w:val="0"/>
      <w:marRight w:val="0"/>
      <w:marTop w:val="0"/>
      <w:marBottom w:val="0"/>
      <w:divBdr>
        <w:top w:val="none" w:sz="0" w:space="0" w:color="auto"/>
        <w:left w:val="none" w:sz="0" w:space="0" w:color="auto"/>
        <w:bottom w:val="none" w:sz="0" w:space="0" w:color="auto"/>
        <w:right w:val="none" w:sz="0" w:space="0" w:color="auto"/>
      </w:divBdr>
    </w:div>
    <w:div w:id="633098250">
      <w:bodyDiv w:val="1"/>
      <w:marLeft w:val="0"/>
      <w:marRight w:val="0"/>
      <w:marTop w:val="0"/>
      <w:marBottom w:val="0"/>
      <w:divBdr>
        <w:top w:val="none" w:sz="0" w:space="0" w:color="auto"/>
        <w:left w:val="none" w:sz="0" w:space="0" w:color="auto"/>
        <w:bottom w:val="none" w:sz="0" w:space="0" w:color="auto"/>
        <w:right w:val="none" w:sz="0" w:space="0" w:color="auto"/>
      </w:divBdr>
      <w:divsChild>
        <w:div w:id="184908963">
          <w:marLeft w:val="0"/>
          <w:marRight w:val="0"/>
          <w:marTop w:val="0"/>
          <w:marBottom w:val="0"/>
          <w:divBdr>
            <w:top w:val="none" w:sz="0" w:space="0" w:color="auto"/>
            <w:left w:val="none" w:sz="0" w:space="0" w:color="auto"/>
            <w:bottom w:val="none" w:sz="0" w:space="0" w:color="auto"/>
            <w:right w:val="none" w:sz="0" w:space="0" w:color="auto"/>
          </w:divBdr>
          <w:divsChild>
            <w:div w:id="107324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449627">
      <w:bodyDiv w:val="1"/>
      <w:marLeft w:val="0"/>
      <w:marRight w:val="0"/>
      <w:marTop w:val="0"/>
      <w:marBottom w:val="0"/>
      <w:divBdr>
        <w:top w:val="none" w:sz="0" w:space="0" w:color="auto"/>
        <w:left w:val="none" w:sz="0" w:space="0" w:color="auto"/>
        <w:bottom w:val="none" w:sz="0" w:space="0" w:color="auto"/>
        <w:right w:val="none" w:sz="0" w:space="0" w:color="auto"/>
      </w:divBdr>
      <w:divsChild>
        <w:div w:id="2104911767">
          <w:marLeft w:val="0"/>
          <w:marRight w:val="0"/>
          <w:marTop w:val="0"/>
          <w:marBottom w:val="0"/>
          <w:divBdr>
            <w:top w:val="none" w:sz="0" w:space="0" w:color="auto"/>
            <w:left w:val="none" w:sz="0" w:space="0" w:color="auto"/>
            <w:bottom w:val="none" w:sz="0" w:space="0" w:color="auto"/>
            <w:right w:val="none" w:sz="0" w:space="0" w:color="auto"/>
          </w:divBdr>
          <w:divsChild>
            <w:div w:id="16359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49022">
      <w:bodyDiv w:val="1"/>
      <w:marLeft w:val="0"/>
      <w:marRight w:val="0"/>
      <w:marTop w:val="0"/>
      <w:marBottom w:val="0"/>
      <w:divBdr>
        <w:top w:val="none" w:sz="0" w:space="0" w:color="auto"/>
        <w:left w:val="none" w:sz="0" w:space="0" w:color="auto"/>
        <w:bottom w:val="none" w:sz="0" w:space="0" w:color="auto"/>
        <w:right w:val="none" w:sz="0" w:space="0" w:color="auto"/>
      </w:divBdr>
      <w:divsChild>
        <w:div w:id="2038968815">
          <w:marLeft w:val="0"/>
          <w:marRight w:val="0"/>
          <w:marTop w:val="0"/>
          <w:marBottom w:val="0"/>
          <w:divBdr>
            <w:top w:val="none" w:sz="0" w:space="0" w:color="auto"/>
            <w:left w:val="none" w:sz="0" w:space="0" w:color="auto"/>
            <w:bottom w:val="none" w:sz="0" w:space="0" w:color="auto"/>
            <w:right w:val="none" w:sz="0" w:space="0" w:color="auto"/>
          </w:divBdr>
          <w:divsChild>
            <w:div w:id="17991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368377">
      <w:bodyDiv w:val="1"/>
      <w:marLeft w:val="0"/>
      <w:marRight w:val="0"/>
      <w:marTop w:val="0"/>
      <w:marBottom w:val="0"/>
      <w:divBdr>
        <w:top w:val="none" w:sz="0" w:space="0" w:color="auto"/>
        <w:left w:val="none" w:sz="0" w:space="0" w:color="auto"/>
        <w:bottom w:val="none" w:sz="0" w:space="0" w:color="auto"/>
        <w:right w:val="none" w:sz="0" w:space="0" w:color="auto"/>
      </w:divBdr>
    </w:div>
    <w:div w:id="741869967">
      <w:bodyDiv w:val="1"/>
      <w:marLeft w:val="0"/>
      <w:marRight w:val="0"/>
      <w:marTop w:val="0"/>
      <w:marBottom w:val="0"/>
      <w:divBdr>
        <w:top w:val="none" w:sz="0" w:space="0" w:color="auto"/>
        <w:left w:val="none" w:sz="0" w:space="0" w:color="auto"/>
        <w:bottom w:val="none" w:sz="0" w:space="0" w:color="auto"/>
        <w:right w:val="none" w:sz="0" w:space="0" w:color="auto"/>
      </w:divBdr>
      <w:divsChild>
        <w:div w:id="1939754523">
          <w:marLeft w:val="0"/>
          <w:marRight w:val="0"/>
          <w:marTop w:val="0"/>
          <w:marBottom w:val="0"/>
          <w:divBdr>
            <w:top w:val="none" w:sz="0" w:space="0" w:color="auto"/>
            <w:left w:val="none" w:sz="0" w:space="0" w:color="auto"/>
            <w:bottom w:val="none" w:sz="0" w:space="0" w:color="auto"/>
            <w:right w:val="none" w:sz="0" w:space="0" w:color="auto"/>
          </w:divBdr>
        </w:div>
        <w:div w:id="2002200680">
          <w:marLeft w:val="0"/>
          <w:marRight w:val="0"/>
          <w:marTop w:val="0"/>
          <w:marBottom w:val="0"/>
          <w:divBdr>
            <w:top w:val="none" w:sz="0" w:space="0" w:color="auto"/>
            <w:left w:val="none" w:sz="0" w:space="0" w:color="auto"/>
            <w:bottom w:val="none" w:sz="0" w:space="0" w:color="auto"/>
            <w:right w:val="none" w:sz="0" w:space="0" w:color="auto"/>
          </w:divBdr>
        </w:div>
      </w:divsChild>
    </w:div>
    <w:div w:id="771629298">
      <w:bodyDiv w:val="1"/>
      <w:marLeft w:val="0"/>
      <w:marRight w:val="0"/>
      <w:marTop w:val="0"/>
      <w:marBottom w:val="0"/>
      <w:divBdr>
        <w:top w:val="none" w:sz="0" w:space="0" w:color="auto"/>
        <w:left w:val="none" w:sz="0" w:space="0" w:color="auto"/>
        <w:bottom w:val="none" w:sz="0" w:space="0" w:color="auto"/>
        <w:right w:val="none" w:sz="0" w:space="0" w:color="auto"/>
      </w:divBdr>
    </w:div>
    <w:div w:id="779760761">
      <w:bodyDiv w:val="1"/>
      <w:marLeft w:val="0"/>
      <w:marRight w:val="0"/>
      <w:marTop w:val="0"/>
      <w:marBottom w:val="0"/>
      <w:divBdr>
        <w:top w:val="none" w:sz="0" w:space="0" w:color="auto"/>
        <w:left w:val="none" w:sz="0" w:space="0" w:color="auto"/>
        <w:bottom w:val="none" w:sz="0" w:space="0" w:color="auto"/>
        <w:right w:val="none" w:sz="0" w:space="0" w:color="auto"/>
      </w:divBdr>
    </w:div>
    <w:div w:id="850995091">
      <w:bodyDiv w:val="1"/>
      <w:marLeft w:val="0"/>
      <w:marRight w:val="0"/>
      <w:marTop w:val="0"/>
      <w:marBottom w:val="0"/>
      <w:divBdr>
        <w:top w:val="none" w:sz="0" w:space="0" w:color="auto"/>
        <w:left w:val="none" w:sz="0" w:space="0" w:color="auto"/>
        <w:bottom w:val="none" w:sz="0" w:space="0" w:color="auto"/>
        <w:right w:val="none" w:sz="0" w:space="0" w:color="auto"/>
      </w:divBdr>
    </w:div>
    <w:div w:id="899245578">
      <w:bodyDiv w:val="1"/>
      <w:marLeft w:val="0"/>
      <w:marRight w:val="0"/>
      <w:marTop w:val="0"/>
      <w:marBottom w:val="0"/>
      <w:divBdr>
        <w:top w:val="none" w:sz="0" w:space="0" w:color="auto"/>
        <w:left w:val="none" w:sz="0" w:space="0" w:color="auto"/>
        <w:bottom w:val="none" w:sz="0" w:space="0" w:color="auto"/>
        <w:right w:val="none" w:sz="0" w:space="0" w:color="auto"/>
      </w:divBdr>
    </w:div>
    <w:div w:id="899247544">
      <w:bodyDiv w:val="1"/>
      <w:marLeft w:val="0"/>
      <w:marRight w:val="0"/>
      <w:marTop w:val="0"/>
      <w:marBottom w:val="0"/>
      <w:divBdr>
        <w:top w:val="none" w:sz="0" w:space="0" w:color="auto"/>
        <w:left w:val="none" w:sz="0" w:space="0" w:color="auto"/>
        <w:bottom w:val="none" w:sz="0" w:space="0" w:color="auto"/>
        <w:right w:val="none" w:sz="0" w:space="0" w:color="auto"/>
      </w:divBdr>
    </w:div>
    <w:div w:id="1020278698">
      <w:bodyDiv w:val="1"/>
      <w:marLeft w:val="0"/>
      <w:marRight w:val="0"/>
      <w:marTop w:val="0"/>
      <w:marBottom w:val="0"/>
      <w:divBdr>
        <w:top w:val="none" w:sz="0" w:space="0" w:color="auto"/>
        <w:left w:val="none" w:sz="0" w:space="0" w:color="auto"/>
        <w:bottom w:val="none" w:sz="0" w:space="0" w:color="auto"/>
        <w:right w:val="none" w:sz="0" w:space="0" w:color="auto"/>
      </w:divBdr>
    </w:div>
    <w:div w:id="1127163180">
      <w:bodyDiv w:val="1"/>
      <w:marLeft w:val="0"/>
      <w:marRight w:val="0"/>
      <w:marTop w:val="0"/>
      <w:marBottom w:val="0"/>
      <w:divBdr>
        <w:top w:val="none" w:sz="0" w:space="0" w:color="auto"/>
        <w:left w:val="none" w:sz="0" w:space="0" w:color="auto"/>
        <w:bottom w:val="none" w:sz="0" w:space="0" w:color="auto"/>
        <w:right w:val="none" w:sz="0" w:space="0" w:color="auto"/>
      </w:divBdr>
    </w:div>
    <w:div w:id="1141920716">
      <w:bodyDiv w:val="1"/>
      <w:marLeft w:val="0"/>
      <w:marRight w:val="0"/>
      <w:marTop w:val="0"/>
      <w:marBottom w:val="0"/>
      <w:divBdr>
        <w:top w:val="none" w:sz="0" w:space="0" w:color="auto"/>
        <w:left w:val="none" w:sz="0" w:space="0" w:color="auto"/>
        <w:bottom w:val="none" w:sz="0" w:space="0" w:color="auto"/>
        <w:right w:val="none" w:sz="0" w:space="0" w:color="auto"/>
      </w:divBdr>
      <w:divsChild>
        <w:div w:id="42490774">
          <w:marLeft w:val="734"/>
          <w:marRight w:val="0"/>
          <w:marTop w:val="242"/>
          <w:marBottom w:val="48"/>
          <w:divBdr>
            <w:top w:val="none" w:sz="0" w:space="0" w:color="auto"/>
            <w:left w:val="none" w:sz="0" w:space="0" w:color="auto"/>
            <w:bottom w:val="none" w:sz="0" w:space="0" w:color="auto"/>
            <w:right w:val="none" w:sz="0" w:space="0" w:color="auto"/>
          </w:divBdr>
        </w:div>
        <w:div w:id="203837586">
          <w:marLeft w:val="734"/>
          <w:marRight w:val="0"/>
          <w:marTop w:val="242"/>
          <w:marBottom w:val="48"/>
          <w:divBdr>
            <w:top w:val="none" w:sz="0" w:space="0" w:color="auto"/>
            <w:left w:val="none" w:sz="0" w:space="0" w:color="auto"/>
            <w:bottom w:val="none" w:sz="0" w:space="0" w:color="auto"/>
            <w:right w:val="none" w:sz="0" w:space="0" w:color="auto"/>
          </w:divBdr>
        </w:div>
        <w:div w:id="204294922">
          <w:marLeft w:val="734"/>
          <w:marRight w:val="0"/>
          <w:marTop w:val="242"/>
          <w:marBottom w:val="48"/>
          <w:divBdr>
            <w:top w:val="none" w:sz="0" w:space="0" w:color="auto"/>
            <w:left w:val="none" w:sz="0" w:space="0" w:color="auto"/>
            <w:bottom w:val="none" w:sz="0" w:space="0" w:color="auto"/>
            <w:right w:val="none" w:sz="0" w:space="0" w:color="auto"/>
          </w:divBdr>
        </w:div>
        <w:div w:id="257063128">
          <w:marLeft w:val="734"/>
          <w:marRight w:val="0"/>
          <w:marTop w:val="242"/>
          <w:marBottom w:val="48"/>
          <w:divBdr>
            <w:top w:val="none" w:sz="0" w:space="0" w:color="auto"/>
            <w:left w:val="none" w:sz="0" w:space="0" w:color="auto"/>
            <w:bottom w:val="none" w:sz="0" w:space="0" w:color="auto"/>
            <w:right w:val="none" w:sz="0" w:space="0" w:color="auto"/>
          </w:divBdr>
        </w:div>
        <w:div w:id="278924700">
          <w:marLeft w:val="734"/>
          <w:marRight w:val="0"/>
          <w:marTop w:val="242"/>
          <w:marBottom w:val="48"/>
          <w:divBdr>
            <w:top w:val="none" w:sz="0" w:space="0" w:color="auto"/>
            <w:left w:val="none" w:sz="0" w:space="0" w:color="auto"/>
            <w:bottom w:val="none" w:sz="0" w:space="0" w:color="auto"/>
            <w:right w:val="none" w:sz="0" w:space="0" w:color="auto"/>
          </w:divBdr>
        </w:div>
        <w:div w:id="2069839514">
          <w:marLeft w:val="734"/>
          <w:marRight w:val="0"/>
          <w:marTop w:val="242"/>
          <w:marBottom w:val="48"/>
          <w:divBdr>
            <w:top w:val="none" w:sz="0" w:space="0" w:color="auto"/>
            <w:left w:val="none" w:sz="0" w:space="0" w:color="auto"/>
            <w:bottom w:val="none" w:sz="0" w:space="0" w:color="auto"/>
            <w:right w:val="none" w:sz="0" w:space="0" w:color="auto"/>
          </w:divBdr>
        </w:div>
      </w:divsChild>
    </w:div>
    <w:div w:id="1210993772">
      <w:bodyDiv w:val="1"/>
      <w:marLeft w:val="0"/>
      <w:marRight w:val="0"/>
      <w:marTop w:val="0"/>
      <w:marBottom w:val="0"/>
      <w:divBdr>
        <w:top w:val="none" w:sz="0" w:space="0" w:color="auto"/>
        <w:left w:val="none" w:sz="0" w:space="0" w:color="auto"/>
        <w:bottom w:val="none" w:sz="0" w:space="0" w:color="auto"/>
        <w:right w:val="none" w:sz="0" w:space="0" w:color="auto"/>
      </w:divBdr>
      <w:divsChild>
        <w:div w:id="67004468">
          <w:marLeft w:val="0"/>
          <w:marRight w:val="0"/>
          <w:marTop w:val="0"/>
          <w:marBottom w:val="0"/>
          <w:divBdr>
            <w:top w:val="none" w:sz="0" w:space="0" w:color="auto"/>
            <w:left w:val="none" w:sz="0" w:space="0" w:color="auto"/>
            <w:bottom w:val="none" w:sz="0" w:space="0" w:color="auto"/>
            <w:right w:val="none" w:sz="0" w:space="0" w:color="auto"/>
          </w:divBdr>
          <w:divsChild>
            <w:div w:id="142773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28758">
      <w:bodyDiv w:val="1"/>
      <w:marLeft w:val="0"/>
      <w:marRight w:val="0"/>
      <w:marTop w:val="0"/>
      <w:marBottom w:val="0"/>
      <w:divBdr>
        <w:top w:val="none" w:sz="0" w:space="0" w:color="auto"/>
        <w:left w:val="none" w:sz="0" w:space="0" w:color="auto"/>
        <w:bottom w:val="none" w:sz="0" w:space="0" w:color="auto"/>
        <w:right w:val="none" w:sz="0" w:space="0" w:color="auto"/>
      </w:divBdr>
      <w:divsChild>
        <w:div w:id="141578668">
          <w:marLeft w:val="0"/>
          <w:marRight w:val="0"/>
          <w:marTop w:val="0"/>
          <w:marBottom w:val="0"/>
          <w:divBdr>
            <w:top w:val="none" w:sz="0" w:space="0" w:color="auto"/>
            <w:left w:val="none" w:sz="0" w:space="0" w:color="auto"/>
            <w:bottom w:val="none" w:sz="0" w:space="0" w:color="auto"/>
            <w:right w:val="none" w:sz="0" w:space="0" w:color="auto"/>
          </w:divBdr>
        </w:div>
        <w:div w:id="303245283">
          <w:marLeft w:val="0"/>
          <w:marRight w:val="0"/>
          <w:marTop w:val="0"/>
          <w:marBottom w:val="0"/>
          <w:divBdr>
            <w:top w:val="none" w:sz="0" w:space="0" w:color="auto"/>
            <w:left w:val="none" w:sz="0" w:space="0" w:color="auto"/>
            <w:bottom w:val="none" w:sz="0" w:space="0" w:color="auto"/>
            <w:right w:val="none" w:sz="0" w:space="0" w:color="auto"/>
          </w:divBdr>
        </w:div>
        <w:div w:id="351151214">
          <w:marLeft w:val="0"/>
          <w:marRight w:val="0"/>
          <w:marTop w:val="0"/>
          <w:marBottom w:val="0"/>
          <w:divBdr>
            <w:top w:val="none" w:sz="0" w:space="0" w:color="auto"/>
            <w:left w:val="none" w:sz="0" w:space="0" w:color="auto"/>
            <w:bottom w:val="none" w:sz="0" w:space="0" w:color="auto"/>
            <w:right w:val="none" w:sz="0" w:space="0" w:color="auto"/>
          </w:divBdr>
        </w:div>
        <w:div w:id="357584000">
          <w:marLeft w:val="0"/>
          <w:marRight w:val="0"/>
          <w:marTop w:val="0"/>
          <w:marBottom w:val="0"/>
          <w:divBdr>
            <w:top w:val="none" w:sz="0" w:space="0" w:color="auto"/>
            <w:left w:val="none" w:sz="0" w:space="0" w:color="auto"/>
            <w:bottom w:val="none" w:sz="0" w:space="0" w:color="auto"/>
            <w:right w:val="none" w:sz="0" w:space="0" w:color="auto"/>
          </w:divBdr>
        </w:div>
        <w:div w:id="542258234">
          <w:marLeft w:val="0"/>
          <w:marRight w:val="0"/>
          <w:marTop w:val="0"/>
          <w:marBottom w:val="0"/>
          <w:divBdr>
            <w:top w:val="none" w:sz="0" w:space="0" w:color="auto"/>
            <w:left w:val="none" w:sz="0" w:space="0" w:color="auto"/>
            <w:bottom w:val="none" w:sz="0" w:space="0" w:color="auto"/>
            <w:right w:val="none" w:sz="0" w:space="0" w:color="auto"/>
          </w:divBdr>
        </w:div>
        <w:div w:id="636958446">
          <w:marLeft w:val="0"/>
          <w:marRight w:val="0"/>
          <w:marTop w:val="0"/>
          <w:marBottom w:val="0"/>
          <w:divBdr>
            <w:top w:val="none" w:sz="0" w:space="0" w:color="auto"/>
            <w:left w:val="none" w:sz="0" w:space="0" w:color="auto"/>
            <w:bottom w:val="none" w:sz="0" w:space="0" w:color="auto"/>
            <w:right w:val="none" w:sz="0" w:space="0" w:color="auto"/>
          </w:divBdr>
        </w:div>
        <w:div w:id="910695835">
          <w:marLeft w:val="0"/>
          <w:marRight w:val="0"/>
          <w:marTop w:val="0"/>
          <w:marBottom w:val="0"/>
          <w:divBdr>
            <w:top w:val="none" w:sz="0" w:space="0" w:color="auto"/>
            <w:left w:val="none" w:sz="0" w:space="0" w:color="auto"/>
            <w:bottom w:val="none" w:sz="0" w:space="0" w:color="auto"/>
            <w:right w:val="none" w:sz="0" w:space="0" w:color="auto"/>
          </w:divBdr>
        </w:div>
        <w:div w:id="984505761">
          <w:marLeft w:val="0"/>
          <w:marRight w:val="0"/>
          <w:marTop w:val="0"/>
          <w:marBottom w:val="0"/>
          <w:divBdr>
            <w:top w:val="none" w:sz="0" w:space="0" w:color="auto"/>
            <w:left w:val="none" w:sz="0" w:space="0" w:color="auto"/>
            <w:bottom w:val="none" w:sz="0" w:space="0" w:color="auto"/>
            <w:right w:val="none" w:sz="0" w:space="0" w:color="auto"/>
          </w:divBdr>
        </w:div>
        <w:div w:id="1431851809">
          <w:marLeft w:val="0"/>
          <w:marRight w:val="0"/>
          <w:marTop w:val="0"/>
          <w:marBottom w:val="0"/>
          <w:divBdr>
            <w:top w:val="none" w:sz="0" w:space="0" w:color="auto"/>
            <w:left w:val="none" w:sz="0" w:space="0" w:color="auto"/>
            <w:bottom w:val="none" w:sz="0" w:space="0" w:color="auto"/>
            <w:right w:val="none" w:sz="0" w:space="0" w:color="auto"/>
          </w:divBdr>
        </w:div>
        <w:div w:id="1671833109">
          <w:marLeft w:val="0"/>
          <w:marRight w:val="0"/>
          <w:marTop w:val="0"/>
          <w:marBottom w:val="0"/>
          <w:divBdr>
            <w:top w:val="none" w:sz="0" w:space="0" w:color="auto"/>
            <w:left w:val="none" w:sz="0" w:space="0" w:color="auto"/>
            <w:bottom w:val="none" w:sz="0" w:space="0" w:color="auto"/>
            <w:right w:val="none" w:sz="0" w:space="0" w:color="auto"/>
          </w:divBdr>
        </w:div>
        <w:div w:id="1710912964">
          <w:marLeft w:val="0"/>
          <w:marRight w:val="0"/>
          <w:marTop w:val="0"/>
          <w:marBottom w:val="0"/>
          <w:divBdr>
            <w:top w:val="none" w:sz="0" w:space="0" w:color="auto"/>
            <w:left w:val="none" w:sz="0" w:space="0" w:color="auto"/>
            <w:bottom w:val="none" w:sz="0" w:space="0" w:color="auto"/>
            <w:right w:val="none" w:sz="0" w:space="0" w:color="auto"/>
          </w:divBdr>
        </w:div>
        <w:div w:id="1716344835">
          <w:marLeft w:val="0"/>
          <w:marRight w:val="0"/>
          <w:marTop w:val="0"/>
          <w:marBottom w:val="0"/>
          <w:divBdr>
            <w:top w:val="none" w:sz="0" w:space="0" w:color="auto"/>
            <w:left w:val="none" w:sz="0" w:space="0" w:color="auto"/>
            <w:bottom w:val="none" w:sz="0" w:space="0" w:color="auto"/>
            <w:right w:val="none" w:sz="0" w:space="0" w:color="auto"/>
          </w:divBdr>
        </w:div>
      </w:divsChild>
    </w:div>
    <w:div w:id="1243182104">
      <w:bodyDiv w:val="1"/>
      <w:marLeft w:val="0"/>
      <w:marRight w:val="0"/>
      <w:marTop w:val="0"/>
      <w:marBottom w:val="0"/>
      <w:divBdr>
        <w:top w:val="none" w:sz="0" w:space="0" w:color="auto"/>
        <w:left w:val="none" w:sz="0" w:space="0" w:color="auto"/>
        <w:bottom w:val="none" w:sz="0" w:space="0" w:color="auto"/>
        <w:right w:val="none" w:sz="0" w:space="0" w:color="auto"/>
      </w:divBdr>
    </w:div>
    <w:div w:id="1249077179">
      <w:bodyDiv w:val="1"/>
      <w:marLeft w:val="0"/>
      <w:marRight w:val="0"/>
      <w:marTop w:val="0"/>
      <w:marBottom w:val="0"/>
      <w:divBdr>
        <w:top w:val="none" w:sz="0" w:space="0" w:color="auto"/>
        <w:left w:val="none" w:sz="0" w:space="0" w:color="auto"/>
        <w:bottom w:val="none" w:sz="0" w:space="0" w:color="auto"/>
        <w:right w:val="none" w:sz="0" w:space="0" w:color="auto"/>
      </w:divBdr>
    </w:div>
    <w:div w:id="1267271561">
      <w:bodyDiv w:val="1"/>
      <w:marLeft w:val="0"/>
      <w:marRight w:val="0"/>
      <w:marTop w:val="0"/>
      <w:marBottom w:val="0"/>
      <w:divBdr>
        <w:top w:val="none" w:sz="0" w:space="0" w:color="auto"/>
        <w:left w:val="none" w:sz="0" w:space="0" w:color="auto"/>
        <w:bottom w:val="none" w:sz="0" w:space="0" w:color="auto"/>
        <w:right w:val="none" w:sz="0" w:space="0" w:color="auto"/>
      </w:divBdr>
      <w:divsChild>
        <w:div w:id="763381573">
          <w:marLeft w:val="0"/>
          <w:marRight w:val="0"/>
          <w:marTop w:val="0"/>
          <w:marBottom w:val="0"/>
          <w:divBdr>
            <w:top w:val="none" w:sz="0" w:space="0" w:color="auto"/>
            <w:left w:val="none" w:sz="0" w:space="0" w:color="auto"/>
            <w:bottom w:val="none" w:sz="0" w:space="0" w:color="auto"/>
            <w:right w:val="none" w:sz="0" w:space="0" w:color="auto"/>
          </w:divBdr>
        </w:div>
      </w:divsChild>
    </w:div>
    <w:div w:id="1267300903">
      <w:bodyDiv w:val="1"/>
      <w:marLeft w:val="0"/>
      <w:marRight w:val="0"/>
      <w:marTop w:val="0"/>
      <w:marBottom w:val="0"/>
      <w:divBdr>
        <w:top w:val="none" w:sz="0" w:space="0" w:color="auto"/>
        <w:left w:val="none" w:sz="0" w:space="0" w:color="auto"/>
        <w:bottom w:val="none" w:sz="0" w:space="0" w:color="auto"/>
        <w:right w:val="none" w:sz="0" w:space="0" w:color="auto"/>
      </w:divBdr>
      <w:divsChild>
        <w:div w:id="1909683540">
          <w:marLeft w:val="0"/>
          <w:marRight w:val="0"/>
          <w:marTop w:val="0"/>
          <w:marBottom w:val="0"/>
          <w:divBdr>
            <w:top w:val="none" w:sz="0" w:space="0" w:color="auto"/>
            <w:left w:val="none" w:sz="0" w:space="0" w:color="auto"/>
            <w:bottom w:val="none" w:sz="0" w:space="0" w:color="auto"/>
            <w:right w:val="none" w:sz="0" w:space="0" w:color="auto"/>
          </w:divBdr>
          <w:divsChild>
            <w:div w:id="12608392">
              <w:marLeft w:val="0"/>
              <w:marRight w:val="0"/>
              <w:marTop w:val="0"/>
              <w:marBottom w:val="0"/>
              <w:divBdr>
                <w:top w:val="none" w:sz="0" w:space="0" w:color="auto"/>
                <w:left w:val="none" w:sz="0" w:space="0" w:color="auto"/>
                <w:bottom w:val="none" w:sz="0" w:space="0" w:color="auto"/>
                <w:right w:val="none" w:sz="0" w:space="0" w:color="auto"/>
              </w:divBdr>
              <w:divsChild>
                <w:div w:id="122109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59399">
      <w:bodyDiv w:val="1"/>
      <w:marLeft w:val="0"/>
      <w:marRight w:val="0"/>
      <w:marTop w:val="0"/>
      <w:marBottom w:val="0"/>
      <w:divBdr>
        <w:top w:val="none" w:sz="0" w:space="0" w:color="auto"/>
        <w:left w:val="none" w:sz="0" w:space="0" w:color="auto"/>
        <w:bottom w:val="none" w:sz="0" w:space="0" w:color="auto"/>
        <w:right w:val="none" w:sz="0" w:space="0" w:color="auto"/>
      </w:divBdr>
    </w:div>
    <w:div w:id="1286808109">
      <w:bodyDiv w:val="1"/>
      <w:marLeft w:val="0"/>
      <w:marRight w:val="0"/>
      <w:marTop w:val="0"/>
      <w:marBottom w:val="0"/>
      <w:divBdr>
        <w:top w:val="none" w:sz="0" w:space="0" w:color="auto"/>
        <w:left w:val="none" w:sz="0" w:space="0" w:color="auto"/>
        <w:bottom w:val="none" w:sz="0" w:space="0" w:color="auto"/>
        <w:right w:val="none" w:sz="0" w:space="0" w:color="auto"/>
      </w:divBdr>
    </w:div>
    <w:div w:id="1309237728">
      <w:bodyDiv w:val="1"/>
      <w:marLeft w:val="0"/>
      <w:marRight w:val="0"/>
      <w:marTop w:val="0"/>
      <w:marBottom w:val="0"/>
      <w:divBdr>
        <w:top w:val="none" w:sz="0" w:space="0" w:color="auto"/>
        <w:left w:val="none" w:sz="0" w:space="0" w:color="auto"/>
        <w:bottom w:val="none" w:sz="0" w:space="0" w:color="auto"/>
        <w:right w:val="none" w:sz="0" w:space="0" w:color="auto"/>
      </w:divBdr>
      <w:divsChild>
        <w:div w:id="877203112">
          <w:marLeft w:val="0"/>
          <w:marRight w:val="0"/>
          <w:marTop w:val="0"/>
          <w:marBottom w:val="0"/>
          <w:divBdr>
            <w:top w:val="none" w:sz="0" w:space="0" w:color="auto"/>
            <w:left w:val="none" w:sz="0" w:space="0" w:color="auto"/>
            <w:bottom w:val="none" w:sz="0" w:space="0" w:color="auto"/>
            <w:right w:val="none" w:sz="0" w:space="0" w:color="auto"/>
          </w:divBdr>
          <w:divsChild>
            <w:div w:id="377048951">
              <w:marLeft w:val="0"/>
              <w:marRight w:val="0"/>
              <w:marTop w:val="0"/>
              <w:marBottom w:val="0"/>
              <w:divBdr>
                <w:top w:val="none" w:sz="0" w:space="0" w:color="auto"/>
                <w:left w:val="none" w:sz="0" w:space="0" w:color="auto"/>
                <w:bottom w:val="none" w:sz="0" w:space="0" w:color="auto"/>
                <w:right w:val="none" w:sz="0" w:space="0" w:color="auto"/>
              </w:divBdr>
              <w:divsChild>
                <w:div w:id="132698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71259">
      <w:bodyDiv w:val="1"/>
      <w:marLeft w:val="0"/>
      <w:marRight w:val="0"/>
      <w:marTop w:val="0"/>
      <w:marBottom w:val="0"/>
      <w:divBdr>
        <w:top w:val="none" w:sz="0" w:space="0" w:color="auto"/>
        <w:left w:val="none" w:sz="0" w:space="0" w:color="auto"/>
        <w:bottom w:val="none" w:sz="0" w:space="0" w:color="auto"/>
        <w:right w:val="none" w:sz="0" w:space="0" w:color="auto"/>
      </w:divBdr>
    </w:div>
    <w:div w:id="1445541747">
      <w:bodyDiv w:val="1"/>
      <w:marLeft w:val="0"/>
      <w:marRight w:val="0"/>
      <w:marTop w:val="0"/>
      <w:marBottom w:val="0"/>
      <w:divBdr>
        <w:top w:val="none" w:sz="0" w:space="0" w:color="auto"/>
        <w:left w:val="none" w:sz="0" w:space="0" w:color="auto"/>
        <w:bottom w:val="none" w:sz="0" w:space="0" w:color="auto"/>
        <w:right w:val="none" w:sz="0" w:space="0" w:color="auto"/>
      </w:divBdr>
      <w:divsChild>
        <w:div w:id="1027175684">
          <w:marLeft w:val="0"/>
          <w:marRight w:val="0"/>
          <w:marTop w:val="0"/>
          <w:marBottom w:val="0"/>
          <w:divBdr>
            <w:top w:val="none" w:sz="0" w:space="0" w:color="auto"/>
            <w:left w:val="none" w:sz="0" w:space="0" w:color="auto"/>
            <w:bottom w:val="none" w:sz="0" w:space="0" w:color="auto"/>
            <w:right w:val="none" w:sz="0" w:space="0" w:color="auto"/>
          </w:divBdr>
          <w:divsChild>
            <w:div w:id="912354173">
              <w:marLeft w:val="0"/>
              <w:marRight w:val="120"/>
              <w:marTop w:val="0"/>
              <w:marBottom w:val="0"/>
              <w:divBdr>
                <w:top w:val="none" w:sz="0" w:space="0" w:color="auto"/>
                <w:left w:val="none" w:sz="0" w:space="0" w:color="auto"/>
                <w:bottom w:val="none" w:sz="0" w:space="0" w:color="auto"/>
                <w:right w:val="none" w:sz="0" w:space="0" w:color="auto"/>
              </w:divBdr>
            </w:div>
            <w:div w:id="1323316022">
              <w:marLeft w:val="0"/>
              <w:marRight w:val="0"/>
              <w:marTop w:val="0"/>
              <w:marBottom w:val="0"/>
              <w:divBdr>
                <w:top w:val="none" w:sz="0" w:space="0" w:color="auto"/>
                <w:left w:val="none" w:sz="0" w:space="0" w:color="auto"/>
                <w:bottom w:val="none" w:sz="0" w:space="0" w:color="auto"/>
                <w:right w:val="none" w:sz="0" w:space="0" w:color="auto"/>
              </w:divBdr>
            </w:div>
          </w:divsChild>
        </w:div>
        <w:div w:id="279263074">
          <w:marLeft w:val="0"/>
          <w:marRight w:val="0"/>
          <w:marTop w:val="0"/>
          <w:marBottom w:val="0"/>
          <w:divBdr>
            <w:top w:val="none" w:sz="0" w:space="0" w:color="auto"/>
            <w:left w:val="none" w:sz="0" w:space="0" w:color="auto"/>
            <w:bottom w:val="none" w:sz="0" w:space="0" w:color="auto"/>
            <w:right w:val="none" w:sz="0" w:space="0" w:color="auto"/>
          </w:divBdr>
          <w:divsChild>
            <w:div w:id="1129857618">
              <w:marLeft w:val="0"/>
              <w:marRight w:val="120"/>
              <w:marTop w:val="0"/>
              <w:marBottom w:val="0"/>
              <w:divBdr>
                <w:top w:val="none" w:sz="0" w:space="0" w:color="auto"/>
                <w:left w:val="none" w:sz="0" w:space="0" w:color="auto"/>
                <w:bottom w:val="none" w:sz="0" w:space="0" w:color="auto"/>
                <w:right w:val="none" w:sz="0" w:space="0" w:color="auto"/>
              </w:divBdr>
            </w:div>
            <w:div w:id="1483741917">
              <w:marLeft w:val="0"/>
              <w:marRight w:val="0"/>
              <w:marTop w:val="0"/>
              <w:marBottom w:val="0"/>
              <w:divBdr>
                <w:top w:val="none" w:sz="0" w:space="0" w:color="auto"/>
                <w:left w:val="none" w:sz="0" w:space="0" w:color="auto"/>
                <w:bottom w:val="none" w:sz="0" w:space="0" w:color="auto"/>
                <w:right w:val="none" w:sz="0" w:space="0" w:color="auto"/>
              </w:divBdr>
            </w:div>
          </w:divsChild>
        </w:div>
        <w:div w:id="1653753937">
          <w:marLeft w:val="0"/>
          <w:marRight w:val="0"/>
          <w:marTop w:val="0"/>
          <w:marBottom w:val="0"/>
          <w:divBdr>
            <w:top w:val="none" w:sz="0" w:space="0" w:color="auto"/>
            <w:left w:val="none" w:sz="0" w:space="0" w:color="auto"/>
            <w:bottom w:val="none" w:sz="0" w:space="0" w:color="auto"/>
            <w:right w:val="none" w:sz="0" w:space="0" w:color="auto"/>
          </w:divBdr>
          <w:divsChild>
            <w:div w:id="109544449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1474328248">
      <w:bodyDiv w:val="1"/>
      <w:marLeft w:val="0"/>
      <w:marRight w:val="0"/>
      <w:marTop w:val="0"/>
      <w:marBottom w:val="0"/>
      <w:divBdr>
        <w:top w:val="none" w:sz="0" w:space="0" w:color="auto"/>
        <w:left w:val="none" w:sz="0" w:space="0" w:color="auto"/>
        <w:bottom w:val="none" w:sz="0" w:space="0" w:color="auto"/>
        <w:right w:val="none" w:sz="0" w:space="0" w:color="auto"/>
      </w:divBdr>
      <w:divsChild>
        <w:div w:id="773591517">
          <w:marLeft w:val="0"/>
          <w:marRight w:val="0"/>
          <w:marTop w:val="0"/>
          <w:marBottom w:val="0"/>
          <w:divBdr>
            <w:top w:val="none" w:sz="0" w:space="0" w:color="auto"/>
            <w:left w:val="none" w:sz="0" w:space="0" w:color="auto"/>
            <w:bottom w:val="none" w:sz="0" w:space="0" w:color="auto"/>
            <w:right w:val="none" w:sz="0" w:space="0" w:color="auto"/>
          </w:divBdr>
        </w:div>
      </w:divsChild>
    </w:div>
    <w:div w:id="1498574290">
      <w:bodyDiv w:val="1"/>
      <w:marLeft w:val="0"/>
      <w:marRight w:val="0"/>
      <w:marTop w:val="0"/>
      <w:marBottom w:val="0"/>
      <w:divBdr>
        <w:top w:val="none" w:sz="0" w:space="0" w:color="auto"/>
        <w:left w:val="none" w:sz="0" w:space="0" w:color="auto"/>
        <w:bottom w:val="none" w:sz="0" w:space="0" w:color="auto"/>
        <w:right w:val="none" w:sz="0" w:space="0" w:color="auto"/>
      </w:divBdr>
    </w:div>
    <w:div w:id="1548878406">
      <w:bodyDiv w:val="1"/>
      <w:marLeft w:val="0"/>
      <w:marRight w:val="0"/>
      <w:marTop w:val="0"/>
      <w:marBottom w:val="0"/>
      <w:divBdr>
        <w:top w:val="none" w:sz="0" w:space="0" w:color="auto"/>
        <w:left w:val="none" w:sz="0" w:space="0" w:color="auto"/>
        <w:bottom w:val="none" w:sz="0" w:space="0" w:color="auto"/>
        <w:right w:val="none" w:sz="0" w:space="0" w:color="auto"/>
      </w:divBdr>
      <w:divsChild>
        <w:div w:id="1495682336">
          <w:marLeft w:val="0"/>
          <w:marRight w:val="0"/>
          <w:marTop w:val="0"/>
          <w:marBottom w:val="0"/>
          <w:divBdr>
            <w:top w:val="none" w:sz="0" w:space="0" w:color="auto"/>
            <w:left w:val="none" w:sz="0" w:space="0" w:color="auto"/>
            <w:bottom w:val="none" w:sz="0" w:space="0" w:color="auto"/>
            <w:right w:val="none" w:sz="0" w:space="0" w:color="auto"/>
          </w:divBdr>
          <w:divsChild>
            <w:div w:id="143166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78725">
      <w:bodyDiv w:val="1"/>
      <w:marLeft w:val="0"/>
      <w:marRight w:val="0"/>
      <w:marTop w:val="0"/>
      <w:marBottom w:val="0"/>
      <w:divBdr>
        <w:top w:val="none" w:sz="0" w:space="0" w:color="auto"/>
        <w:left w:val="none" w:sz="0" w:space="0" w:color="auto"/>
        <w:bottom w:val="none" w:sz="0" w:space="0" w:color="auto"/>
        <w:right w:val="none" w:sz="0" w:space="0" w:color="auto"/>
      </w:divBdr>
    </w:div>
    <w:div w:id="1560362129">
      <w:bodyDiv w:val="1"/>
      <w:marLeft w:val="0"/>
      <w:marRight w:val="0"/>
      <w:marTop w:val="0"/>
      <w:marBottom w:val="0"/>
      <w:divBdr>
        <w:top w:val="none" w:sz="0" w:space="0" w:color="auto"/>
        <w:left w:val="none" w:sz="0" w:space="0" w:color="auto"/>
        <w:bottom w:val="none" w:sz="0" w:space="0" w:color="auto"/>
        <w:right w:val="none" w:sz="0" w:space="0" w:color="auto"/>
      </w:divBdr>
    </w:div>
    <w:div w:id="1605336926">
      <w:bodyDiv w:val="1"/>
      <w:marLeft w:val="0"/>
      <w:marRight w:val="0"/>
      <w:marTop w:val="0"/>
      <w:marBottom w:val="0"/>
      <w:divBdr>
        <w:top w:val="none" w:sz="0" w:space="0" w:color="auto"/>
        <w:left w:val="none" w:sz="0" w:space="0" w:color="auto"/>
        <w:bottom w:val="none" w:sz="0" w:space="0" w:color="auto"/>
        <w:right w:val="none" w:sz="0" w:space="0" w:color="auto"/>
      </w:divBdr>
    </w:div>
    <w:div w:id="1676111017">
      <w:bodyDiv w:val="1"/>
      <w:marLeft w:val="0"/>
      <w:marRight w:val="0"/>
      <w:marTop w:val="0"/>
      <w:marBottom w:val="0"/>
      <w:divBdr>
        <w:top w:val="none" w:sz="0" w:space="0" w:color="auto"/>
        <w:left w:val="none" w:sz="0" w:space="0" w:color="auto"/>
        <w:bottom w:val="none" w:sz="0" w:space="0" w:color="auto"/>
        <w:right w:val="none" w:sz="0" w:space="0" w:color="auto"/>
      </w:divBdr>
    </w:div>
    <w:div w:id="1732388932">
      <w:bodyDiv w:val="1"/>
      <w:marLeft w:val="0"/>
      <w:marRight w:val="0"/>
      <w:marTop w:val="0"/>
      <w:marBottom w:val="0"/>
      <w:divBdr>
        <w:top w:val="none" w:sz="0" w:space="0" w:color="auto"/>
        <w:left w:val="none" w:sz="0" w:space="0" w:color="auto"/>
        <w:bottom w:val="none" w:sz="0" w:space="0" w:color="auto"/>
        <w:right w:val="none" w:sz="0" w:space="0" w:color="auto"/>
      </w:divBdr>
    </w:div>
    <w:div w:id="1858426766">
      <w:bodyDiv w:val="1"/>
      <w:marLeft w:val="0"/>
      <w:marRight w:val="0"/>
      <w:marTop w:val="0"/>
      <w:marBottom w:val="0"/>
      <w:divBdr>
        <w:top w:val="none" w:sz="0" w:space="0" w:color="auto"/>
        <w:left w:val="none" w:sz="0" w:space="0" w:color="auto"/>
        <w:bottom w:val="none" w:sz="0" w:space="0" w:color="auto"/>
        <w:right w:val="none" w:sz="0" w:space="0" w:color="auto"/>
      </w:divBdr>
    </w:div>
    <w:div w:id="1893038908">
      <w:bodyDiv w:val="1"/>
      <w:marLeft w:val="0"/>
      <w:marRight w:val="0"/>
      <w:marTop w:val="0"/>
      <w:marBottom w:val="0"/>
      <w:divBdr>
        <w:top w:val="none" w:sz="0" w:space="0" w:color="auto"/>
        <w:left w:val="none" w:sz="0" w:space="0" w:color="auto"/>
        <w:bottom w:val="none" w:sz="0" w:space="0" w:color="auto"/>
        <w:right w:val="none" w:sz="0" w:space="0" w:color="auto"/>
      </w:divBdr>
      <w:divsChild>
        <w:div w:id="1452165321">
          <w:marLeft w:val="0"/>
          <w:marRight w:val="0"/>
          <w:marTop w:val="0"/>
          <w:marBottom w:val="0"/>
          <w:divBdr>
            <w:top w:val="none" w:sz="0" w:space="0" w:color="auto"/>
            <w:left w:val="none" w:sz="0" w:space="0" w:color="auto"/>
            <w:bottom w:val="none" w:sz="0" w:space="0" w:color="auto"/>
            <w:right w:val="none" w:sz="0" w:space="0" w:color="auto"/>
          </w:divBdr>
        </w:div>
      </w:divsChild>
    </w:div>
    <w:div w:id="1895315686">
      <w:bodyDiv w:val="1"/>
      <w:marLeft w:val="0"/>
      <w:marRight w:val="0"/>
      <w:marTop w:val="0"/>
      <w:marBottom w:val="0"/>
      <w:divBdr>
        <w:top w:val="none" w:sz="0" w:space="0" w:color="auto"/>
        <w:left w:val="none" w:sz="0" w:space="0" w:color="auto"/>
        <w:bottom w:val="none" w:sz="0" w:space="0" w:color="auto"/>
        <w:right w:val="none" w:sz="0" w:space="0" w:color="auto"/>
      </w:divBdr>
      <w:divsChild>
        <w:div w:id="16662007">
          <w:marLeft w:val="0"/>
          <w:marRight w:val="0"/>
          <w:marTop w:val="0"/>
          <w:marBottom w:val="0"/>
          <w:divBdr>
            <w:top w:val="none" w:sz="0" w:space="0" w:color="auto"/>
            <w:left w:val="none" w:sz="0" w:space="0" w:color="auto"/>
            <w:bottom w:val="none" w:sz="0" w:space="0" w:color="auto"/>
            <w:right w:val="none" w:sz="0" w:space="0" w:color="auto"/>
          </w:divBdr>
        </w:div>
        <w:div w:id="25063076">
          <w:marLeft w:val="0"/>
          <w:marRight w:val="0"/>
          <w:marTop w:val="0"/>
          <w:marBottom w:val="0"/>
          <w:divBdr>
            <w:top w:val="none" w:sz="0" w:space="0" w:color="auto"/>
            <w:left w:val="none" w:sz="0" w:space="0" w:color="auto"/>
            <w:bottom w:val="none" w:sz="0" w:space="0" w:color="auto"/>
            <w:right w:val="none" w:sz="0" w:space="0" w:color="auto"/>
          </w:divBdr>
        </w:div>
        <w:div w:id="131024968">
          <w:marLeft w:val="0"/>
          <w:marRight w:val="0"/>
          <w:marTop w:val="0"/>
          <w:marBottom w:val="0"/>
          <w:divBdr>
            <w:top w:val="none" w:sz="0" w:space="0" w:color="auto"/>
            <w:left w:val="none" w:sz="0" w:space="0" w:color="auto"/>
            <w:bottom w:val="none" w:sz="0" w:space="0" w:color="auto"/>
            <w:right w:val="none" w:sz="0" w:space="0" w:color="auto"/>
          </w:divBdr>
        </w:div>
        <w:div w:id="227110961">
          <w:marLeft w:val="0"/>
          <w:marRight w:val="0"/>
          <w:marTop w:val="0"/>
          <w:marBottom w:val="0"/>
          <w:divBdr>
            <w:top w:val="none" w:sz="0" w:space="0" w:color="auto"/>
            <w:left w:val="none" w:sz="0" w:space="0" w:color="auto"/>
            <w:bottom w:val="none" w:sz="0" w:space="0" w:color="auto"/>
            <w:right w:val="none" w:sz="0" w:space="0" w:color="auto"/>
          </w:divBdr>
        </w:div>
        <w:div w:id="439760856">
          <w:marLeft w:val="0"/>
          <w:marRight w:val="0"/>
          <w:marTop w:val="0"/>
          <w:marBottom w:val="0"/>
          <w:divBdr>
            <w:top w:val="none" w:sz="0" w:space="0" w:color="auto"/>
            <w:left w:val="none" w:sz="0" w:space="0" w:color="auto"/>
            <w:bottom w:val="none" w:sz="0" w:space="0" w:color="auto"/>
            <w:right w:val="none" w:sz="0" w:space="0" w:color="auto"/>
          </w:divBdr>
        </w:div>
        <w:div w:id="663708638">
          <w:marLeft w:val="0"/>
          <w:marRight w:val="0"/>
          <w:marTop w:val="0"/>
          <w:marBottom w:val="0"/>
          <w:divBdr>
            <w:top w:val="none" w:sz="0" w:space="0" w:color="auto"/>
            <w:left w:val="none" w:sz="0" w:space="0" w:color="auto"/>
            <w:bottom w:val="none" w:sz="0" w:space="0" w:color="auto"/>
            <w:right w:val="none" w:sz="0" w:space="0" w:color="auto"/>
          </w:divBdr>
        </w:div>
        <w:div w:id="975141308">
          <w:marLeft w:val="0"/>
          <w:marRight w:val="0"/>
          <w:marTop w:val="0"/>
          <w:marBottom w:val="0"/>
          <w:divBdr>
            <w:top w:val="none" w:sz="0" w:space="0" w:color="auto"/>
            <w:left w:val="none" w:sz="0" w:space="0" w:color="auto"/>
            <w:bottom w:val="none" w:sz="0" w:space="0" w:color="auto"/>
            <w:right w:val="none" w:sz="0" w:space="0" w:color="auto"/>
          </w:divBdr>
        </w:div>
        <w:div w:id="975716676">
          <w:marLeft w:val="0"/>
          <w:marRight w:val="0"/>
          <w:marTop w:val="0"/>
          <w:marBottom w:val="0"/>
          <w:divBdr>
            <w:top w:val="none" w:sz="0" w:space="0" w:color="auto"/>
            <w:left w:val="none" w:sz="0" w:space="0" w:color="auto"/>
            <w:bottom w:val="none" w:sz="0" w:space="0" w:color="auto"/>
            <w:right w:val="none" w:sz="0" w:space="0" w:color="auto"/>
          </w:divBdr>
        </w:div>
        <w:div w:id="984551537">
          <w:marLeft w:val="0"/>
          <w:marRight w:val="0"/>
          <w:marTop w:val="0"/>
          <w:marBottom w:val="0"/>
          <w:divBdr>
            <w:top w:val="none" w:sz="0" w:space="0" w:color="auto"/>
            <w:left w:val="none" w:sz="0" w:space="0" w:color="auto"/>
            <w:bottom w:val="none" w:sz="0" w:space="0" w:color="auto"/>
            <w:right w:val="none" w:sz="0" w:space="0" w:color="auto"/>
          </w:divBdr>
        </w:div>
        <w:div w:id="1137915063">
          <w:marLeft w:val="0"/>
          <w:marRight w:val="0"/>
          <w:marTop w:val="0"/>
          <w:marBottom w:val="0"/>
          <w:divBdr>
            <w:top w:val="none" w:sz="0" w:space="0" w:color="auto"/>
            <w:left w:val="none" w:sz="0" w:space="0" w:color="auto"/>
            <w:bottom w:val="none" w:sz="0" w:space="0" w:color="auto"/>
            <w:right w:val="none" w:sz="0" w:space="0" w:color="auto"/>
          </w:divBdr>
        </w:div>
        <w:div w:id="1152334083">
          <w:marLeft w:val="0"/>
          <w:marRight w:val="0"/>
          <w:marTop w:val="0"/>
          <w:marBottom w:val="0"/>
          <w:divBdr>
            <w:top w:val="none" w:sz="0" w:space="0" w:color="auto"/>
            <w:left w:val="none" w:sz="0" w:space="0" w:color="auto"/>
            <w:bottom w:val="none" w:sz="0" w:space="0" w:color="auto"/>
            <w:right w:val="none" w:sz="0" w:space="0" w:color="auto"/>
          </w:divBdr>
        </w:div>
        <w:div w:id="1250768452">
          <w:marLeft w:val="0"/>
          <w:marRight w:val="0"/>
          <w:marTop w:val="0"/>
          <w:marBottom w:val="0"/>
          <w:divBdr>
            <w:top w:val="none" w:sz="0" w:space="0" w:color="auto"/>
            <w:left w:val="none" w:sz="0" w:space="0" w:color="auto"/>
            <w:bottom w:val="none" w:sz="0" w:space="0" w:color="auto"/>
            <w:right w:val="none" w:sz="0" w:space="0" w:color="auto"/>
          </w:divBdr>
        </w:div>
        <w:div w:id="1327051042">
          <w:marLeft w:val="0"/>
          <w:marRight w:val="0"/>
          <w:marTop w:val="0"/>
          <w:marBottom w:val="0"/>
          <w:divBdr>
            <w:top w:val="none" w:sz="0" w:space="0" w:color="auto"/>
            <w:left w:val="none" w:sz="0" w:space="0" w:color="auto"/>
            <w:bottom w:val="none" w:sz="0" w:space="0" w:color="auto"/>
            <w:right w:val="none" w:sz="0" w:space="0" w:color="auto"/>
          </w:divBdr>
        </w:div>
        <w:div w:id="1327637382">
          <w:marLeft w:val="0"/>
          <w:marRight w:val="0"/>
          <w:marTop w:val="0"/>
          <w:marBottom w:val="0"/>
          <w:divBdr>
            <w:top w:val="none" w:sz="0" w:space="0" w:color="auto"/>
            <w:left w:val="none" w:sz="0" w:space="0" w:color="auto"/>
            <w:bottom w:val="none" w:sz="0" w:space="0" w:color="auto"/>
            <w:right w:val="none" w:sz="0" w:space="0" w:color="auto"/>
          </w:divBdr>
        </w:div>
        <w:div w:id="1345131931">
          <w:marLeft w:val="0"/>
          <w:marRight w:val="0"/>
          <w:marTop w:val="0"/>
          <w:marBottom w:val="0"/>
          <w:divBdr>
            <w:top w:val="none" w:sz="0" w:space="0" w:color="auto"/>
            <w:left w:val="none" w:sz="0" w:space="0" w:color="auto"/>
            <w:bottom w:val="none" w:sz="0" w:space="0" w:color="auto"/>
            <w:right w:val="none" w:sz="0" w:space="0" w:color="auto"/>
          </w:divBdr>
        </w:div>
        <w:div w:id="1375807720">
          <w:marLeft w:val="0"/>
          <w:marRight w:val="0"/>
          <w:marTop w:val="0"/>
          <w:marBottom w:val="0"/>
          <w:divBdr>
            <w:top w:val="none" w:sz="0" w:space="0" w:color="auto"/>
            <w:left w:val="none" w:sz="0" w:space="0" w:color="auto"/>
            <w:bottom w:val="none" w:sz="0" w:space="0" w:color="auto"/>
            <w:right w:val="none" w:sz="0" w:space="0" w:color="auto"/>
          </w:divBdr>
        </w:div>
        <w:div w:id="1544749685">
          <w:marLeft w:val="0"/>
          <w:marRight w:val="0"/>
          <w:marTop w:val="0"/>
          <w:marBottom w:val="0"/>
          <w:divBdr>
            <w:top w:val="none" w:sz="0" w:space="0" w:color="auto"/>
            <w:left w:val="none" w:sz="0" w:space="0" w:color="auto"/>
            <w:bottom w:val="none" w:sz="0" w:space="0" w:color="auto"/>
            <w:right w:val="none" w:sz="0" w:space="0" w:color="auto"/>
          </w:divBdr>
        </w:div>
        <w:div w:id="1585794384">
          <w:marLeft w:val="0"/>
          <w:marRight w:val="0"/>
          <w:marTop w:val="0"/>
          <w:marBottom w:val="0"/>
          <w:divBdr>
            <w:top w:val="none" w:sz="0" w:space="0" w:color="auto"/>
            <w:left w:val="none" w:sz="0" w:space="0" w:color="auto"/>
            <w:bottom w:val="none" w:sz="0" w:space="0" w:color="auto"/>
            <w:right w:val="none" w:sz="0" w:space="0" w:color="auto"/>
          </w:divBdr>
        </w:div>
        <w:div w:id="1712265109">
          <w:marLeft w:val="0"/>
          <w:marRight w:val="0"/>
          <w:marTop w:val="0"/>
          <w:marBottom w:val="0"/>
          <w:divBdr>
            <w:top w:val="none" w:sz="0" w:space="0" w:color="auto"/>
            <w:left w:val="none" w:sz="0" w:space="0" w:color="auto"/>
            <w:bottom w:val="none" w:sz="0" w:space="0" w:color="auto"/>
            <w:right w:val="none" w:sz="0" w:space="0" w:color="auto"/>
          </w:divBdr>
        </w:div>
        <w:div w:id="1718121535">
          <w:marLeft w:val="0"/>
          <w:marRight w:val="0"/>
          <w:marTop w:val="0"/>
          <w:marBottom w:val="0"/>
          <w:divBdr>
            <w:top w:val="none" w:sz="0" w:space="0" w:color="auto"/>
            <w:left w:val="none" w:sz="0" w:space="0" w:color="auto"/>
            <w:bottom w:val="none" w:sz="0" w:space="0" w:color="auto"/>
            <w:right w:val="none" w:sz="0" w:space="0" w:color="auto"/>
          </w:divBdr>
        </w:div>
        <w:div w:id="1756243524">
          <w:marLeft w:val="0"/>
          <w:marRight w:val="0"/>
          <w:marTop w:val="0"/>
          <w:marBottom w:val="0"/>
          <w:divBdr>
            <w:top w:val="none" w:sz="0" w:space="0" w:color="auto"/>
            <w:left w:val="none" w:sz="0" w:space="0" w:color="auto"/>
            <w:bottom w:val="none" w:sz="0" w:space="0" w:color="auto"/>
            <w:right w:val="none" w:sz="0" w:space="0" w:color="auto"/>
          </w:divBdr>
        </w:div>
        <w:div w:id="1819959398">
          <w:marLeft w:val="0"/>
          <w:marRight w:val="0"/>
          <w:marTop w:val="0"/>
          <w:marBottom w:val="0"/>
          <w:divBdr>
            <w:top w:val="none" w:sz="0" w:space="0" w:color="auto"/>
            <w:left w:val="none" w:sz="0" w:space="0" w:color="auto"/>
            <w:bottom w:val="none" w:sz="0" w:space="0" w:color="auto"/>
            <w:right w:val="none" w:sz="0" w:space="0" w:color="auto"/>
          </w:divBdr>
        </w:div>
        <w:div w:id="1899897112">
          <w:marLeft w:val="0"/>
          <w:marRight w:val="0"/>
          <w:marTop w:val="0"/>
          <w:marBottom w:val="0"/>
          <w:divBdr>
            <w:top w:val="none" w:sz="0" w:space="0" w:color="auto"/>
            <w:left w:val="none" w:sz="0" w:space="0" w:color="auto"/>
            <w:bottom w:val="none" w:sz="0" w:space="0" w:color="auto"/>
            <w:right w:val="none" w:sz="0" w:space="0" w:color="auto"/>
          </w:divBdr>
        </w:div>
      </w:divsChild>
    </w:div>
    <w:div w:id="1914705754">
      <w:bodyDiv w:val="1"/>
      <w:marLeft w:val="0"/>
      <w:marRight w:val="0"/>
      <w:marTop w:val="0"/>
      <w:marBottom w:val="0"/>
      <w:divBdr>
        <w:top w:val="none" w:sz="0" w:space="0" w:color="auto"/>
        <w:left w:val="none" w:sz="0" w:space="0" w:color="auto"/>
        <w:bottom w:val="none" w:sz="0" w:space="0" w:color="auto"/>
        <w:right w:val="none" w:sz="0" w:space="0" w:color="auto"/>
      </w:divBdr>
      <w:divsChild>
        <w:div w:id="1666666965">
          <w:marLeft w:val="0"/>
          <w:marRight w:val="0"/>
          <w:marTop w:val="0"/>
          <w:marBottom w:val="0"/>
          <w:divBdr>
            <w:top w:val="none" w:sz="0" w:space="0" w:color="auto"/>
            <w:left w:val="none" w:sz="0" w:space="0" w:color="auto"/>
            <w:bottom w:val="none" w:sz="0" w:space="0" w:color="auto"/>
            <w:right w:val="none" w:sz="0" w:space="0" w:color="auto"/>
          </w:divBdr>
          <w:divsChild>
            <w:div w:id="147051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46901">
      <w:bodyDiv w:val="1"/>
      <w:marLeft w:val="0"/>
      <w:marRight w:val="0"/>
      <w:marTop w:val="0"/>
      <w:marBottom w:val="0"/>
      <w:divBdr>
        <w:top w:val="none" w:sz="0" w:space="0" w:color="auto"/>
        <w:left w:val="none" w:sz="0" w:space="0" w:color="auto"/>
        <w:bottom w:val="none" w:sz="0" w:space="0" w:color="auto"/>
        <w:right w:val="none" w:sz="0" w:space="0" w:color="auto"/>
      </w:divBdr>
    </w:div>
    <w:div w:id="2017342147">
      <w:bodyDiv w:val="1"/>
      <w:marLeft w:val="0"/>
      <w:marRight w:val="0"/>
      <w:marTop w:val="0"/>
      <w:marBottom w:val="0"/>
      <w:divBdr>
        <w:top w:val="none" w:sz="0" w:space="0" w:color="auto"/>
        <w:left w:val="none" w:sz="0" w:space="0" w:color="auto"/>
        <w:bottom w:val="none" w:sz="0" w:space="0" w:color="auto"/>
        <w:right w:val="none" w:sz="0" w:space="0" w:color="auto"/>
      </w:divBdr>
    </w:div>
    <w:div w:id="2074693926">
      <w:bodyDiv w:val="1"/>
      <w:marLeft w:val="0"/>
      <w:marRight w:val="0"/>
      <w:marTop w:val="0"/>
      <w:marBottom w:val="0"/>
      <w:divBdr>
        <w:top w:val="none" w:sz="0" w:space="0" w:color="auto"/>
        <w:left w:val="none" w:sz="0" w:space="0" w:color="auto"/>
        <w:bottom w:val="none" w:sz="0" w:space="0" w:color="auto"/>
        <w:right w:val="none" w:sz="0" w:space="0" w:color="auto"/>
      </w:divBdr>
    </w:div>
    <w:div w:id="2079785259">
      <w:bodyDiv w:val="1"/>
      <w:marLeft w:val="0"/>
      <w:marRight w:val="0"/>
      <w:marTop w:val="0"/>
      <w:marBottom w:val="0"/>
      <w:divBdr>
        <w:top w:val="none" w:sz="0" w:space="0" w:color="auto"/>
        <w:left w:val="none" w:sz="0" w:space="0" w:color="auto"/>
        <w:bottom w:val="none" w:sz="0" w:space="0" w:color="auto"/>
        <w:right w:val="none" w:sz="0" w:space="0" w:color="auto"/>
      </w:divBdr>
    </w:div>
    <w:div w:id="2123332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pubmed.ncbi.nlm.nih.gov/?term=Elisseeff+J&amp;cauthor_id=28879659" TargetMode="External"/><Relationship Id="rId21" Type="http://schemas.openxmlformats.org/officeDocument/2006/relationships/image" Target="media/image8.png"/><Relationship Id="rId42" Type="http://schemas.microsoft.com/office/2007/relationships/hdphoto" Target="media/hdphoto1.wdp"/><Relationship Id="rId47" Type="http://schemas.openxmlformats.org/officeDocument/2006/relationships/image" Target="media/image31.png"/><Relationship Id="rId63" Type="http://schemas.openxmlformats.org/officeDocument/2006/relationships/image" Target="media/image45.png"/><Relationship Id="rId68" Type="http://schemas.microsoft.com/office/2007/relationships/hdphoto" Target="media/hdphoto6.wdp"/><Relationship Id="rId84" Type="http://schemas.openxmlformats.org/officeDocument/2006/relationships/hyperlink" Target="https://pubmed.ncbi.nlm.nih.gov/29637838/" TargetMode="External"/><Relationship Id="rId89" Type="http://schemas.openxmlformats.org/officeDocument/2006/relationships/hyperlink" Target="https://pubmed.ncbi.nlm.nih.gov/?term=Shiranov+AB&amp;cauthor_id=15114755" TargetMode="External"/><Relationship Id="rId112" Type="http://schemas.openxmlformats.org/officeDocument/2006/relationships/hyperlink" Target="https://pubmed.ncbi.nlm.nih.gov/?term=Ma+G&amp;cauthor_id=28879659" TargetMode="External"/><Relationship Id="rId133" Type="http://schemas.openxmlformats.org/officeDocument/2006/relationships/hyperlink" Target="https://pubmed.ncbi.nlm.nih.gov/?term=Zhao+Y&amp;cauthor_id=32062814" TargetMode="External"/><Relationship Id="rId138" Type="http://schemas.openxmlformats.org/officeDocument/2006/relationships/hyperlink" Target="https://pubmed.ncbi.nlm.nih.gov/?term=Schickhaus+P&amp;cauthor_id=24020840" TargetMode="External"/><Relationship Id="rId154" Type="http://schemas.openxmlformats.org/officeDocument/2006/relationships/hyperlink" Target="https://pubmed.ncbi.nlm.nih.gov/?term=Tolba+R&amp;cauthor_id=33535001" TargetMode="External"/><Relationship Id="rId159" Type="http://schemas.openxmlformats.org/officeDocument/2006/relationships/image" Target="media/image54.png"/><Relationship Id="rId16" Type="http://schemas.openxmlformats.org/officeDocument/2006/relationships/image" Target="media/image3.png"/><Relationship Id="rId107" Type="http://schemas.openxmlformats.org/officeDocument/2006/relationships/hyperlink" Target="https://pubmed.ncbi.nlm.nih.gov/?term=Yang+X&amp;cauthor_id=33520954" TargetMode="External"/><Relationship Id="rId11" Type="http://schemas.openxmlformats.org/officeDocument/2006/relationships/hyperlink" Target="https://pubmed.ncbi.nlm.nih.gov/?term=Lin+D&amp;cauthor_id=32062814"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chart" Target="charts/chart1.xml"/><Relationship Id="rId79" Type="http://schemas.openxmlformats.org/officeDocument/2006/relationships/hyperlink" Target="https://pubmed.ncbi.nlm.nih.gov/?term=Hendriks+J&amp;cauthor_id=19384237" TargetMode="External"/><Relationship Id="rId102" Type="http://schemas.openxmlformats.org/officeDocument/2006/relationships/hyperlink" Target="https://www.ncbi.nlm.nih.gov/pubmed/?term=Schafer%20AE%5BAuthor%5D&amp;cauthor=true&amp;cauthor_uid=26778458" TargetMode="External"/><Relationship Id="rId123" Type="http://schemas.openxmlformats.org/officeDocument/2006/relationships/hyperlink" Target="https://pubmed.ncbi.nlm.nih.gov/?term=McLeish+KR&amp;cauthor_id=27988214" TargetMode="External"/><Relationship Id="rId128" Type="http://schemas.openxmlformats.org/officeDocument/2006/relationships/hyperlink" Target="https://pubmed.ncbi.nlm.nih.gov/?term=Liu+P&amp;cauthor_id=32062814" TargetMode="External"/><Relationship Id="rId144" Type="http://schemas.openxmlformats.org/officeDocument/2006/relationships/hyperlink" Target="https://pubmed.ncbi.nlm.nih.gov/?term=Klinge+U&amp;cauthor_id=24020840" TargetMode="External"/><Relationship Id="rId149" Type="http://schemas.openxmlformats.org/officeDocument/2006/relationships/hyperlink" Target="https://pubmed.ncbi.nlm.nih.gov/?term=Lambertz+A&amp;cauthor_id=33535001" TargetMode="External"/><Relationship Id="rId5" Type="http://schemas.openxmlformats.org/officeDocument/2006/relationships/webSettings" Target="webSettings.xml"/><Relationship Id="rId90" Type="http://schemas.openxmlformats.org/officeDocument/2006/relationships/hyperlink" Target="https://pubmed.ncbi.nlm.nih.gov/?term=Mitusov+VV&amp;cauthor_id=15114755" TargetMode="External"/><Relationship Id="rId95" Type="http://schemas.openxmlformats.org/officeDocument/2006/relationships/hyperlink" Target="https://pubmed.ncbi.nlm.nih.gov/?term=Hou+MM&amp;cauthor_id=32843915" TargetMode="External"/><Relationship Id="rId160" Type="http://schemas.openxmlformats.org/officeDocument/2006/relationships/image" Target="media/image55.png"/><Relationship Id="rId165" Type="http://schemas.openxmlformats.org/officeDocument/2006/relationships/theme" Target="theme/theme1.xml"/><Relationship Id="rId22" Type="http://schemas.openxmlformats.org/officeDocument/2006/relationships/footer" Target="footer1.xml"/><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2.png"/><Relationship Id="rId64" Type="http://schemas.microsoft.com/office/2007/relationships/hdphoto" Target="media/hdphoto4.wdp"/><Relationship Id="rId69" Type="http://schemas.openxmlformats.org/officeDocument/2006/relationships/footer" Target="footer2.xml"/><Relationship Id="rId113" Type="http://schemas.openxmlformats.org/officeDocument/2006/relationships/hyperlink" Target="https://pubmed.ncbi.nlm.nih.gov/28879659/" TargetMode="External"/><Relationship Id="rId118" Type="http://schemas.openxmlformats.org/officeDocument/2006/relationships/hyperlink" Target="https://www.ncbi.nlm.nih.gov/pubmed/?term=de%20Mel%20A%5BAuthor%5D&amp;cauthor=true&amp;cauthor_uid=28546955" TargetMode="External"/><Relationship Id="rId134" Type="http://schemas.openxmlformats.org/officeDocument/2006/relationships/hyperlink" Target="https://pubmed.ncbi.nlm.nih.gov/?term=Chen+B&amp;cauthor_id=32062814" TargetMode="External"/><Relationship Id="rId139" Type="http://schemas.openxmlformats.org/officeDocument/2006/relationships/hyperlink" Target="https://pubmed.ncbi.nlm.nih.gov/?term=Binneb%C3%B6sel+M&amp;cauthor_id=24020840" TargetMode="External"/><Relationship Id="rId80" Type="http://schemas.openxmlformats.org/officeDocument/2006/relationships/hyperlink" Target="https://pubmed.ncbi.nlm.nih.gov/?term=Beaucourt+L&amp;cauthor_id=19384237" TargetMode="External"/><Relationship Id="rId85" Type="http://schemas.openxmlformats.org/officeDocument/2006/relationships/hyperlink" Target="https://pubmed.ncbi.nlm.nih.gov/?term=Manassero+F&amp;cauthor_id=29637838" TargetMode="External"/><Relationship Id="rId150" Type="http://schemas.openxmlformats.org/officeDocument/2006/relationships/hyperlink" Target="https://pubmed.ncbi.nlm.nih.gov/?term=Klink+CD&amp;cauthor_id=33535001" TargetMode="External"/><Relationship Id="rId155" Type="http://schemas.openxmlformats.org/officeDocument/2006/relationships/hyperlink" Target="https://www.sciencedirect.com/science/article/pii/S1096719298927603" TargetMode="External"/><Relationship Id="rId12" Type="http://schemas.openxmlformats.org/officeDocument/2006/relationships/hyperlink" Target="https://www.ncbi.nlm.nih.gov/pmc/articles/PMC7906620/" TargetMode="Externa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microsoft.com/office/2007/relationships/hdphoto" Target="media/hdphoto2.wdp"/><Relationship Id="rId103" Type="http://schemas.openxmlformats.org/officeDocument/2006/relationships/hyperlink" Target="https://www.ncbi.nlm.nih.gov/pubmed/?term=Blaxall%20BC%5BAuthor%5D&amp;cauthor=true&amp;cauthor_uid=26778458" TargetMode="External"/><Relationship Id="rId108" Type="http://schemas.openxmlformats.org/officeDocument/2006/relationships/hyperlink" Target="https://pubmed.ncbi.nlm.nih.gov/?term=Yang+J&amp;cauthor_id=33520954" TargetMode="External"/><Relationship Id="rId124" Type="http://schemas.openxmlformats.org/officeDocument/2006/relationships/hyperlink" Target="https://pubmed.ncbi.nlm.nih.gov/?term=Merchant+ML&amp;cauthor_id=27988214" TargetMode="External"/><Relationship Id="rId129" Type="http://schemas.openxmlformats.org/officeDocument/2006/relationships/hyperlink" Target="https://pubmed.ncbi.nlm.nih.gov/?term=Liang+H&amp;cauthor_id=32062814" TargetMode="External"/><Relationship Id="rId54" Type="http://schemas.openxmlformats.org/officeDocument/2006/relationships/image" Target="media/image38.png"/><Relationship Id="rId70" Type="http://schemas.openxmlformats.org/officeDocument/2006/relationships/image" Target="media/image48.png"/><Relationship Id="rId75" Type="http://schemas.openxmlformats.org/officeDocument/2006/relationships/chart" Target="charts/chart2.xml"/><Relationship Id="rId91" Type="http://schemas.openxmlformats.org/officeDocument/2006/relationships/hyperlink" Target="https://pubmed.ncbi.nlm.nih.gov/?term=Qiu+LH&amp;cauthor_id=32843915" TargetMode="External"/><Relationship Id="rId96" Type="http://schemas.openxmlformats.org/officeDocument/2006/relationships/hyperlink" Target="https://pubmed.ncbi.nlm.nih.gov/?term=Wang+K&amp;cauthor_id=32843915" TargetMode="External"/><Relationship Id="rId140" Type="http://schemas.openxmlformats.org/officeDocument/2006/relationships/hyperlink" Target="https://pubmed.ncbi.nlm.nih.gov/?term=Jockenhoevel+S&amp;cauthor_id=24020840" TargetMode="External"/><Relationship Id="rId145" Type="http://schemas.openxmlformats.org/officeDocument/2006/relationships/hyperlink" Target="https://pubmed.ncbi.nlm.nih.gov/?term=Mirlas+Y&amp;cauthor_id=33535001" TargetMode="External"/><Relationship Id="rId161"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hyperlink" Target="https://pubmed.ncbi.nlm.nih.gov/?term=Li+W&amp;cauthor_id=33520954" TargetMode="External"/><Relationship Id="rId114" Type="http://schemas.openxmlformats.org/officeDocument/2006/relationships/hyperlink" Target="https://pubmed.ncbi.nlm.nih.gov/?term=Papadimitriou+C&amp;cauthor_id=28879659" TargetMode="External"/><Relationship Id="rId119" Type="http://schemas.openxmlformats.org/officeDocument/2006/relationships/hyperlink" Target="https://www.ncbi.nlm.nih.gov/pubmed/?term=Elsawy%20MM%5BAuthor%5D&amp;cauthor=true&amp;cauthor_uid=28546955" TargetMode="External"/><Relationship Id="rId127" Type="http://schemas.openxmlformats.org/officeDocument/2006/relationships/hyperlink" Target="https://pubmed.ncbi.nlm.nih.gov/?term=Qu+Y&amp;cauthor_id=32062814" TargetMode="External"/><Relationship Id="rId10" Type="http://schemas.openxmlformats.org/officeDocument/2006/relationships/hyperlink" Target="https://pubmed.ncbi.nlm.nih.gov/?term=Hobeika+L&amp;cauthor_id=27988214" TargetMode="Externa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6.png"/><Relationship Id="rId73" Type="http://schemas.openxmlformats.org/officeDocument/2006/relationships/image" Target="media/image51.png"/><Relationship Id="rId78" Type="http://schemas.openxmlformats.org/officeDocument/2006/relationships/hyperlink" Target="https://pubmed.ncbi.nlm.nih.gov/?term=Schwagten+V&amp;cauthor_id=19384237" TargetMode="External"/><Relationship Id="rId81" Type="http://schemas.openxmlformats.org/officeDocument/2006/relationships/hyperlink" Target="https://pubmed.ncbi.nlm.nih.gov/29637838/" TargetMode="External"/><Relationship Id="rId86" Type="http://schemas.openxmlformats.org/officeDocument/2006/relationships/hyperlink" Target="https://pubmed.ncbi.nlm.nih.gov/?term=Durante+J&amp;cauthor_id=29637838" TargetMode="External"/><Relationship Id="rId94" Type="http://schemas.openxmlformats.org/officeDocument/2006/relationships/hyperlink" Target="https://pubmed.ncbi.nlm.nih.gov/?term=Rong+XK&amp;cauthor_id=32843915" TargetMode="External"/><Relationship Id="rId99" Type="http://schemas.openxmlformats.org/officeDocument/2006/relationships/hyperlink" Target="https://www.ncbi.nlm.nih.gov/pubmed/?term=Cao%20JZ%5BAuthor%5D&amp;cauthor=true&amp;cauthor_uid=23864618" TargetMode="External"/><Relationship Id="rId101" Type="http://schemas.openxmlformats.org/officeDocument/2006/relationships/hyperlink" Target="https://www.sciencedirect.com/science/article/pii/S0142961206001682?via%3Dihub" TargetMode="External"/><Relationship Id="rId122" Type="http://schemas.openxmlformats.org/officeDocument/2006/relationships/hyperlink" Target="https://pubmed.ncbi.nlm.nih.gov/?term=Caster+DJ&amp;cauthor_id=27988214" TargetMode="External"/><Relationship Id="rId130" Type="http://schemas.openxmlformats.org/officeDocument/2006/relationships/hyperlink" Target="https://pubmed.ncbi.nlm.nih.gov/?term=Xu+S&amp;cauthor_id=32062814" TargetMode="External"/><Relationship Id="rId135" Type="http://schemas.openxmlformats.org/officeDocument/2006/relationships/hyperlink" Target="https://pubmed.ncbi.nlm.nih.gov/?term=Sun+N&amp;cauthor_id=32062814" TargetMode="External"/><Relationship Id="rId143" Type="http://schemas.openxmlformats.org/officeDocument/2006/relationships/hyperlink" Target="https://pubmed.ncbi.nlm.nih.gov/?term=Neumann+UP&amp;cauthor_id=24020840" TargetMode="External"/><Relationship Id="rId148" Type="http://schemas.openxmlformats.org/officeDocument/2006/relationships/hyperlink" Target="https://pubmed.ncbi.nlm.nih.gov/?term=Kroh+A&amp;cauthor_id=33535001" TargetMode="External"/><Relationship Id="rId151" Type="http://schemas.openxmlformats.org/officeDocument/2006/relationships/hyperlink" Target="https://pubmed.ncbi.nlm.nih.gov/33535001/" TargetMode="External"/><Relationship Id="rId156" Type="http://schemas.openxmlformats.org/officeDocument/2006/relationships/hyperlink" Target="https://www.sciencedirect.com/science/article/pii/S1096719298927603"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pubmed.ncbi.nlm.nih.gov/?term=Siracusano+S&amp;cauthor_id=21741749" TargetMode="External"/><Relationship Id="rId13" Type="http://schemas.openxmlformats.org/officeDocument/2006/relationships/hyperlink" Target="https://www.ncbi.nlm.nih.gov/pmc/articles/PMC7906620/" TargetMode="External"/><Relationship Id="rId18" Type="http://schemas.openxmlformats.org/officeDocument/2006/relationships/image" Target="media/image5.png"/><Relationship Id="rId39" Type="http://schemas.microsoft.com/office/2007/relationships/hdphoto" Target="NULL"/><Relationship Id="rId109" Type="http://schemas.openxmlformats.org/officeDocument/2006/relationships/hyperlink" Target="https://pubmed.ncbi.nlm.nih.gov/?term=Quan+H&amp;cauthor_id=33520954" TargetMode="Externa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chart" Target="charts/chart3.xml"/><Relationship Id="rId97" Type="http://schemas.openxmlformats.org/officeDocument/2006/relationships/hyperlink" Target="https://pubmed.ncbi.nlm.nih.gov/?term=Yu+Z&amp;cauthor_id=32843915" TargetMode="External"/><Relationship Id="rId104" Type="http://schemas.openxmlformats.org/officeDocument/2006/relationships/hyperlink" Target="https://www.ncbi.nlm.nih.gov/entrez/eutils/elink.fcgi?dbfrom=pubmed&amp;retmode=ref&amp;cmd=prlinks&amp;id=26778458" TargetMode="External"/><Relationship Id="rId120" Type="http://schemas.openxmlformats.org/officeDocument/2006/relationships/hyperlink" Target="https://www.ncbi.nlm.nih.gov/pubmed/?term=de%20Mel%20A%5BAuthor%5D&amp;cauthor=true&amp;cauthor_uid=28546955" TargetMode="External"/><Relationship Id="rId125" Type="http://schemas.openxmlformats.org/officeDocument/2006/relationships/hyperlink" Target="https://pubmed.ncbi.nlm.nih.gov/?term=Wang+G&amp;cauthor_id=32062814" TargetMode="External"/><Relationship Id="rId141" Type="http://schemas.openxmlformats.org/officeDocument/2006/relationships/hyperlink" Target="https://pubmed.ncbi.nlm.nih.gov/?term=Rosch+R&amp;cauthor_id=24020840" TargetMode="External"/><Relationship Id="rId146" Type="http://schemas.openxmlformats.org/officeDocument/2006/relationships/hyperlink" Target="https://pubmed.ncbi.nlm.nih.gov/?term=Helmedag+M&amp;cauthor_id=33535001"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hyperlink" Target="https://pubmed.ncbi.nlm.nih.gov/?term=Xiong+SH&amp;cauthor_id=32843915" TargetMode="External"/><Relationship Id="rId16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29.png"/><Relationship Id="rId66" Type="http://schemas.microsoft.com/office/2007/relationships/hdphoto" Target="media/hdphoto5.wdp"/><Relationship Id="rId87" Type="http://schemas.openxmlformats.org/officeDocument/2006/relationships/hyperlink" Target="https://pubmed.ncbi.nlm.nih.gov/?term=Urbani+L&amp;cauthor_id=29637838" TargetMode="External"/><Relationship Id="rId110" Type="http://schemas.openxmlformats.org/officeDocument/2006/relationships/hyperlink" Target="https://pubmed.ncbi.nlm.nih.gov/?term=Huang+H&amp;cauthor_id=33520954" TargetMode="External"/><Relationship Id="rId115" Type="http://schemas.openxmlformats.org/officeDocument/2006/relationships/hyperlink" Target="https://pubmed.ncbi.nlm.nih.gov/?term=Gibson+M&amp;cauthor_id=28879659" TargetMode="External"/><Relationship Id="rId131" Type="http://schemas.openxmlformats.org/officeDocument/2006/relationships/hyperlink" Target="https://pubmed.ncbi.nlm.nih.gov/?term=Chen+S&amp;cauthor_id=32062814" TargetMode="External"/><Relationship Id="rId136" Type="http://schemas.openxmlformats.org/officeDocument/2006/relationships/hyperlink" Target="https://www.ncbi.nlm.nih.gov/pmc/articles/PMC7906620/" TargetMode="External"/><Relationship Id="rId157" Type="http://schemas.openxmlformats.org/officeDocument/2006/relationships/image" Target="media/image52.jpeg"/><Relationship Id="rId61" Type="http://schemas.openxmlformats.org/officeDocument/2006/relationships/image" Target="media/image44.png"/><Relationship Id="rId82" Type="http://schemas.openxmlformats.org/officeDocument/2006/relationships/hyperlink" Target="https://pubmed.ncbi.nlm.nih.gov/?term=Selli+C&amp;cauthor_id=29637838" TargetMode="External"/><Relationship Id="rId152" Type="http://schemas.openxmlformats.org/officeDocument/2006/relationships/hyperlink" Target="https://pubmed.ncbi.nlm.nih.gov/?term=Neumann+UP&amp;cauthor_id=33535001"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chart" Target="charts/chart4.xml"/><Relationship Id="rId100" Type="http://schemas.openxmlformats.org/officeDocument/2006/relationships/hyperlink" Target="https://www.sciencedirect.com/science/article/pii/S0142961206001682?via%3Dihub" TargetMode="External"/><Relationship Id="rId105" Type="http://schemas.openxmlformats.org/officeDocument/2006/relationships/hyperlink" Target="https://pubmed.ncbi.nlm.nih.gov/?term=Chen+J&amp;cauthor_id=33520954" TargetMode="External"/><Relationship Id="rId126" Type="http://schemas.openxmlformats.org/officeDocument/2006/relationships/hyperlink" Target="https://pubmed.ncbi.nlm.nih.gov/?term=Song+H&amp;cauthor_id=32062814" TargetMode="External"/><Relationship Id="rId147" Type="http://schemas.openxmlformats.org/officeDocument/2006/relationships/hyperlink" Target="https://pubmed.ncbi.nlm.nih.gov/?term=Eickhoff+R&amp;cauthor_id=33535001" TargetMode="External"/><Relationship Id="rId8" Type="http://schemas.openxmlformats.org/officeDocument/2006/relationships/hyperlink" Target="https://www.sciencedirect.com/science/article/pii/S0142961206001682?via%3Dihub" TargetMode="External"/><Relationship Id="rId51" Type="http://schemas.openxmlformats.org/officeDocument/2006/relationships/image" Target="media/image35.png"/><Relationship Id="rId72" Type="http://schemas.openxmlformats.org/officeDocument/2006/relationships/image" Target="media/image50.png"/><Relationship Id="rId93" Type="http://schemas.openxmlformats.org/officeDocument/2006/relationships/hyperlink" Target="https://pubmed.ncbi.nlm.nih.gov/?term=Dang+JL&amp;cauthor_id=32843915" TargetMode="External"/><Relationship Id="rId98" Type="http://schemas.openxmlformats.org/officeDocument/2006/relationships/hyperlink" Target="https://pubmed.ncbi.nlm.nih.gov/?term=Yi+CG&amp;cauthor_id=32843915" TargetMode="External"/><Relationship Id="rId121" Type="http://schemas.openxmlformats.org/officeDocument/2006/relationships/hyperlink" Target="https://pubmed.ncbi.nlm.nih.gov/?term=Barati+MT&amp;cauthor_id=27988214" TargetMode="External"/><Relationship Id="rId142" Type="http://schemas.openxmlformats.org/officeDocument/2006/relationships/hyperlink" Target="https://pubmed.ncbi.nlm.nih.gov/?term=Tolba+R&amp;cauthor_id=24020840" TargetMode="External"/><Relationship Id="rId163"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47.png"/><Relationship Id="rId116" Type="http://schemas.openxmlformats.org/officeDocument/2006/relationships/hyperlink" Target="https://pubmed.ncbi.nlm.nih.gov/?term=Corvelli+M&amp;cauthor_id=28879659" TargetMode="External"/><Relationship Id="rId137" Type="http://schemas.openxmlformats.org/officeDocument/2006/relationships/hyperlink" Target="https://pubmed.ncbi.nlm.nih.gov/24020840/" TargetMode="External"/><Relationship Id="rId158"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6.png"/><Relationship Id="rId62" Type="http://schemas.microsoft.com/office/2007/relationships/hdphoto" Target="media/hdphoto3.wdp"/><Relationship Id="rId83" Type="http://schemas.openxmlformats.org/officeDocument/2006/relationships/hyperlink" Target="https://pubmed.ncbi.nlm.nih.gov/?term=De+Maria+M&amp;cauthor_id=29637838" TargetMode="External"/><Relationship Id="rId88" Type="http://schemas.openxmlformats.org/officeDocument/2006/relationships/hyperlink" Target="https://pubmed.ncbi.nlm.nih.gov/?term=Grachev+SV&amp;cauthor_id=15114755" TargetMode="External"/><Relationship Id="rId111" Type="http://schemas.openxmlformats.org/officeDocument/2006/relationships/hyperlink" Target="https://pubmed.ncbi.nlm.nih.gov/?term=Chen+G&amp;cauthor_id=33520954" TargetMode="External"/><Relationship Id="rId132" Type="http://schemas.openxmlformats.org/officeDocument/2006/relationships/hyperlink" Target="https://pubmed.ncbi.nlm.nih.gov/?term=Zhang+W&amp;cauthor_id=32062814" TargetMode="External"/><Relationship Id="rId153" Type="http://schemas.openxmlformats.org/officeDocument/2006/relationships/hyperlink" Target="https://pubmed.ncbi.nlm.nih.gov/?term=Klinge+U&amp;cauthor_id=3353500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6;&#1086;&#1082;&#1090;&#1086;&#1088;&#1089;&#1082;&#1072;&#1103;%202021\&#1076;&#1072;&#1085;&#1085;&#1099;&#1077;%20&#1043;&#1055;&#1054;%20&#1080;%20&#1052;&#1044;&#1040;%20&#1074;%20&#1090;&#1082;&#1072;&#1085;&#1080;_20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76;&#1086;&#1082;&#1090;&#1086;&#1088;&#1089;&#1082;&#1072;&#1103;%202021\&#1076;&#1072;&#1085;&#1085;&#1099;&#1077;%20&#1043;&#1055;&#1054;%20&#1080;%20&#1052;&#1044;&#1040;%20&#1074;%20&#1090;&#1082;&#1072;&#1085;&#1080;_20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wnloads\&#1076;&#1072;&#1085;&#1085;&#1099;&#1077;%20&#1043;&#1055;&#1054;%20&#1080;%20&#1052;&#1044;&#1040;%20&#1074;%20&#1090;&#1082;&#1072;&#1085;&#1080;_20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6;&#1086;&#1082;&#1090;&#1086;&#1088;&#1089;&#1082;&#1072;&#1103;%202021\&#1076;&#1072;&#1085;&#1085;&#1099;&#1077;%20&#1043;&#1055;&#1054;%20&#1080;%20&#1052;&#1044;&#1040;%20&#1074;%20&#1090;&#1082;&#1072;&#1085;&#1080;_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828804529624732E-2"/>
          <c:y val="3.9807533283600052E-2"/>
          <c:w val="0.89727229746409165"/>
          <c:h val="0.87624102905750634"/>
        </c:manualLayout>
      </c:layout>
      <c:lineChart>
        <c:grouping val="standard"/>
        <c:varyColors val="0"/>
        <c:ser>
          <c:idx val="0"/>
          <c:order val="0"/>
          <c:tx>
            <c:strRef>
              <c:f>'МДА ТКАНЬ 21Г'!$B$1:$B$2</c:f>
              <c:strCache>
                <c:ptCount val="2"/>
                <c:pt idx="0">
                  <c:v>ВКМ</c:v>
                </c:pt>
              </c:strCache>
            </c:strRef>
          </c:tx>
          <c:spPr>
            <a:ln w="63500" cap="rnd">
              <a:solidFill>
                <a:schemeClr val="accent1"/>
              </a:solidFill>
              <a:round/>
            </a:ln>
            <a:effectLst/>
          </c:spPr>
          <c:marker>
            <c:symbol val="none"/>
          </c:marker>
          <c:dLbls>
            <c:dLbl>
              <c:idx val="2"/>
              <c:dLblPos val="t"/>
              <c:showLegendKey val="0"/>
              <c:showVal val="1"/>
              <c:showCatName val="0"/>
              <c:showSerName val="0"/>
              <c:showPercent val="0"/>
              <c:showBubbleSize val="0"/>
              <c:extLst>
                <c:ext xmlns:c15="http://schemas.microsoft.com/office/drawing/2012/chart" uri="{CE6537A1-D6FC-4f65-9D91-7224C49458BB}"/>
              </c:extLst>
            </c:dLbl>
            <c:dLbl>
              <c:idx val="4"/>
              <c:dLblPos val="t"/>
              <c:showLegendKey val="0"/>
              <c:showVal val="1"/>
              <c:showCatName val="0"/>
              <c:showSerName val="0"/>
              <c:showPercent val="0"/>
              <c:showBubbleSize val="0"/>
              <c:extLst>
                <c:ext xmlns:c15="http://schemas.microsoft.com/office/drawing/2012/chart" uri="{CE6537A1-D6FC-4f65-9D91-7224C49458BB}"/>
              </c:extLst>
            </c:dLbl>
            <c:dLbl>
              <c:idx val="5"/>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'МДА ТКАНЬ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'МДА ТКАНЬ 21Г'!$B$3:$B$9</c:f>
              <c:numCache>
                <c:formatCode>General</c:formatCode>
                <c:ptCount val="7"/>
                <c:pt idx="0">
                  <c:v>3.0459999999999998</c:v>
                </c:pt>
                <c:pt idx="1">
                  <c:v>25.568999999999949</c:v>
                </c:pt>
                <c:pt idx="2">
                  <c:v>15.724</c:v>
                </c:pt>
                <c:pt idx="3">
                  <c:v>9.838000000000001</c:v>
                </c:pt>
                <c:pt idx="4">
                  <c:v>6.2969999999999997</c:v>
                </c:pt>
                <c:pt idx="5">
                  <c:v>3.3059999999999987</c:v>
                </c:pt>
                <c:pt idx="6">
                  <c:v>3.448</c:v>
                </c:pt>
              </c:numCache>
            </c:numRef>
          </c:val>
          <c:smooth val="0"/>
        </c:ser>
        <c:ser>
          <c:idx val="1"/>
          <c:order val="1"/>
          <c:tx>
            <c:strRef>
              <c:f>'МДА ТКАНЬ 21Г'!$C$1:$C$2</c:f>
              <c:strCache>
                <c:ptCount val="2"/>
                <c:pt idx="0">
                  <c:v>НеДеКБ</c:v>
                </c:pt>
              </c:strCache>
            </c:strRef>
          </c:tx>
          <c:spPr>
            <a:ln w="63500" cap="rnd">
              <a:solidFill>
                <a:srgbClr val="92D050"/>
              </a:solidFill>
              <a:round/>
            </a:ln>
            <a:effectLst/>
          </c:spPr>
          <c:marker>
            <c:symbol val="none"/>
          </c:marker>
          <c:dLbls>
            <c:dLbl>
              <c:idx val="2"/>
              <c:dLblPos val="t"/>
              <c:showLegendKey val="0"/>
              <c:showVal val="1"/>
              <c:showCatName val="0"/>
              <c:showSerName val="0"/>
              <c:showPercent val="0"/>
              <c:showBubbleSize val="0"/>
              <c:extLst>
                <c:ext xmlns:c15="http://schemas.microsoft.com/office/drawing/2012/chart" uri="{CE6537A1-D6FC-4f65-9D91-7224C49458BB}"/>
              </c:extLst>
            </c:dLbl>
            <c:dLbl>
              <c:idx val="4"/>
              <c:dLblPos val="t"/>
              <c:showLegendKey val="0"/>
              <c:showVal val="1"/>
              <c:showCatName val="0"/>
              <c:showSerName val="0"/>
              <c:showPercent val="0"/>
              <c:showBubbleSize val="0"/>
              <c:extLst>
                <c:ext xmlns:c15="http://schemas.microsoft.com/office/drawing/2012/chart" uri="{CE6537A1-D6FC-4f65-9D91-7224C49458BB}"/>
              </c:extLst>
            </c:dLbl>
            <c:dLbl>
              <c:idx val="5"/>
              <c:layout>
                <c:manualLayout>
                  <c:x val="-4.1207473238030784E-2"/>
                  <c:y val="-8.527337585366846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'МДА ТКАНЬ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'МДА ТКАНЬ 21Г'!$C$3:$C$9</c:f>
              <c:numCache>
                <c:formatCode>General</c:formatCode>
                <c:ptCount val="7"/>
                <c:pt idx="0">
                  <c:v>3.0459999999999998</c:v>
                </c:pt>
                <c:pt idx="1">
                  <c:v>31.867999999999999</c:v>
                </c:pt>
                <c:pt idx="2">
                  <c:v>29.388999999999989</c:v>
                </c:pt>
                <c:pt idx="3">
                  <c:v>11.197000000000001</c:v>
                </c:pt>
                <c:pt idx="4">
                  <c:v>13.667</c:v>
                </c:pt>
                <c:pt idx="5">
                  <c:v>14.654</c:v>
                </c:pt>
                <c:pt idx="6">
                  <c:v>3.8179999999999987</c:v>
                </c:pt>
              </c:numCache>
            </c:numRef>
          </c:val>
          <c:smooth val="0"/>
        </c:ser>
        <c:ser>
          <c:idx val="2"/>
          <c:order val="2"/>
          <c:tx>
            <c:strRef>
              <c:f>'МДА ТКАНЬ 21Г'!$D$1:$D$2</c:f>
              <c:strCache>
                <c:ptCount val="2"/>
                <c:pt idx="0">
                  <c:v>УП </c:v>
                </c:pt>
              </c:strCache>
            </c:strRef>
          </c:tx>
          <c:spPr>
            <a:ln w="63500" cap="rnd">
              <a:solidFill>
                <a:srgbClr val="FF0000"/>
              </a:solidFill>
              <a:round/>
            </a:ln>
            <a:effectLst/>
          </c:spPr>
          <c:marker>
            <c:symbol val="none"/>
          </c:marker>
          <c:dLbls>
            <c:dLbl>
              <c:idx val="2"/>
              <c:layout>
                <c:manualLayout>
                  <c:x val="-6.9690253950044537E-2"/>
                  <c:y val="1.378906886594951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LblPos val="t"/>
              <c:showLegendKey val="0"/>
              <c:showVal val="1"/>
              <c:showCatName val="0"/>
              <c:showSerName val="0"/>
              <c:showPercent val="0"/>
              <c:showBubbleSize val="0"/>
              <c:extLst>
                <c:ext xmlns:c15="http://schemas.microsoft.com/office/drawing/2012/chart" uri="{CE6537A1-D6FC-4f65-9D91-7224C49458BB}"/>
              </c:extLst>
            </c:dLbl>
            <c:dLbl>
              <c:idx val="5"/>
              <c:layout>
                <c:manualLayout>
                  <c:x val="-6.9589687050708463E-2"/>
                  <c:y val="3.14787911373098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b="1">
                    <a:solidFill>
                      <a:sysClr val="windowText" lastClr="000000"/>
                    </a:solidFill>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'МДА ТКАНЬ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'МДА ТКАНЬ 21Г'!$D$3:$D$9</c:f>
              <c:numCache>
                <c:formatCode>General</c:formatCode>
                <c:ptCount val="7"/>
                <c:pt idx="0">
                  <c:v>3.0459999999999998</c:v>
                </c:pt>
                <c:pt idx="1">
                  <c:v>29.53</c:v>
                </c:pt>
                <c:pt idx="2">
                  <c:v>26.468999999999934</c:v>
                </c:pt>
                <c:pt idx="3">
                  <c:v>13.648999999999999</c:v>
                </c:pt>
                <c:pt idx="4">
                  <c:v>19.398</c:v>
                </c:pt>
                <c:pt idx="5">
                  <c:v>14.024000000000001</c:v>
                </c:pt>
                <c:pt idx="6">
                  <c:v>8.1170000000000009</c:v>
                </c:pt>
              </c:numCache>
            </c:numRef>
          </c:val>
          <c:smooth val="0"/>
        </c:ser>
        <c:dLbls>
          <c:showLegendKey val="0"/>
          <c:showVal val="0"/>
          <c:showCatName val="0"/>
          <c:showSerName val="0"/>
          <c:showPercent val="0"/>
          <c:showBubbleSize val="0"/>
        </c:dLbls>
        <c:smooth val="0"/>
        <c:axId val="420928136"/>
        <c:axId val="420924608"/>
      </c:lineChart>
      <c:catAx>
        <c:axId val="420928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420924608"/>
        <c:crosses val="autoZero"/>
        <c:auto val="1"/>
        <c:lblAlgn val="ctr"/>
        <c:lblOffset val="100"/>
        <c:noMultiLvlLbl val="0"/>
      </c:catAx>
      <c:valAx>
        <c:axId val="420924608"/>
        <c:scaling>
          <c:orientation val="minMax"/>
        </c:scaling>
        <c:delete val="0"/>
        <c:axPos val="l"/>
        <c:title>
          <c:tx>
            <c:rich>
              <a:bodyPr rot="-5400000" spcFirstLastPara="1" vertOverflow="ellipsis" vert="horz" wrap="square" anchor="ctr" anchorCtr="1"/>
              <a:lstStyle/>
              <a:p>
                <a:pPr>
                  <a:defRPr sz="24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ru-RU" sz="2400" b="1" dirty="0">
                    <a:solidFill>
                      <a:schemeClr val="dk1"/>
                    </a:solidFill>
                    <a:latin typeface="Times New Roman" panose="02020603050405020304" pitchFamily="18" charset="0"/>
                    <a:ea typeface="+mn-ea"/>
                    <a:cs typeface="Times New Roman" panose="02020603050405020304" pitchFamily="18" charset="0"/>
                  </a:rPr>
                  <a:t>МДА</a:t>
                </a:r>
                <a:endParaRPr lang="ru-RU" sz="2400" b="1" dirty="0">
                  <a:latin typeface="Times New Roman" panose="02020603050405020304" pitchFamily="18" charset="0"/>
                  <a:cs typeface="Times New Roman" panose="02020603050405020304" pitchFamily="18" charset="0"/>
                </a:endParaRPr>
              </a:p>
            </c:rich>
          </c:tx>
          <c:layout>
            <c:manualLayout>
              <c:xMode val="edge"/>
              <c:yMode val="edge"/>
              <c:x val="7.6516661202005815E-2"/>
              <c:y val="0.25584974419422735"/>
            </c:manualLayout>
          </c:layout>
          <c:overlay val="0"/>
          <c:spPr>
            <a:solidFill>
              <a:schemeClr val="lt1"/>
            </a:solidFill>
            <a:ln w="12700" cap="flat" cmpd="sng" algn="ctr">
              <a:solidFill>
                <a:schemeClr val="dk1"/>
              </a:solidFill>
              <a:prstDash val="solid"/>
              <a:miter lim="800000"/>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420928136"/>
        <c:crosses val="autoZero"/>
        <c:crossBetween val="between"/>
      </c:valAx>
      <c:spPr>
        <a:solidFill>
          <a:schemeClr val="lt1"/>
        </a:solidFill>
        <a:ln w="12700" cap="flat" cmpd="sng" algn="ctr">
          <a:solidFill>
            <a:schemeClr val="accent1"/>
          </a:solidFill>
          <a:prstDash val="solid"/>
          <a:miter lim="800000"/>
        </a:ln>
        <a:effectLst/>
      </c:spPr>
    </c:plotArea>
    <c:legend>
      <c:legendPos val="r"/>
      <c:layout>
        <c:manualLayout>
          <c:xMode val="edge"/>
          <c:yMode val="edge"/>
          <c:x val="0.71311534808603927"/>
          <c:y val="0.14516461968616839"/>
          <c:w val="0.22681394268787144"/>
          <c:h val="0.183206407046703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chart>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725242356918416E-2"/>
          <c:y val="3.4481116030210292E-2"/>
          <c:w val="0.88575748827440204"/>
          <c:h val="0.85578130554766951"/>
        </c:manualLayout>
      </c:layout>
      <c:lineChart>
        <c:grouping val="standard"/>
        <c:varyColors val="0"/>
        <c:ser>
          <c:idx val="0"/>
          <c:order val="0"/>
          <c:tx>
            <c:strRef>
              <c:f>'ГПО ткань 21'!$B$1:$B$2</c:f>
              <c:strCache>
                <c:ptCount val="2"/>
                <c:pt idx="0">
                  <c:v>ВКМ</c:v>
                </c:pt>
              </c:strCache>
            </c:strRef>
          </c:tx>
          <c:spPr>
            <a:ln w="63500" cap="rnd">
              <a:solidFill>
                <a:schemeClr val="accent1"/>
              </a:solidFill>
              <a:round/>
            </a:ln>
            <a:effectLst/>
          </c:spPr>
          <c:marker>
            <c:symbol val="none"/>
          </c:marker>
          <c:dLbls>
            <c:dLbl>
              <c:idx val="4"/>
              <c:dLblPos val="t"/>
              <c:showLegendKey val="0"/>
              <c:showVal val="1"/>
              <c:showCatName val="0"/>
              <c:showSerName val="0"/>
              <c:showPercent val="0"/>
              <c:showBubbleSize val="0"/>
              <c:extLst>
                <c:ext xmlns:c15="http://schemas.microsoft.com/office/drawing/2012/chart" uri="{CE6537A1-D6FC-4f65-9D91-7224C49458BB}"/>
              </c:extLst>
            </c:dLbl>
            <c:dLbl>
              <c:idx val="6"/>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'ГПО ткань 21'!$A$3:$A$10</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ткань 21'!$B$3:$B$10</c:f>
              <c:numCache>
                <c:formatCode>General</c:formatCode>
                <c:ptCount val="8"/>
                <c:pt idx="0">
                  <c:v>7.0510000000000002</c:v>
                </c:pt>
                <c:pt idx="1">
                  <c:v>4.1579999999999888</c:v>
                </c:pt>
                <c:pt idx="2">
                  <c:v>5.168999999999988</c:v>
                </c:pt>
                <c:pt idx="3">
                  <c:v>5.9009999999999998</c:v>
                </c:pt>
                <c:pt idx="4">
                  <c:v>6.5639999999999965</c:v>
                </c:pt>
                <c:pt idx="5">
                  <c:v>6.8449999999999891</c:v>
                </c:pt>
                <c:pt idx="6">
                  <c:v>7.1029999999999891</c:v>
                </c:pt>
              </c:numCache>
            </c:numRef>
          </c:val>
          <c:smooth val="0"/>
        </c:ser>
        <c:ser>
          <c:idx val="1"/>
          <c:order val="1"/>
          <c:tx>
            <c:strRef>
              <c:f>'ГПО ткань 21'!$C$1:$C$2</c:f>
              <c:strCache>
                <c:ptCount val="2"/>
                <c:pt idx="0">
                  <c:v>НеДеКБ</c:v>
                </c:pt>
              </c:strCache>
            </c:strRef>
          </c:tx>
          <c:spPr>
            <a:ln w="63500" cap="rnd">
              <a:solidFill>
                <a:srgbClr val="92D050"/>
              </a:solidFill>
              <a:round/>
            </a:ln>
            <a:effectLst/>
          </c:spPr>
          <c:marker>
            <c:symbol val="none"/>
          </c:marker>
          <c:dLbls>
            <c:dLbl>
              <c:idx val="4"/>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'ГПО ткань 21'!$A$3:$A$10</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ткань 21'!$C$3:$C$10</c:f>
              <c:numCache>
                <c:formatCode>General</c:formatCode>
                <c:ptCount val="8"/>
                <c:pt idx="0">
                  <c:v>7.0510000000000002</c:v>
                </c:pt>
                <c:pt idx="1">
                  <c:v>4.327999999999987</c:v>
                </c:pt>
                <c:pt idx="2">
                  <c:v>4.5599999999999996</c:v>
                </c:pt>
                <c:pt idx="3">
                  <c:v>5.4950000000000001</c:v>
                </c:pt>
                <c:pt idx="4">
                  <c:v>5.5659999999999945</c:v>
                </c:pt>
                <c:pt idx="5">
                  <c:v>5.8289999999999891</c:v>
                </c:pt>
                <c:pt idx="6">
                  <c:v>6.9480000000000004</c:v>
                </c:pt>
              </c:numCache>
            </c:numRef>
          </c:val>
          <c:smooth val="0"/>
        </c:ser>
        <c:ser>
          <c:idx val="2"/>
          <c:order val="2"/>
          <c:tx>
            <c:strRef>
              <c:f>'ГПО ткань 21'!$D$1:$D$2</c:f>
              <c:strCache>
                <c:ptCount val="2"/>
                <c:pt idx="0">
                  <c:v>УП </c:v>
                </c:pt>
              </c:strCache>
            </c:strRef>
          </c:tx>
          <c:spPr>
            <a:ln w="63500" cap="rnd">
              <a:solidFill>
                <a:srgbClr val="FF0000"/>
              </a:solidFill>
              <a:round/>
            </a:ln>
            <a:effectLst/>
          </c:spPr>
          <c:marker>
            <c:symbol val="none"/>
          </c:marker>
          <c:dLbls>
            <c:dLbl>
              <c:idx val="0"/>
              <c:spPr>
                <a:noFill/>
                <a:ln>
                  <a:noFill/>
                </a:ln>
                <a:effectLst/>
              </c:spPr>
              <c:txPr>
                <a:bodyPr/>
                <a:lstStyle/>
                <a:p>
                  <a:pPr>
                    <a:defRPr b="1">
                      <a:latin typeface="Times New Roman" pitchFamily="18" charset="0"/>
                      <a:cs typeface="Times New Roman"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Lst>
            </c:dLbl>
            <c:dLbl>
              <c:idx val="4"/>
              <c:layout>
                <c:manualLayout>
                  <c:x val="-4.7037742490281906E-2"/>
                  <c:y val="5.797720250095637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'ГПО ткань 21'!$A$3:$A$10</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ткань 21'!$D$3:$D$10</c:f>
              <c:numCache>
                <c:formatCode>General</c:formatCode>
                <c:ptCount val="8"/>
                <c:pt idx="0">
                  <c:v>7.0510000000000002</c:v>
                </c:pt>
                <c:pt idx="1">
                  <c:v>4.1589999999999945</c:v>
                </c:pt>
                <c:pt idx="2">
                  <c:v>4.9989999999999997</c:v>
                </c:pt>
                <c:pt idx="3">
                  <c:v>5.149</c:v>
                </c:pt>
                <c:pt idx="4">
                  <c:v>5.4619999999999997</c:v>
                </c:pt>
                <c:pt idx="5">
                  <c:v>6.2009999999999996</c:v>
                </c:pt>
                <c:pt idx="6">
                  <c:v>6.8380000000000001</c:v>
                </c:pt>
              </c:numCache>
            </c:numRef>
          </c:val>
          <c:smooth val="0"/>
        </c:ser>
        <c:dLbls>
          <c:showLegendKey val="0"/>
          <c:showVal val="0"/>
          <c:showCatName val="0"/>
          <c:showSerName val="0"/>
          <c:showPercent val="0"/>
          <c:showBubbleSize val="0"/>
        </c:dLbls>
        <c:smooth val="0"/>
        <c:axId val="575023296"/>
        <c:axId val="575023688"/>
      </c:lineChart>
      <c:catAx>
        <c:axId val="5750232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575023688"/>
        <c:crosses val="autoZero"/>
        <c:auto val="1"/>
        <c:lblAlgn val="ctr"/>
        <c:lblOffset val="100"/>
        <c:noMultiLvlLbl val="0"/>
      </c:catAx>
      <c:valAx>
        <c:axId val="575023688"/>
        <c:scaling>
          <c:orientation val="minMax"/>
        </c:scaling>
        <c:delete val="0"/>
        <c:axPos val="l"/>
        <c:title>
          <c:tx>
            <c:rich>
              <a:bodyPr rot="-5400000" spcFirstLastPara="1" vertOverflow="ellipsis" vert="horz" wrap="square" anchor="ctr" anchorCtr="1"/>
              <a:lstStyle/>
              <a:p>
                <a:pPr>
                  <a:defRPr sz="24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ru-RU" sz="2400" b="1" dirty="0">
                    <a:solidFill>
                      <a:schemeClr val="dk1"/>
                    </a:solidFill>
                    <a:latin typeface="Times New Roman" panose="02020603050405020304" pitchFamily="18" charset="0"/>
                    <a:ea typeface="+mn-ea"/>
                    <a:cs typeface="Times New Roman" panose="02020603050405020304" pitchFamily="18" charset="0"/>
                  </a:rPr>
                  <a:t>ГПО</a:t>
                </a:r>
                <a:endParaRPr lang="ru-RU" sz="2400" b="1" dirty="0">
                  <a:latin typeface="Times New Roman" panose="02020603050405020304" pitchFamily="18" charset="0"/>
                  <a:cs typeface="Times New Roman" panose="02020603050405020304" pitchFamily="18" charset="0"/>
                </a:endParaRPr>
              </a:p>
            </c:rich>
          </c:tx>
          <c:layout>
            <c:manualLayout>
              <c:xMode val="edge"/>
              <c:yMode val="edge"/>
              <c:x val="7.2412439803018688E-2"/>
              <c:y val="0.32554298038706669"/>
            </c:manualLayout>
          </c:layout>
          <c:overlay val="0"/>
          <c:spPr>
            <a:solidFill>
              <a:schemeClr val="lt1"/>
            </a:solidFill>
            <a:ln w="12700" cap="flat" cmpd="sng" algn="ctr">
              <a:solidFill>
                <a:schemeClr val="dk1"/>
              </a:solidFill>
              <a:prstDash val="solid"/>
              <a:miter lim="800000"/>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575023296"/>
        <c:crosses val="autoZero"/>
        <c:crossBetween val="between"/>
      </c:valAx>
      <c:spPr>
        <a:solidFill>
          <a:schemeClr val="lt1"/>
        </a:solidFill>
        <a:ln w="12700" cap="flat" cmpd="sng" algn="ctr">
          <a:solidFill>
            <a:schemeClr val="accent1"/>
          </a:solidFill>
          <a:prstDash val="solid"/>
          <a:miter lim="800000"/>
        </a:ln>
        <a:effectLst/>
      </c:spPr>
    </c:plotArea>
    <c:legend>
      <c:legendPos val="r"/>
      <c:layout>
        <c:manualLayout>
          <c:xMode val="edge"/>
          <c:yMode val="edge"/>
          <c:x val="0.59230064391419501"/>
          <c:y val="0.64489677564560122"/>
          <c:w val="0.37506616961009603"/>
          <c:h val="0.205547797530902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chart>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15564120215673E-2"/>
          <c:y val="5.8679337496606025E-2"/>
          <c:w val="0.85236356408076808"/>
          <c:h val="0.86249100914323462"/>
        </c:manualLayout>
      </c:layout>
      <c:lineChart>
        <c:grouping val="standard"/>
        <c:varyColors val="0"/>
        <c:ser>
          <c:idx val="0"/>
          <c:order val="0"/>
          <c:tx>
            <c:strRef>
              <c:f>'МДА В крови'!$B$1</c:f>
              <c:strCache>
                <c:ptCount val="1"/>
                <c:pt idx="0">
                  <c:v>Внеклеточный матрикс КБ</c:v>
                </c:pt>
              </c:strCache>
            </c:strRef>
          </c:tx>
          <c:spPr>
            <a:ln w="50800" cap="rnd">
              <a:solidFill>
                <a:srgbClr val="0070C0"/>
              </a:solidFill>
              <a:round/>
            </a:ln>
            <a:effectLst/>
          </c:spPr>
          <c:marker>
            <c:symbol val="none"/>
          </c:marker>
          <c:dLbls>
            <c:dLbl>
              <c:idx val="1"/>
              <c:layout>
                <c:manualLayout>
                  <c:x val="-3.1812430593591241E-2"/>
                  <c:y val="5.977011494252887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7.0816897728243663E-2"/>
                  <c:y val="3.218390804597708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'МДА В крови'!$A$2:$A$9</c:f>
              <c:strCache>
                <c:ptCount val="7"/>
                <c:pt idx="0">
                  <c:v>Контроль</c:v>
                </c:pt>
                <c:pt idx="1">
                  <c:v>7 сутки</c:v>
                </c:pt>
                <c:pt idx="2">
                  <c:v>14 сутки</c:v>
                </c:pt>
                <c:pt idx="3">
                  <c:v>21 сутки</c:v>
                </c:pt>
                <c:pt idx="4">
                  <c:v>30 сутки</c:v>
                </c:pt>
                <c:pt idx="5">
                  <c:v>90 сутки</c:v>
                </c:pt>
                <c:pt idx="6">
                  <c:v>180сутки</c:v>
                </c:pt>
              </c:strCache>
            </c:strRef>
          </c:cat>
          <c:val>
            <c:numRef>
              <c:f>'МДА В крови'!$B$2:$B$9</c:f>
              <c:numCache>
                <c:formatCode>General</c:formatCode>
                <c:ptCount val="7"/>
                <c:pt idx="0">
                  <c:v>0.25</c:v>
                </c:pt>
                <c:pt idx="1">
                  <c:v>0.96000000000000063</c:v>
                </c:pt>
                <c:pt idx="2">
                  <c:v>0.87500000000000144</c:v>
                </c:pt>
                <c:pt idx="3">
                  <c:v>0.30600000000000038</c:v>
                </c:pt>
                <c:pt idx="4">
                  <c:v>0.26400000000000001</c:v>
                </c:pt>
                <c:pt idx="5">
                  <c:v>0.24400000000000024</c:v>
                </c:pt>
                <c:pt idx="6">
                  <c:v>0.255</c:v>
                </c:pt>
              </c:numCache>
            </c:numRef>
          </c:val>
          <c:smooth val="0"/>
          <c:extLst xmlns:c16r2="http://schemas.microsoft.com/office/drawing/2015/06/chart">
            <c:ext xmlns:c16="http://schemas.microsoft.com/office/drawing/2014/chart" uri="{C3380CC4-5D6E-409C-BE32-E72D297353CC}">
              <c16:uniqueId val="{00000000-1583-40E6-933A-C8A7A3B3CAB2}"/>
            </c:ext>
          </c:extLst>
        </c:ser>
        <c:ser>
          <c:idx val="1"/>
          <c:order val="1"/>
          <c:tx>
            <c:strRef>
              <c:f>'МДА В крови'!$C$1</c:f>
              <c:strCache>
                <c:ptCount val="1"/>
                <c:pt idx="0">
                  <c:v>Недецелляризированная КБ</c:v>
                </c:pt>
              </c:strCache>
            </c:strRef>
          </c:tx>
          <c:spPr>
            <a:ln w="50800" cap="rnd">
              <a:solidFill>
                <a:srgbClr val="FF0000"/>
              </a:solidFill>
              <a:round/>
            </a:ln>
            <a:effectLst/>
          </c:spPr>
          <c:marker>
            <c:symbol val="none"/>
          </c:marker>
          <c:dLbls>
            <c:dLbl>
              <c:idx val="1"/>
              <c:layout>
                <c:manualLayout>
                  <c:x val="-4.7843062374063487E-2"/>
                  <c:y val="-1.379310344827590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'МДА В крови'!$A$2:$A$9</c:f>
              <c:strCache>
                <c:ptCount val="7"/>
                <c:pt idx="0">
                  <c:v>Контроль</c:v>
                </c:pt>
                <c:pt idx="1">
                  <c:v>7 сутки</c:v>
                </c:pt>
                <c:pt idx="2">
                  <c:v>14 сутки</c:v>
                </c:pt>
                <c:pt idx="3">
                  <c:v>21 сутки</c:v>
                </c:pt>
                <c:pt idx="4">
                  <c:v>30 сутки</c:v>
                </c:pt>
                <c:pt idx="5">
                  <c:v>90 сутки</c:v>
                </c:pt>
                <c:pt idx="6">
                  <c:v>180сутки</c:v>
                </c:pt>
              </c:strCache>
            </c:strRef>
          </c:cat>
          <c:val>
            <c:numRef>
              <c:f>'МДА В крови'!$C$2:$C$9</c:f>
              <c:numCache>
                <c:formatCode>General</c:formatCode>
                <c:ptCount val="7"/>
                <c:pt idx="0">
                  <c:v>0.25</c:v>
                </c:pt>
                <c:pt idx="1">
                  <c:v>1.071</c:v>
                </c:pt>
                <c:pt idx="2">
                  <c:v>1.149</c:v>
                </c:pt>
                <c:pt idx="3">
                  <c:v>0.62200000000000133</c:v>
                </c:pt>
                <c:pt idx="4">
                  <c:v>0.28400000000000031</c:v>
                </c:pt>
                <c:pt idx="5">
                  <c:v>0.24900000000000036</c:v>
                </c:pt>
                <c:pt idx="6">
                  <c:v>0.24700000000000033</c:v>
                </c:pt>
              </c:numCache>
            </c:numRef>
          </c:val>
          <c:smooth val="0"/>
          <c:extLst xmlns:c16r2="http://schemas.microsoft.com/office/drawing/2015/06/chart">
            <c:ext xmlns:c16="http://schemas.microsoft.com/office/drawing/2014/chart" uri="{C3380CC4-5D6E-409C-BE32-E72D297353CC}">
              <c16:uniqueId val="{00000001-1583-40E6-933A-C8A7A3B3CAB2}"/>
            </c:ext>
          </c:extLst>
        </c:ser>
        <c:ser>
          <c:idx val="2"/>
          <c:order val="2"/>
          <c:tx>
            <c:strRef>
              <c:f>'МДА В крови'!$D$1</c:f>
              <c:strCache>
                <c:ptCount val="1"/>
                <c:pt idx="0">
                  <c:v>Сетка УльтраПро</c:v>
                </c:pt>
              </c:strCache>
            </c:strRef>
          </c:tx>
          <c:spPr>
            <a:ln w="38100" cap="rnd">
              <a:solidFill>
                <a:srgbClr val="92D050"/>
              </a:solidFill>
              <a:round/>
            </a:ln>
            <a:effectLst/>
          </c:spPr>
          <c:marker>
            <c:symbol val="none"/>
          </c:marker>
          <c:dLbls>
            <c:dLbl>
              <c:idx val="1"/>
              <c:layout>
                <c:manualLayout>
                  <c:x val="-2.9974523765256889E-2"/>
                  <c:y val="3.218390804597708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4869227019883616E-2"/>
                  <c:y val="-3.218390804597708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'МДА В крови'!$A$2:$A$9</c:f>
              <c:strCache>
                <c:ptCount val="7"/>
                <c:pt idx="0">
                  <c:v>Контроль</c:v>
                </c:pt>
                <c:pt idx="1">
                  <c:v>7 сутки</c:v>
                </c:pt>
                <c:pt idx="2">
                  <c:v>14 сутки</c:v>
                </c:pt>
                <c:pt idx="3">
                  <c:v>21 сутки</c:v>
                </c:pt>
                <c:pt idx="4">
                  <c:v>30 сутки</c:v>
                </c:pt>
                <c:pt idx="5">
                  <c:v>90 сутки</c:v>
                </c:pt>
                <c:pt idx="6">
                  <c:v>180сутки</c:v>
                </c:pt>
              </c:strCache>
            </c:strRef>
          </c:cat>
          <c:val>
            <c:numRef>
              <c:f>'МДА В крови'!$D$2:$D$9</c:f>
              <c:numCache>
                <c:formatCode>General</c:formatCode>
                <c:ptCount val="7"/>
                <c:pt idx="0">
                  <c:v>0.25</c:v>
                </c:pt>
                <c:pt idx="1">
                  <c:v>1.0469999999999973</c:v>
                </c:pt>
                <c:pt idx="2">
                  <c:v>1.018</c:v>
                </c:pt>
                <c:pt idx="3">
                  <c:v>0.60500000000000065</c:v>
                </c:pt>
                <c:pt idx="4">
                  <c:v>0.32300000000000073</c:v>
                </c:pt>
                <c:pt idx="5">
                  <c:v>0.27400000000000002</c:v>
                </c:pt>
                <c:pt idx="6">
                  <c:v>0.25700000000000001</c:v>
                </c:pt>
              </c:numCache>
            </c:numRef>
          </c:val>
          <c:smooth val="0"/>
          <c:extLst xmlns:c16r2="http://schemas.microsoft.com/office/drawing/2015/06/chart">
            <c:ext xmlns:c16="http://schemas.microsoft.com/office/drawing/2014/chart" uri="{C3380CC4-5D6E-409C-BE32-E72D297353CC}">
              <c16:uniqueId val="{00000002-1583-40E6-933A-C8A7A3B3CAB2}"/>
            </c:ext>
          </c:extLst>
        </c:ser>
        <c:dLbls>
          <c:showLegendKey val="0"/>
          <c:showVal val="1"/>
          <c:showCatName val="0"/>
          <c:showSerName val="0"/>
          <c:showPercent val="0"/>
          <c:showBubbleSize val="0"/>
        </c:dLbls>
        <c:smooth val="0"/>
        <c:axId val="575021728"/>
        <c:axId val="537302560"/>
      </c:lineChart>
      <c:catAx>
        <c:axId val="57502172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itchFamily="18" charset="0"/>
                <a:ea typeface="+mn-ea"/>
                <a:cs typeface="Times New Roman" pitchFamily="18" charset="0"/>
              </a:defRPr>
            </a:pPr>
            <a:endParaRPr lang="ru-RU"/>
          </a:p>
        </c:txPr>
        <c:crossAx val="537302560"/>
        <c:crossesAt val="0"/>
        <c:auto val="1"/>
        <c:lblAlgn val="ctr"/>
        <c:lblOffset val="100"/>
        <c:noMultiLvlLbl val="0"/>
      </c:catAx>
      <c:valAx>
        <c:axId val="537302560"/>
        <c:scaling>
          <c:orientation val="minMax"/>
          <c:min val="0.1"/>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sz="1600">
                    <a:solidFill>
                      <a:sysClr val="windowText" lastClr="000000"/>
                    </a:solidFill>
                    <a:latin typeface="Times New Roman" panose="02020603050405020304" pitchFamily="18" charset="0"/>
                    <a:cs typeface="Times New Roman" panose="02020603050405020304" pitchFamily="18" charset="0"/>
                  </a:rPr>
                  <a:t>МДА</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7.8552783615766411E-2"/>
              <c:y val="0.3836233528833977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itchFamily="18" charset="0"/>
                <a:ea typeface="+mn-ea"/>
                <a:cs typeface="Times New Roman" pitchFamily="18" charset="0"/>
              </a:defRPr>
            </a:pPr>
            <a:endParaRPr lang="ru-RU"/>
          </a:p>
        </c:txPr>
        <c:crossAx val="575021728"/>
        <c:crosses val="autoZero"/>
        <c:crossBetween val="between"/>
      </c:valAx>
      <c:spPr>
        <a:noFill/>
        <a:ln>
          <a:noFill/>
        </a:ln>
        <a:effectLst/>
      </c:spPr>
    </c:plotArea>
    <c:legend>
      <c:legendPos val="b"/>
      <c:layout>
        <c:manualLayout>
          <c:xMode val="edge"/>
          <c:yMode val="edge"/>
          <c:x val="6.7868488359823079E-2"/>
          <c:y val="3.5101819169155613E-2"/>
          <c:w val="0.89999989950203263"/>
          <c:h val="7.29441578423388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730442829842832E-2"/>
          <c:y val="4.4738559642552682E-2"/>
          <c:w val="0.87048470285791557"/>
          <c:h val="0.86500483893798363"/>
        </c:manualLayout>
      </c:layout>
      <c:lineChart>
        <c:grouping val="standard"/>
        <c:varyColors val="0"/>
        <c:ser>
          <c:idx val="0"/>
          <c:order val="0"/>
          <c:tx>
            <c:strRef>
              <c:f>'ГПО в крови 21г'!$B$1:$B$2</c:f>
              <c:strCache>
                <c:ptCount val="2"/>
                <c:pt idx="0">
                  <c:v>ВКМ</c:v>
                </c:pt>
              </c:strCache>
            </c:strRef>
          </c:tx>
          <c:spPr>
            <a:ln w="50800" cap="rnd" cmpd="sng">
              <a:solidFill>
                <a:srgbClr val="0070C0"/>
              </a:solidFill>
              <a:round/>
            </a:ln>
            <a:effectLst/>
          </c:spPr>
          <c:marker>
            <c:symbol val="none"/>
          </c:marker>
          <c:dLbls>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5.2235002984234107E-2"/>
                  <c:y val="4.332981573179636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mn-lt"/>
                      <a:ea typeface="+mn-ea"/>
                      <a:cs typeface="+mn-cs"/>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1.4461142495692195E-2"/>
                  <c:y val="-2.0310090104716291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mn-lt"/>
                      <a:ea typeface="+mn-ea"/>
                      <a:cs typeface="+mn-cs"/>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'ГПО в крови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в крови 21г'!$B$3:$B$9</c:f>
              <c:numCache>
                <c:formatCode>General</c:formatCode>
                <c:ptCount val="7"/>
                <c:pt idx="0">
                  <c:v>4.652999999999988</c:v>
                </c:pt>
                <c:pt idx="1">
                  <c:v>3.262</c:v>
                </c:pt>
                <c:pt idx="2">
                  <c:v>3.4749999999999988</c:v>
                </c:pt>
                <c:pt idx="3">
                  <c:v>4.4349999999999996</c:v>
                </c:pt>
                <c:pt idx="4">
                  <c:v>4.5339999999999998</c:v>
                </c:pt>
                <c:pt idx="5">
                  <c:v>4.4989999999999997</c:v>
                </c:pt>
                <c:pt idx="6">
                  <c:v>4.5880000000000001</c:v>
                </c:pt>
              </c:numCache>
            </c:numRef>
          </c:val>
          <c:smooth val="0"/>
        </c:ser>
        <c:ser>
          <c:idx val="1"/>
          <c:order val="1"/>
          <c:tx>
            <c:strRef>
              <c:f>'ГПО в крови 21г'!$C$1:$C$2</c:f>
              <c:strCache>
                <c:ptCount val="2"/>
                <c:pt idx="0">
                  <c:v>НеДеКБ</c:v>
                </c:pt>
              </c:strCache>
            </c:strRef>
          </c:tx>
          <c:spPr>
            <a:ln w="38100" cap="rnd">
              <a:solidFill>
                <a:srgbClr val="FF0000"/>
              </a:solidFill>
              <a:round/>
            </a:ln>
            <a:effectLst/>
          </c:spPr>
          <c:marker>
            <c:symbol val="none"/>
          </c:marker>
          <c:dLbls>
            <c:dLbl>
              <c:idx val="4"/>
              <c:dLblPos val="t"/>
              <c:showLegendKey val="0"/>
              <c:showVal val="1"/>
              <c:showCatName val="0"/>
              <c:showSerName val="0"/>
              <c:showPercent val="0"/>
              <c:showBubbleSize val="0"/>
              <c:extLst>
                <c:ext xmlns:c15="http://schemas.microsoft.com/office/drawing/2012/chart" uri="{CE6537A1-D6FC-4f65-9D91-7224C49458BB}"/>
              </c:extLst>
            </c:dLbl>
            <c:dLbl>
              <c:idx val="6"/>
              <c:layout>
                <c:manualLayout>
                  <c:x val="-1.4461142495692195E-2"/>
                  <c:y val="4.332981573179639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'ГПО в крови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в крови 21г'!$C$3:$C$9</c:f>
              <c:numCache>
                <c:formatCode>General</c:formatCode>
                <c:ptCount val="7"/>
                <c:pt idx="0">
                  <c:v>4.652999999999988</c:v>
                </c:pt>
                <c:pt idx="1">
                  <c:v>2.8709999999999987</c:v>
                </c:pt>
                <c:pt idx="2">
                  <c:v>3.4889999999999999</c:v>
                </c:pt>
                <c:pt idx="3">
                  <c:v>4.3439999999999985</c:v>
                </c:pt>
                <c:pt idx="4">
                  <c:v>4.7450000000000001</c:v>
                </c:pt>
                <c:pt idx="5">
                  <c:v>4.5469999999999997</c:v>
                </c:pt>
                <c:pt idx="6">
                  <c:v>4.5789999999999997</c:v>
                </c:pt>
              </c:numCache>
            </c:numRef>
          </c:val>
          <c:smooth val="0"/>
        </c:ser>
        <c:ser>
          <c:idx val="2"/>
          <c:order val="2"/>
          <c:tx>
            <c:strRef>
              <c:f>'ГПО в крови 21г'!$D$1:$D$2</c:f>
              <c:strCache>
                <c:ptCount val="2"/>
                <c:pt idx="0">
                  <c:v>УП </c:v>
                </c:pt>
              </c:strCache>
            </c:strRef>
          </c:tx>
          <c:spPr>
            <a:ln w="41275" cap="rnd">
              <a:solidFill>
                <a:srgbClr val="92D050"/>
              </a:solidFill>
              <a:round/>
            </a:ln>
            <a:effectLst/>
          </c:spPr>
          <c:marker>
            <c:symbol val="none"/>
          </c:marker>
          <c:dLbls>
            <c:dLbl>
              <c:idx val="6"/>
              <c:layout>
                <c:manualLayout>
                  <c:x val="5.6849164315301683E-3"/>
                  <c:y val="-5.563925643315204E-2"/>
                </c:manualLayout>
              </c:layout>
              <c:tx>
                <c:rich>
                  <a:bodyPr/>
                  <a:lstStyle/>
                  <a:p>
                    <a:fld id="{C7D7ACB8-24A7-4E7A-8733-DB51F57BEF17}" type="VALUE">
                      <a:rPr lang="en-US">
                        <a:solidFill>
                          <a:srgbClr val="00B050"/>
                        </a:solidFill>
                      </a:rPr>
                      <a:pPr/>
                      <a:t>[ЗНАЧЕНИЕ]</a:t>
                    </a:fld>
                    <a:endParaRPr lang="ru-RU"/>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'ГПО в крови 21г'!$A$3:$A$9</c:f>
              <c:strCache>
                <c:ptCount val="7"/>
                <c:pt idx="0">
                  <c:v>0 сутки </c:v>
                </c:pt>
                <c:pt idx="1">
                  <c:v>7 сутки</c:v>
                </c:pt>
                <c:pt idx="2">
                  <c:v>14 сутки</c:v>
                </c:pt>
                <c:pt idx="3">
                  <c:v>21 сутки</c:v>
                </c:pt>
                <c:pt idx="4">
                  <c:v>30 сутки</c:v>
                </c:pt>
                <c:pt idx="5">
                  <c:v>90 сутки</c:v>
                </c:pt>
                <c:pt idx="6">
                  <c:v>180 сутки</c:v>
                </c:pt>
              </c:strCache>
            </c:strRef>
          </c:cat>
          <c:val>
            <c:numRef>
              <c:f>'ГПО в крови 21г'!$D$3:$D$9</c:f>
              <c:numCache>
                <c:formatCode>General</c:formatCode>
                <c:ptCount val="7"/>
                <c:pt idx="0">
                  <c:v>4.652999999999988</c:v>
                </c:pt>
                <c:pt idx="1">
                  <c:v>3.1559999999999997</c:v>
                </c:pt>
                <c:pt idx="2">
                  <c:v>3.2570000000000001</c:v>
                </c:pt>
                <c:pt idx="3">
                  <c:v>4.4009999999999998</c:v>
                </c:pt>
                <c:pt idx="4">
                  <c:v>4.4770000000000003</c:v>
                </c:pt>
                <c:pt idx="5">
                  <c:v>4.5019999999999998</c:v>
                </c:pt>
                <c:pt idx="6">
                  <c:v>4.8559999999999945</c:v>
                </c:pt>
              </c:numCache>
            </c:numRef>
          </c:val>
          <c:smooth val="0"/>
        </c:ser>
        <c:dLbls>
          <c:showLegendKey val="0"/>
          <c:showVal val="0"/>
          <c:showCatName val="0"/>
          <c:showSerName val="0"/>
          <c:showPercent val="0"/>
          <c:showBubbleSize val="0"/>
        </c:dLbls>
        <c:smooth val="0"/>
        <c:axId val="537301384"/>
        <c:axId val="311727840"/>
      </c:lineChart>
      <c:catAx>
        <c:axId val="53730138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11727840"/>
        <c:crosses val="autoZero"/>
        <c:auto val="1"/>
        <c:lblAlgn val="ctr"/>
        <c:lblOffset val="100"/>
        <c:noMultiLvlLbl val="0"/>
      </c:catAx>
      <c:valAx>
        <c:axId val="3117278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sz="1600">
                    <a:solidFill>
                      <a:sysClr val="windowText" lastClr="000000"/>
                    </a:solidFill>
                    <a:latin typeface="Times New Roman" panose="02020603050405020304" pitchFamily="18" charset="0"/>
                    <a:cs typeface="Times New Roman" panose="02020603050405020304" pitchFamily="18" charset="0"/>
                  </a:rPr>
                  <a:t>ГПО</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7.8254616791428144E-2"/>
              <c:y val="0.3224030954630813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37301384"/>
        <c:crosses val="autoZero"/>
        <c:crossBetween val="between"/>
      </c:valAx>
      <c:spPr>
        <a:noFill/>
        <a:ln>
          <a:noFill/>
        </a:ln>
        <a:effectLst/>
      </c:spPr>
    </c:plotArea>
    <c:legend>
      <c:legendPos val="b"/>
      <c:layout>
        <c:manualLayout>
          <c:xMode val="edge"/>
          <c:yMode val="edge"/>
          <c:x val="0.35100978154613077"/>
          <c:y val="7.2679925318613489E-2"/>
          <c:w val="0.45159413622780931"/>
          <c:h val="6.95881159184998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Нес</b:Tag>
    <b:SourceType>JournalArticle</b:SourceType>
    <b:Guid>{FD3FCD8B-2F5F-4D95-89B2-42A431E7437D}</b:Guid>
    <b:Author>
      <b:Author>
        <b:NameList>
          <b:Person>
            <b:Last>Нестеров С.Н.</b:Last>
            <b:First>Ханалиев</b:First>
            <b:Middle>Б.В., Мамедов Х.Х.</b:Middle>
          </b:Person>
        </b:NameList>
      </b:Author>
    </b:Author>
    <b:RefOrder>2</b:RefOrder>
  </b:Source>
  <b:Source>
    <b:Tag>Кол</b:Tag>
    <b:SourceType>JournalArticle</b:SourceType>
    <b:Guid>{56A959F5-71CB-4469-BEAB-B4BA952C4087}</b:Guid>
    <b:Title>Колесникова</b:Title>
    <b:RefOrder>3</b:RefOrder>
  </b:Source>
  <b:Source>
    <b:Tag>Кол1</b:Tag>
    <b:SourceType>Book</b:SourceType>
    <b:Guid>{9FD53212-D6C1-4BFE-9D6B-9D9C24FDC8C2}</b:Guid>
    <b:Author>
      <b:Author>
        <b:NameList>
          <b:Person>
            <b:Last>Колесникова</b:Last>
          </b:Person>
        </b:NameList>
      </b:Author>
    </b:Author>
    <b:RefOrder>4</b:RefOrder>
  </b:Source>
  <b:Source>
    <b:Tag>2</b:Tag>
    <b:SourceType>Book</b:SourceType>
    <b:Guid>{36555EAD-4092-4F63-B60B-12E0880EC9A8}</b:Guid>
    <b:Author>
      <b:Author>
        <b:NameList>
          <b:Person>
            <b:Last>2</b:Last>
          </b:Person>
        </b:NameList>
      </b:Author>
    </b:Author>
    <b:RefOrder>1</b:RefOrder>
  </b:Source>
</b:Sources>
</file>

<file path=customXml/itemProps1.xml><?xml version="1.0" encoding="utf-8"?>
<ds:datastoreItem xmlns:ds="http://schemas.openxmlformats.org/officeDocument/2006/customXml" ds:itemID="{10CC2F45-3713-4281-91F6-8AD533A3F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123</Pages>
  <Words>39268</Words>
  <Characters>223832</Characters>
  <Application>Microsoft Office Word</Application>
  <DocSecurity>0</DocSecurity>
  <Lines>1865</Lines>
  <Paragraphs>525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262575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Евгений</dc:creator>
  <cp:lastModifiedBy>Пользователь</cp:lastModifiedBy>
  <cp:revision>27</cp:revision>
  <cp:lastPrinted>2021-10-24T09:17:00Z</cp:lastPrinted>
  <dcterms:created xsi:type="dcterms:W3CDTF">2022-04-29T09:10:00Z</dcterms:created>
  <dcterms:modified xsi:type="dcterms:W3CDTF">2022-05-01T14:01:00Z</dcterms:modified>
</cp:coreProperties>
</file>